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2.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3.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4.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5.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6.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4BEAE8" w14:textId="77777777" w:rsidR="0076588B" w:rsidRPr="00B36ADE" w:rsidRDefault="0076588B" w:rsidP="0076588B">
      <w:pPr>
        <w:pStyle w:val="TOCHeading"/>
        <w:spacing w:line="276" w:lineRule="auto"/>
        <w:rPr>
          <w:rFonts w:ascii="Verdana" w:hAnsi="Verdana"/>
          <w:b/>
          <w:bCs/>
          <w:color w:val="374E81"/>
          <w:sz w:val="48"/>
          <w:szCs w:val="48"/>
          <w:lang w:val="en-US"/>
        </w:rPr>
      </w:pPr>
    </w:p>
    <w:p w14:paraId="5BEDD968" w14:textId="77777777" w:rsidR="009206BD" w:rsidRPr="00B36ADE" w:rsidRDefault="009206BD" w:rsidP="009206BD">
      <w:pPr>
        <w:jc w:val="center"/>
        <w:rPr>
          <w:rFonts w:ascii="Verdana" w:eastAsiaTheme="majorEastAsia" w:hAnsi="Verdana" w:cstheme="majorBidi"/>
          <w:b/>
          <w:bCs/>
          <w:caps/>
          <w:color w:val="374E81"/>
          <w:sz w:val="48"/>
          <w:szCs w:val="48"/>
          <w:lang w:val="en-US"/>
        </w:rPr>
      </w:pPr>
      <w:bookmarkStart w:id="0" w:name="_Toc50038179"/>
      <w:bookmarkStart w:id="1" w:name="_Toc50221809"/>
      <w:bookmarkStart w:id="2" w:name="_GoBack"/>
      <w:bookmarkEnd w:id="2"/>
    </w:p>
    <w:p w14:paraId="4E74592C" w14:textId="77777777" w:rsidR="0085223A" w:rsidRPr="00B36ADE" w:rsidRDefault="0085223A" w:rsidP="009206BD">
      <w:pPr>
        <w:jc w:val="center"/>
        <w:rPr>
          <w:rFonts w:ascii="Verdana" w:eastAsiaTheme="majorEastAsia" w:hAnsi="Verdana" w:cstheme="majorBidi"/>
          <w:b/>
          <w:bCs/>
          <w:caps/>
          <w:color w:val="374E81"/>
          <w:sz w:val="48"/>
          <w:szCs w:val="48"/>
          <w:lang w:val="en-US"/>
        </w:rPr>
      </w:pPr>
    </w:p>
    <w:p w14:paraId="5A29A1F8" w14:textId="2204DFFA" w:rsidR="009206BD" w:rsidRDefault="001D16AB" w:rsidP="001D16AB">
      <w:pPr>
        <w:jc w:val="center"/>
        <w:rPr>
          <w:rFonts w:ascii="Verdana" w:eastAsiaTheme="majorEastAsia" w:hAnsi="Verdana" w:cstheme="majorBidi"/>
          <w:b/>
          <w:bCs/>
          <w:caps/>
          <w:color w:val="374E81"/>
          <w:sz w:val="48"/>
          <w:szCs w:val="48"/>
          <w:lang w:val="en-US"/>
        </w:rPr>
      </w:pPr>
      <w:r>
        <w:rPr>
          <w:rFonts w:ascii="Verdana" w:eastAsiaTheme="majorEastAsia" w:hAnsi="Verdana" w:cstheme="majorBidi"/>
          <w:b/>
          <w:bCs/>
          <w:caps/>
          <w:color w:val="374E81"/>
          <w:sz w:val="48"/>
          <w:szCs w:val="48"/>
          <w:lang w:val="en-US"/>
        </w:rPr>
        <w:t>EVALUATION REPORT</w:t>
      </w:r>
    </w:p>
    <w:p w14:paraId="52A1BE0D" w14:textId="77777777" w:rsidR="001D16AB" w:rsidRPr="00B36ADE" w:rsidRDefault="001D16AB" w:rsidP="001D16AB">
      <w:pPr>
        <w:jc w:val="center"/>
        <w:rPr>
          <w:rFonts w:ascii="Verdana" w:eastAsiaTheme="majorEastAsia" w:hAnsi="Verdana" w:cstheme="majorBidi"/>
          <w:b/>
          <w:bCs/>
          <w:color w:val="374E81"/>
          <w:sz w:val="48"/>
          <w:szCs w:val="48"/>
          <w:lang w:val="en-US"/>
        </w:rPr>
      </w:pPr>
    </w:p>
    <w:p w14:paraId="0A3783EF" w14:textId="6E217A11" w:rsidR="009206BD" w:rsidRPr="00B36ADE" w:rsidRDefault="009206BD" w:rsidP="009206BD">
      <w:pPr>
        <w:jc w:val="center"/>
        <w:rPr>
          <w:rFonts w:ascii="Verdana" w:eastAsiaTheme="majorEastAsia" w:hAnsi="Verdana" w:cstheme="majorBidi"/>
          <w:b/>
          <w:bCs/>
          <w:smallCaps/>
          <w:color w:val="374E81"/>
          <w:sz w:val="48"/>
          <w:szCs w:val="48"/>
          <w:lang w:val="en-US"/>
        </w:rPr>
      </w:pPr>
      <w:r w:rsidRPr="00B36ADE">
        <w:rPr>
          <w:rFonts w:ascii="Verdana" w:eastAsiaTheme="majorEastAsia" w:hAnsi="Verdana" w:cstheme="majorBidi"/>
          <w:b/>
          <w:bCs/>
          <w:smallCaps/>
          <w:color w:val="374E81"/>
          <w:sz w:val="48"/>
          <w:szCs w:val="48"/>
          <w:lang w:val="en-US"/>
        </w:rPr>
        <w:t>Evaluation o</w:t>
      </w:r>
      <w:r w:rsidR="00412642">
        <w:rPr>
          <w:rFonts w:ascii="Verdana" w:eastAsiaTheme="majorEastAsia" w:hAnsi="Verdana" w:cstheme="majorBidi"/>
          <w:b/>
          <w:bCs/>
          <w:smallCaps/>
          <w:color w:val="374E81"/>
          <w:sz w:val="48"/>
          <w:szCs w:val="48"/>
          <w:lang w:val="en-US"/>
        </w:rPr>
        <w:t>f</w:t>
      </w:r>
      <w:r w:rsidRPr="00B36ADE">
        <w:rPr>
          <w:rFonts w:ascii="Verdana" w:eastAsiaTheme="majorEastAsia" w:hAnsi="Verdana" w:cstheme="majorBidi"/>
          <w:b/>
          <w:bCs/>
          <w:smallCaps/>
          <w:color w:val="374E81"/>
          <w:sz w:val="48"/>
          <w:szCs w:val="48"/>
          <w:lang w:val="en-US"/>
        </w:rPr>
        <w:t xml:space="preserve"> the progress of Operational Programme “Transport and transport infrastructure” 2014-2020 and contribution to the EU Strategy</w:t>
      </w:r>
    </w:p>
    <w:p w14:paraId="0ECD1D54" w14:textId="77777777" w:rsidR="009206BD" w:rsidRPr="00B36ADE" w:rsidRDefault="009206BD" w:rsidP="009206BD">
      <w:pPr>
        <w:rPr>
          <w:rFonts w:ascii="Verdana" w:eastAsiaTheme="majorEastAsia" w:hAnsi="Verdana" w:cstheme="majorBidi"/>
          <w:b/>
          <w:bCs/>
          <w:color w:val="374E81"/>
          <w:sz w:val="48"/>
          <w:szCs w:val="48"/>
          <w:lang w:val="en-US"/>
        </w:rPr>
      </w:pPr>
    </w:p>
    <w:p w14:paraId="6DEAC726" w14:textId="77777777" w:rsidR="009206BD" w:rsidRPr="00B36ADE" w:rsidRDefault="009206BD" w:rsidP="009206BD">
      <w:pPr>
        <w:rPr>
          <w:lang w:val="en-US"/>
        </w:rPr>
      </w:pPr>
    </w:p>
    <w:p w14:paraId="62E70061" w14:textId="1554C847" w:rsidR="009206BD" w:rsidRPr="00B36ADE" w:rsidRDefault="009206BD" w:rsidP="009206BD">
      <w:pPr>
        <w:shd w:val="clear" w:color="auto" w:fill="374E81"/>
        <w:jc w:val="center"/>
        <w:rPr>
          <w:b/>
          <w:i/>
          <w:color w:val="FFFFFF" w:themeColor="background1"/>
          <w:lang w:val="en-US"/>
        </w:rPr>
      </w:pPr>
      <w:r w:rsidRPr="00B36ADE">
        <w:rPr>
          <w:rFonts w:ascii="Verdana" w:eastAsia="Calibri" w:hAnsi="Verdana"/>
          <w:b/>
          <w:i/>
          <w:color w:val="FFFFFF" w:themeColor="background1"/>
          <w:sz w:val="20"/>
          <w:szCs w:val="20"/>
          <w:lang w:val="en-US"/>
        </w:rPr>
        <w:t xml:space="preserve">Contract Д-4/06.02.2020 “Evaluation of the impact and effects of the implementation of Operational Programme “Transport” 2007-2013 and evaluation of the progress </w:t>
      </w:r>
      <w:r w:rsidR="00412642">
        <w:rPr>
          <w:rFonts w:ascii="Verdana" w:eastAsia="Calibri" w:hAnsi="Verdana"/>
          <w:b/>
          <w:i/>
          <w:color w:val="FFFFFF" w:themeColor="background1"/>
          <w:sz w:val="20"/>
          <w:szCs w:val="20"/>
          <w:lang w:val="en-US"/>
        </w:rPr>
        <w:t>of</w:t>
      </w:r>
      <w:r w:rsidR="00412642" w:rsidRPr="00B36ADE">
        <w:rPr>
          <w:rFonts w:ascii="Verdana" w:eastAsia="Calibri" w:hAnsi="Verdana"/>
          <w:b/>
          <w:i/>
          <w:color w:val="FFFFFF" w:themeColor="background1"/>
          <w:sz w:val="20"/>
          <w:szCs w:val="20"/>
          <w:lang w:val="en-US"/>
        </w:rPr>
        <w:t xml:space="preserve"> </w:t>
      </w:r>
      <w:r w:rsidRPr="00B36ADE">
        <w:rPr>
          <w:rFonts w:ascii="Verdana" w:eastAsia="Calibri" w:hAnsi="Verdana"/>
          <w:b/>
          <w:i/>
          <w:color w:val="FFFFFF" w:themeColor="background1"/>
          <w:sz w:val="20"/>
          <w:szCs w:val="20"/>
          <w:lang w:val="en-US"/>
        </w:rPr>
        <w:t xml:space="preserve">Operational Programme “Transport and transport infrastructure” 2014-2020 and contribution to the EU Strategy” </w:t>
      </w:r>
    </w:p>
    <w:p w14:paraId="53066194" w14:textId="77777777" w:rsidR="009206BD" w:rsidRPr="00B36ADE" w:rsidRDefault="009206BD" w:rsidP="009206BD">
      <w:pPr>
        <w:rPr>
          <w:color w:val="FFFFFF" w:themeColor="background1"/>
          <w:lang w:val="en-US"/>
        </w:rPr>
      </w:pPr>
    </w:p>
    <w:p w14:paraId="36DA4A86" w14:textId="77777777" w:rsidR="009206BD" w:rsidRPr="00B36ADE" w:rsidRDefault="009206BD" w:rsidP="009206BD">
      <w:pPr>
        <w:spacing w:line="276" w:lineRule="auto"/>
        <w:rPr>
          <w:lang w:val="en-US"/>
        </w:rPr>
      </w:pPr>
    </w:p>
    <w:p w14:paraId="6F69D5C3" w14:textId="77777777" w:rsidR="009206BD" w:rsidRPr="00B36ADE" w:rsidRDefault="009206BD" w:rsidP="009206BD">
      <w:pPr>
        <w:spacing w:line="276" w:lineRule="auto"/>
        <w:rPr>
          <w:lang w:val="en-US"/>
        </w:rPr>
      </w:pPr>
    </w:p>
    <w:p w14:paraId="4A3A86EF" w14:textId="77777777" w:rsidR="009206BD" w:rsidRPr="00B36ADE" w:rsidRDefault="009206BD" w:rsidP="009206BD">
      <w:pPr>
        <w:spacing w:line="276" w:lineRule="auto"/>
        <w:rPr>
          <w:lang w:val="en-US"/>
        </w:rPr>
      </w:pPr>
    </w:p>
    <w:p w14:paraId="42576AA5" w14:textId="77777777" w:rsidR="009206BD" w:rsidRPr="00B36ADE" w:rsidRDefault="009206BD" w:rsidP="009206BD">
      <w:pPr>
        <w:spacing w:line="276" w:lineRule="auto"/>
        <w:rPr>
          <w:lang w:val="en-US"/>
        </w:rPr>
      </w:pPr>
    </w:p>
    <w:p w14:paraId="2EA32465" w14:textId="77777777" w:rsidR="009206BD" w:rsidRPr="00B36ADE" w:rsidRDefault="009206BD" w:rsidP="009206BD">
      <w:pPr>
        <w:pStyle w:val="Footer"/>
        <w:spacing w:line="276" w:lineRule="auto"/>
        <w:jc w:val="center"/>
        <w:rPr>
          <w:rFonts w:ascii="Verdana" w:hAnsi="Verdana"/>
          <w:b/>
          <w:bCs/>
          <w:color w:val="374E81"/>
          <w:sz w:val="20"/>
          <w:szCs w:val="20"/>
          <w:lang w:val="en-US"/>
        </w:rPr>
      </w:pPr>
    </w:p>
    <w:p w14:paraId="43B7F21C" w14:textId="77777777" w:rsidR="009206BD" w:rsidRPr="00B36ADE" w:rsidRDefault="009206BD" w:rsidP="009206BD">
      <w:pPr>
        <w:pStyle w:val="Footer"/>
        <w:spacing w:line="276" w:lineRule="auto"/>
        <w:jc w:val="center"/>
        <w:rPr>
          <w:rFonts w:ascii="Verdana" w:hAnsi="Verdana"/>
          <w:b/>
          <w:bCs/>
          <w:color w:val="374E81"/>
          <w:sz w:val="20"/>
          <w:szCs w:val="20"/>
          <w:lang w:val="en-US"/>
        </w:rPr>
      </w:pPr>
    </w:p>
    <w:p w14:paraId="7F5A000B" w14:textId="77777777" w:rsidR="009206BD" w:rsidRPr="00B36ADE" w:rsidRDefault="009206BD" w:rsidP="009206BD">
      <w:pPr>
        <w:pStyle w:val="Footer"/>
        <w:spacing w:line="276" w:lineRule="auto"/>
        <w:jc w:val="center"/>
        <w:rPr>
          <w:rFonts w:ascii="Verdana" w:hAnsi="Verdana"/>
          <w:b/>
          <w:bCs/>
          <w:color w:val="374E81"/>
          <w:sz w:val="20"/>
          <w:szCs w:val="20"/>
          <w:lang w:val="en-US"/>
        </w:rPr>
      </w:pPr>
    </w:p>
    <w:p w14:paraId="3AC09BF0" w14:textId="77777777" w:rsidR="009206BD" w:rsidRPr="00B36ADE" w:rsidRDefault="009206BD" w:rsidP="009206BD">
      <w:pPr>
        <w:pStyle w:val="Footer"/>
        <w:spacing w:line="276" w:lineRule="auto"/>
        <w:jc w:val="center"/>
        <w:rPr>
          <w:rFonts w:ascii="Verdana" w:hAnsi="Verdana"/>
          <w:b/>
          <w:bCs/>
          <w:color w:val="374E81"/>
          <w:sz w:val="20"/>
          <w:szCs w:val="20"/>
          <w:lang w:val="en-US"/>
        </w:rPr>
      </w:pPr>
      <w:r w:rsidRPr="00B36ADE">
        <w:rPr>
          <w:rFonts w:ascii="Verdana" w:hAnsi="Verdana"/>
          <w:b/>
          <w:bCs/>
          <w:color w:val="374E81"/>
          <w:sz w:val="20"/>
          <w:szCs w:val="20"/>
          <w:lang w:val="en-US"/>
        </w:rPr>
        <w:t>December, 2020</w:t>
      </w:r>
    </w:p>
    <w:p w14:paraId="0A2B0D00" w14:textId="77777777" w:rsidR="009206BD" w:rsidRPr="00B36ADE" w:rsidRDefault="009206BD" w:rsidP="009206BD">
      <w:pPr>
        <w:spacing w:before="320" w:after="80" w:line="276" w:lineRule="auto"/>
        <w:rPr>
          <w:rFonts w:ascii="Verdana" w:hAnsi="Verdana"/>
          <w:b/>
          <w:color w:val="374E81"/>
          <w:lang w:val="en-US"/>
        </w:rPr>
        <w:sectPr w:rsidR="009206BD" w:rsidRPr="00B36ADE" w:rsidSect="009206BD">
          <w:headerReference w:type="default" r:id="rId8"/>
          <w:footerReference w:type="default" r:id="rId9"/>
          <w:headerReference w:type="first" r:id="rId10"/>
          <w:pgSz w:w="11906" w:h="16838"/>
          <w:pgMar w:top="1418" w:right="1418" w:bottom="1418" w:left="1418" w:header="709" w:footer="709" w:gutter="0"/>
          <w:cols w:space="708"/>
          <w:titlePg/>
          <w:docGrid w:linePitch="360"/>
        </w:sectPr>
      </w:pPr>
    </w:p>
    <w:p w14:paraId="553DA08E" w14:textId="1B8E102C" w:rsidR="00AF6263" w:rsidRPr="00B36ADE" w:rsidRDefault="003C18E7" w:rsidP="00AF6263">
      <w:pPr>
        <w:pStyle w:val="Footer"/>
        <w:spacing w:line="276" w:lineRule="auto"/>
        <w:jc w:val="center"/>
        <w:rPr>
          <w:rFonts w:ascii="Verdana" w:hAnsi="Verdana"/>
          <w:b/>
          <w:bCs/>
          <w:color w:val="374E81"/>
          <w:sz w:val="18"/>
          <w:szCs w:val="18"/>
          <w:lang w:val="en-US"/>
        </w:rPr>
      </w:pPr>
      <w:r w:rsidRPr="00B36ADE">
        <w:rPr>
          <w:rFonts w:ascii="Verdana" w:hAnsi="Verdana"/>
          <w:b/>
          <w:bCs/>
          <w:color w:val="374E81"/>
          <w:sz w:val="18"/>
          <w:szCs w:val="18"/>
          <w:lang w:val="en-US"/>
        </w:rPr>
        <w:lastRenderedPageBreak/>
        <w:t>TABLE OF CONTENTS</w:t>
      </w:r>
    </w:p>
    <w:p w14:paraId="300C027F" w14:textId="77777777" w:rsidR="001D16AB" w:rsidRDefault="00C77163">
      <w:pPr>
        <w:pStyle w:val="TOC1"/>
        <w:rPr>
          <w:rFonts w:asciiTheme="minorHAnsi" w:eastAsiaTheme="minorEastAsia" w:hAnsiTheme="minorHAnsi"/>
          <w:bCs w:val="0"/>
          <w:i w:val="0"/>
          <w:iCs w:val="0"/>
          <w:color w:val="auto"/>
          <w:sz w:val="22"/>
          <w:szCs w:val="22"/>
          <w:lang w:val="en-US" w:eastAsia="en-US"/>
        </w:rPr>
      </w:pPr>
      <w:r w:rsidRPr="00B36ADE">
        <w:rPr>
          <w:noProof w:val="0"/>
          <w:color w:val="auto"/>
          <w:lang w:val="en-US"/>
        </w:rPr>
        <w:fldChar w:fldCharType="begin"/>
      </w:r>
      <w:r w:rsidRPr="00B36ADE">
        <w:rPr>
          <w:noProof w:val="0"/>
          <w:color w:val="auto"/>
          <w:lang w:val="en-US"/>
        </w:rPr>
        <w:instrText xml:space="preserve"> TOC \o "1-3" \h \z \u </w:instrText>
      </w:r>
      <w:r w:rsidRPr="00B36ADE">
        <w:rPr>
          <w:noProof w:val="0"/>
          <w:color w:val="auto"/>
          <w:lang w:val="en-US"/>
        </w:rPr>
        <w:fldChar w:fldCharType="separate"/>
      </w:r>
      <w:hyperlink w:anchor="_Toc62547310" w:history="1">
        <w:r w:rsidR="001D16AB" w:rsidRPr="00F03FD2">
          <w:rPr>
            <w:rStyle w:val="Hyperlink"/>
            <w:b/>
            <w:lang w:val="en-US"/>
          </w:rPr>
          <w:t>ABBREVIATION</w:t>
        </w:r>
        <w:r w:rsidR="001D16AB">
          <w:rPr>
            <w:webHidden/>
          </w:rPr>
          <w:tab/>
        </w:r>
        <w:r w:rsidR="001D16AB">
          <w:rPr>
            <w:webHidden/>
          </w:rPr>
          <w:fldChar w:fldCharType="begin"/>
        </w:r>
        <w:r w:rsidR="001D16AB">
          <w:rPr>
            <w:webHidden/>
          </w:rPr>
          <w:instrText xml:space="preserve"> PAGEREF _Toc62547310 \h </w:instrText>
        </w:r>
        <w:r w:rsidR="001D16AB">
          <w:rPr>
            <w:webHidden/>
          </w:rPr>
        </w:r>
        <w:r w:rsidR="001D16AB">
          <w:rPr>
            <w:webHidden/>
          </w:rPr>
          <w:fldChar w:fldCharType="separate"/>
        </w:r>
        <w:r w:rsidR="00A401A9">
          <w:rPr>
            <w:webHidden/>
          </w:rPr>
          <w:t>3</w:t>
        </w:r>
        <w:r w:rsidR="001D16AB">
          <w:rPr>
            <w:webHidden/>
          </w:rPr>
          <w:fldChar w:fldCharType="end"/>
        </w:r>
      </w:hyperlink>
    </w:p>
    <w:p w14:paraId="57C88E56" w14:textId="77777777" w:rsidR="001D16AB" w:rsidRDefault="00142302">
      <w:pPr>
        <w:pStyle w:val="TOC1"/>
        <w:rPr>
          <w:rFonts w:asciiTheme="minorHAnsi" w:eastAsiaTheme="minorEastAsia" w:hAnsiTheme="minorHAnsi"/>
          <w:bCs w:val="0"/>
          <w:i w:val="0"/>
          <w:iCs w:val="0"/>
          <w:color w:val="auto"/>
          <w:sz w:val="22"/>
          <w:szCs w:val="22"/>
          <w:lang w:val="en-US" w:eastAsia="en-US"/>
        </w:rPr>
      </w:pPr>
      <w:hyperlink w:anchor="_Toc62547311" w:history="1">
        <w:r w:rsidR="001D16AB" w:rsidRPr="00F03FD2">
          <w:rPr>
            <w:rStyle w:val="Hyperlink"/>
            <w:b/>
            <w:lang w:val="en-US"/>
          </w:rPr>
          <w:t>LIST OF TABLES</w:t>
        </w:r>
        <w:r w:rsidR="001D16AB">
          <w:rPr>
            <w:webHidden/>
          </w:rPr>
          <w:tab/>
        </w:r>
        <w:r w:rsidR="001D16AB">
          <w:rPr>
            <w:webHidden/>
          </w:rPr>
          <w:fldChar w:fldCharType="begin"/>
        </w:r>
        <w:r w:rsidR="001D16AB">
          <w:rPr>
            <w:webHidden/>
          </w:rPr>
          <w:instrText xml:space="preserve"> PAGEREF _Toc62547311 \h </w:instrText>
        </w:r>
        <w:r w:rsidR="001D16AB">
          <w:rPr>
            <w:webHidden/>
          </w:rPr>
        </w:r>
        <w:r w:rsidR="001D16AB">
          <w:rPr>
            <w:webHidden/>
          </w:rPr>
          <w:fldChar w:fldCharType="separate"/>
        </w:r>
        <w:r w:rsidR="00A401A9">
          <w:rPr>
            <w:webHidden/>
          </w:rPr>
          <w:t>4</w:t>
        </w:r>
        <w:r w:rsidR="001D16AB">
          <w:rPr>
            <w:webHidden/>
          </w:rPr>
          <w:fldChar w:fldCharType="end"/>
        </w:r>
      </w:hyperlink>
    </w:p>
    <w:p w14:paraId="44096F08" w14:textId="77777777" w:rsidR="001D16AB" w:rsidRDefault="00142302">
      <w:pPr>
        <w:pStyle w:val="TOC1"/>
        <w:rPr>
          <w:rFonts w:asciiTheme="minorHAnsi" w:eastAsiaTheme="minorEastAsia" w:hAnsiTheme="minorHAnsi"/>
          <w:bCs w:val="0"/>
          <w:i w:val="0"/>
          <w:iCs w:val="0"/>
          <w:color w:val="auto"/>
          <w:sz w:val="22"/>
          <w:szCs w:val="22"/>
          <w:lang w:val="en-US" w:eastAsia="en-US"/>
        </w:rPr>
      </w:pPr>
      <w:hyperlink w:anchor="_Toc62547312" w:history="1">
        <w:r w:rsidR="001D16AB" w:rsidRPr="00F03FD2">
          <w:rPr>
            <w:rStyle w:val="Hyperlink"/>
            <w:b/>
            <w:lang w:val="en-US"/>
          </w:rPr>
          <w:t>LIST OF FIGURES</w:t>
        </w:r>
        <w:r w:rsidR="001D16AB">
          <w:rPr>
            <w:webHidden/>
          </w:rPr>
          <w:tab/>
        </w:r>
        <w:r w:rsidR="001D16AB">
          <w:rPr>
            <w:webHidden/>
          </w:rPr>
          <w:fldChar w:fldCharType="begin"/>
        </w:r>
        <w:r w:rsidR="001D16AB">
          <w:rPr>
            <w:webHidden/>
          </w:rPr>
          <w:instrText xml:space="preserve"> PAGEREF _Toc62547312 \h </w:instrText>
        </w:r>
        <w:r w:rsidR="001D16AB">
          <w:rPr>
            <w:webHidden/>
          </w:rPr>
        </w:r>
        <w:r w:rsidR="001D16AB">
          <w:rPr>
            <w:webHidden/>
          </w:rPr>
          <w:fldChar w:fldCharType="separate"/>
        </w:r>
        <w:r w:rsidR="00A401A9">
          <w:rPr>
            <w:webHidden/>
          </w:rPr>
          <w:t>4</w:t>
        </w:r>
        <w:r w:rsidR="001D16AB">
          <w:rPr>
            <w:webHidden/>
          </w:rPr>
          <w:fldChar w:fldCharType="end"/>
        </w:r>
      </w:hyperlink>
    </w:p>
    <w:p w14:paraId="38F54E10" w14:textId="77777777" w:rsidR="001D16AB" w:rsidRDefault="00142302">
      <w:pPr>
        <w:pStyle w:val="TOC1"/>
        <w:rPr>
          <w:rFonts w:asciiTheme="minorHAnsi" w:eastAsiaTheme="minorEastAsia" w:hAnsiTheme="minorHAnsi"/>
          <w:bCs w:val="0"/>
          <w:i w:val="0"/>
          <w:iCs w:val="0"/>
          <w:color w:val="auto"/>
          <w:sz w:val="22"/>
          <w:szCs w:val="22"/>
          <w:lang w:val="en-US" w:eastAsia="en-US"/>
        </w:rPr>
      </w:pPr>
      <w:hyperlink w:anchor="_Toc62547313" w:history="1">
        <w:r w:rsidR="001D16AB" w:rsidRPr="00F03FD2">
          <w:rPr>
            <w:rStyle w:val="Hyperlink"/>
            <w:b/>
            <w:lang w:val="en-US"/>
          </w:rPr>
          <w:t>SHORT NAMES OF APPROVED PROJECTS</w:t>
        </w:r>
        <w:r w:rsidR="001D16AB">
          <w:rPr>
            <w:webHidden/>
          </w:rPr>
          <w:tab/>
        </w:r>
        <w:r w:rsidR="001D16AB">
          <w:rPr>
            <w:webHidden/>
          </w:rPr>
          <w:fldChar w:fldCharType="begin"/>
        </w:r>
        <w:r w:rsidR="001D16AB">
          <w:rPr>
            <w:webHidden/>
          </w:rPr>
          <w:instrText xml:space="preserve"> PAGEREF _Toc62547313 \h </w:instrText>
        </w:r>
        <w:r w:rsidR="001D16AB">
          <w:rPr>
            <w:webHidden/>
          </w:rPr>
        </w:r>
        <w:r w:rsidR="001D16AB">
          <w:rPr>
            <w:webHidden/>
          </w:rPr>
          <w:fldChar w:fldCharType="separate"/>
        </w:r>
        <w:r w:rsidR="00A401A9">
          <w:rPr>
            <w:webHidden/>
          </w:rPr>
          <w:t>5</w:t>
        </w:r>
        <w:r w:rsidR="001D16AB">
          <w:rPr>
            <w:webHidden/>
          </w:rPr>
          <w:fldChar w:fldCharType="end"/>
        </w:r>
      </w:hyperlink>
    </w:p>
    <w:p w14:paraId="35C09295" w14:textId="77777777" w:rsidR="001D16AB" w:rsidRDefault="00142302">
      <w:pPr>
        <w:pStyle w:val="TOC1"/>
        <w:rPr>
          <w:rFonts w:asciiTheme="minorHAnsi" w:eastAsiaTheme="minorEastAsia" w:hAnsiTheme="minorHAnsi"/>
          <w:bCs w:val="0"/>
          <w:i w:val="0"/>
          <w:iCs w:val="0"/>
          <w:color w:val="auto"/>
          <w:sz w:val="22"/>
          <w:szCs w:val="22"/>
          <w:lang w:val="en-US" w:eastAsia="en-US"/>
        </w:rPr>
      </w:pPr>
      <w:hyperlink w:anchor="_Toc62547314" w:history="1">
        <w:r w:rsidR="001D16AB" w:rsidRPr="00F03FD2">
          <w:rPr>
            <w:rStyle w:val="Hyperlink"/>
            <w:b/>
            <w:lang w:val="en-US"/>
          </w:rPr>
          <w:t>I</w:t>
        </w:r>
        <w:r w:rsidR="001D16AB">
          <w:rPr>
            <w:rFonts w:asciiTheme="minorHAnsi" w:eastAsiaTheme="minorEastAsia" w:hAnsiTheme="minorHAnsi"/>
            <w:bCs w:val="0"/>
            <w:i w:val="0"/>
            <w:iCs w:val="0"/>
            <w:color w:val="auto"/>
            <w:sz w:val="22"/>
            <w:szCs w:val="22"/>
            <w:lang w:val="en-US" w:eastAsia="en-US"/>
          </w:rPr>
          <w:tab/>
        </w:r>
        <w:r w:rsidR="001D16AB" w:rsidRPr="00F03FD2">
          <w:rPr>
            <w:rStyle w:val="Hyperlink"/>
            <w:b/>
            <w:lang w:val="en-US"/>
          </w:rPr>
          <w:t>INTRODUCTION</w:t>
        </w:r>
        <w:r w:rsidR="001D16AB">
          <w:rPr>
            <w:webHidden/>
          </w:rPr>
          <w:tab/>
        </w:r>
        <w:r w:rsidR="001D16AB">
          <w:rPr>
            <w:webHidden/>
          </w:rPr>
          <w:fldChar w:fldCharType="begin"/>
        </w:r>
        <w:r w:rsidR="001D16AB">
          <w:rPr>
            <w:webHidden/>
          </w:rPr>
          <w:instrText xml:space="preserve"> PAGEREF _Toc62547314 \h </w:instrText>
        </w:r>
        <w:r w:rsidR="001D16AB">
          <w:rPr>
            <w:webHidden/>
          </w:rPr>
        </w:r>
        <w:r w:rsidR="001D16AB">
          <w:rPr>
            <w:webHidden/>
          </w:rPr>
          <w:fldChar w:fldCharType="separate"/>
        </w:r>
        <w:r w:rsidR="00A401A9">
          <w:rPr>
            <w:webHidden/>
          </w:rPr>
          <w:t>8</w:t>
        </w:r>
        <w:r w:rsidR="001D16AB">
          <w:rPr>
            <w:webHidden/>
          </w:rPr>
          <w:fldChar w:fldCharType="end"/>
        </w:r>
      </w:hyperlink>
    </w:p>
    <w:p w14:paraId="37C41EA5" w14:textId="77777777" w:rsidR="001D16AB" w:rsidRDefault="00142302">
      <w:pPr>
        <w:pStyle w:val="TOC1"/>
        <w:rPr>
          <w:rFonts w:asciiTheme="minorHAnsi" w:eastAsiaTheme="minorEastAsia" w:hAnsiTheme="minorHAnsi"/>
          <w:bCs w:val="0"/>
          <w:i w:val="0"/>
          <w:iCs w:val="0"/>
          <w:color w:val="auto"/>
          <w:sz w:val="22"/>
          <w:szCs w:val="22"/>
          <w:lang w:val="en-US" w:eastAsia="en-US"/>
        </w:rPr>
      </w:pPr>
      <w:hyperlink w:anchor="_Toc62547315" w:history="1">
        <w:r w:rsidR="001D16AB" w:rsidRPr="00F03FD2">
          <w:rPr>
            <w:rStyle w:val="Hyperlink"/>
            <w:b/>
            <w:lang w:val="en-US"/>
          </w:rPr>
          <w:t>II</w:t>
        </w:r>
        <w:r w:rsidR="001D16AB">
          <w:rPr>
            <w:rFonts w:asciiTheme="minorHAnsi" w:eastAsiaTheme="minorEastAsia" w:hAnsiTheme="minorHAnsi"/>
            <w:bCs w:val="0"/>
            <w:i w:val="0"/>
            <w:iCs w:val="0"/>
            <w:color w:val="auto"/>
            <w:sz w:val="22"/>
            <w:szCs w:val="22"/>
            <w:lang w:val="en-US" w:eastAsia="en-US"/>
          </w:rPr>
          <w:tab/>
        </w:r>
        <w:r w:rsidR="001D16AB" w:rsidRPr="00F03FD2">
          <w:rPr>
            <w:rStyle w:val="Hyperlink"/>
            <w:b/>
            <w:lang w:val="en-US"/>
          </w:rPr>
          <w:t>SUMMARY</w:t>
        </w:r>
        <w:r w:rsidR="001D16AB">
          <w:rPr>
            <w:webHidden/>
          </w:rPr>
          <w:tab/>
        </w:r>
        <w:r w:rsidR="001D16AB">
          <w:rPr>
            <w:webHidden/>
          </w:rPr>
          <w:fldChar w:fldCharType="begin"/>
        </w:r>
        <w:r w:rsidR="001D16AB">
          <w:rPr>
            <w:webHidden/>
          </w:rPr>
          <w:instrText xml:space="preserve"> PAGEREF _Toc62547315 \h </w:instrText>
        </w:r>
        <w:r w:rsidR="001D16AB">
          <w:rPr>
            <w:webHidden/>
          </w:rPr>
        </w:r>
        <w:r w:rsidR="001D16AB">
          <w:rPr>
            <w:webHidden/>
          </w:rPr>
          <w:fldChar w:fldCharType="separate"/>
        </w:r>
        <w:r w:rsidR="00A401A9">
          <w:rPr>
            <w:webHidden/>
          </w:rPr>
          <w:t>10</w:t>
        </w:r>
        <w:r w:rsidR="001D16AB">
          <w:rPr>
            <w:webHidden/>
          </w:rPr>
          <w:fldChar w:fldCharType="end"/>
        </w:r>
      </w:hyperlink>
    </w:p>
    <w:p w14:paraId="79D86279" w14:textId="77777777" w:rsidR="001D16AB" w:rsidRDefault="00142302">
      <w:pPr>
        <w:pStyle w:val="TOC1"/>
        <w:rPr>
          <w:rFonts w:asciiTheme="minorHAnsi" w:eastAsiaTheme="minorEastAsia" w:hAnsiTheme="minorHAnsi"/>
          <w:bCs w:val="0"/>
          <w:i w:val="0"/>
          <w:iCs w:val="0"/>
          <w:color w:val="auto"/>
          <w:sz w:val="22"/>
          <w:szCs w:val="22"/>
          <w:lang w:val="en-US" w:eastAsia="en-US"/>
        </w:rPr>
      </w:pPr>
      <w:hyperlink w:anchor="_Toc62547316" w:history="1">
        <w:r w:rsidR="001D16AB" w:rsidRPr="00F03FD2">
          <w:rPr>
            <w:rStyle w:val="Hyperlink"/>
            <w:b/>
            <w:lang w:val="en-US"/>
          </w:rPr>
          <w:t>III</w:t>
        </w:r>
        <w:r w:rsidR="001D16AB">
          <w:rPr>
            <w:rFonts w:asciiTheme="minorHAnsi" w:eastAsiaTheme="minorEastAsia" w:hAnsiTheme="minorHAnsi"/>
            <w:bCs w:val="0"/>
            <w:i w:val="0"/>
            <w:iCs w:val="0"/>
            <w:color w:val="auto"/>
            <w:sz w:val="22"/>
            <w:szCs w:val="22"/>
            <w:lang w:val="en-US" w:eastAsia="en-US"/>
          </w:rPr>
          <w:tab/>
        </w:r>
        <w:r w:rsidR="001D16AB" w:rsidRPr="00F03FD2">
          <w:rPr>
            <w:rStyle w:val="Hyperlink"/>
            <w:b/>
            <w:lang w:val="en-US"/>
          </w:rPr>
          <w:t>METHODOLOGICAL APPROACH</w:t>
        </w:r>
        <w:r w:rsidR="001D16AB">
          <w:rPr>
            <w:webHidden/>
          </w:rPr>
          <w:tab/>
        </w:r>
        <w:r w:rsidR="001D16AB">
          <w:rPr>
            <w:webHidden/>
          </w:rPr>
          <w:fldChar w:fldCharType="begin"/>
        </w:r>
        <w:r w:rsidR="001D16AB">
          <w:rPr>
            <w:webHidden/>
          </w:rPr>
          <w:instrText xml:space="preserve"> PAGEREF _Toc62547316 \h </w:instrText>
        </w:r>
        <w:r w:rsidR="001D16AB">
          <w:rPr>
            <w:webHidden/>
          </w:rPr>
        </w:r>
        <w:r w:rsidR="001D16AB">
          <w:rPr>
            <w:webHidden/>
          </w:rPr>
          <w:fldChar w:fldCharType="separate"/>
        </w:r>
        <w:r w:rsidR="00A401A9">
          <w:rPr>
            <w:webHidden/>
          </w:rPr>
          <w:t>19</w:t>
        </w:r>
        <w:r w:rsidR="001D16AB">
          <w:rPr>
            <w:webHidden/>
          </w:rPr>
          <w:fldChar w:fldCharType="end"/>
        </w:r>
      </w:hyperlink>
    </w:p>
    <w:p w14:paraId="7D46C78C" w14:textId="77777777" w:rsidR="001D16AB" w:rsidRDefault="00142302">
      <w:pPr>
        <w:pStyle w:val="TOC1"/>
        <w:rPr>
          <w:rFonts w:asciiTheme="minorHAnsi" w:eastAsiaTheme="minorEastAsia" w:hAnsiTheme="minorHAnsi"/>
          <w:bCs w:val="0"/>
          <w:i w:val="0"/>
          <w:iCs w:val="0"/>
          <w:color w:val="auto"/>
          <w:sz w:val="22"/>
          <w:szCs w:val="22"/>
          <w:lang w:val="en-US" w:eastAsia="en-US"/>
        </w:rPr>
      </w:pPr>
      <w:hyperlink w:anchor="_Toc62547317" w:history="1">
        <w:r w:rsidR="001D16AB" w:rsidRPr="00F03FD2">
          <w:rPr>
            <w:rStyle w:val="Hyperlink"/>
            <w:b/>
            <w:lang w:val="en-US"/>
          </w:rPr>
          <w:t>IV</w:t>
        </w:r>
        <w:r w:rsidR="001D16AB">
          <w:rPr>
            <w:rFonts w:asciiTheme="minorHAnsi" w:eastAsiaTheme="minorEastAsia" w:hAnsiTheme="minorHAnsi"/>
            <w:bCs w:val="0"/>
            <w:i w:val="0"/>
            <w:iCs w:val="0"/>
            <w:color w:val="auto"/>
            <w:sz w:val="22"/>
            <w:szCs w:val="22"/>
            <w:lang w:val="en-US" w:eastAsia="en-US"/>
          </w:rPr>
          <w:tab/>
        </w:r>
        <w:r w:rsidR="001D16AB" w:rsidRPr="00F03FD2">
          <w:rPr>
            <w:rStyle w:val="Hyperlink"/>
            <w:b/>
            <w:lang w:val="en-US"/>
          </w:rPr>
          <w:t>RESULTS OF THE EVALUATION QUESTIONS</w:t>
        </w:r>
        <w:r w:rsidR="001D16AB">
          <w:rPr>
            <w:webHidden/>
          </w:rPr>
          <w:tab/>
        </w:r>
        <w:r w:rsidR="001D16AB">
          <w:rPr>
            <w:webHidden/>
          </w:rPr>
          <w:fldChar w:fldCharType="begin"/>
        </w:r>
        <w:r w:rsidR="001D16AB">
          <w:rPr>
            <w:webHidden/>
          </w:rPr>
          <w:instrText xml:space="preserve"> PAGEREF _Toc62547317 \h </w:instrText>
        </w:r>
        <w:r w:rsidR="001D16AB">
          <w:rPr>
            <w:webHidden/>
          </w:rPr>
        </w:r>
        <w:r w:rsidR="001D16AB">
          <w:rPr>
            <w:webHidden/>
          </w:rPr>
          <w:fldChar w:fldCharType="separate"/>
        </w:r>
        <w:r w:rsidR="00A401A9">
          <w:rPr>
            <w:webHidden/>
          </w:rPr>
          <w:t>24</w:t>
        </w:r>
        <w:r w:rsidR="001D16AB">
          <w:rPr>
            <w:webHidden/>
          </w:rPr>
          <w:fldChar w:fldCharType="end"/>
        </w:r>
      </w:hyperlink>
    </w:p>
    <w:p w14:paraId="1F622EFC" w14:textId="77777777" w:rsidR="001D16AB" w:rsidRDefault="00142302">
      <w:pPr>
        <w:pStyle w:val="TOC1"/>
        <w:rPr>
          <w:rFonts w:asciiTheme="minorHAnsi" w:eastAsiaTheme="minorEastAsia" w:hAnsiTheme="minorHAnsi"/>
          <w:bCs w:val="0"/>
          <w:i w:val="0"/>
          <w:iCs w:val="0"/>
          <w:color w:val="auto"/>
          <w:sz w:val="22"/>
          <w:szCs w:val="22"/>
          <w:lang w:val="en-US" w:eastAsia="en-US"/>
        </w:rPr>
      </w:pPr>
      <w:hyperlink w:anchor="_Toc62547318" w:history="1">
        <w:r w:rsidR="001D16AB" w:rsidRPr="00F03FD2">
          <w:rPr>
            <w:rStyle w:val="Hyperlink"/>
            <w:b/>
            <w:smallCaps/>
            <w:lang w:val="en-US"/>
          </w:rPr>
          <w:t>IV.1</w:t>
        </w:r>
        <w:r w:rsidR="001D16AB">
          <w:rPr>
            <w:rFonts w:asciiTheme="minorHAnsi" w:eastAsiaTheme="minorEastAsia" w:hAnsiTheme="minorHAnsi"/>
            <w:bCs w:val="0"/>
            <w:i w:val="0"/>
            <w:iCs w:val="0"/>
            <w:color w:val="auto"/>
            <w:sz w:val="22"/>
            <w:szCs w:val="22"/>
            <w:lang w:val="en-US" w:eastAsia="en-US"/>
          </w:rPr>
          <w:tab/>
        </w:r>
        <w:r w:rsidR="001D16AB" w:rsidRPr="00F03FD2">
          <w:rPr>
            <w:rStyle w:val="Hyperlink"/>
            <w:b/>
            <w:smallCaps/>
            <w:lang w:val="en-US"/>
          </w:rPr>
          <w:t>At what stage is the financial implementation regarding the objectives at the level of OP and priority axes? Is there a significant delay in the process of funds absorption?</w:t>
        </w:r>
        <w:r w:rsidR="001D16AB">
          <w:rPr>
            <w:webHidden/>
          </w:rPr>
          <w:tab/>
        </w:r>
        <w:r w:rsidR="001D16AB">
          <w:rPr>
            <w:webHidden/>
          </w:rPr>
          <w:fldChar w:fldCharType="begin"/>
        </w:r>
        <w:r w:rsidR="001D16AB">
          <w:rPr>
            <w:webHidden/>
          </w:rPr>
          <w:instrText xml:space="preserve"> PAGEREF _Toc62547318 \h </w:instrText>
        </w:r>
        <w:r w:rsidR="001D16AB">
          <w:rPr>
            <w:webHidden/>
          </w:rPr>
        </w:r>
        <w:r w:rsidR="001D16AB">
          <w:rPr>
            <w:webHidden/>
          </w:rPr>
          <w:fldChar w:fldCharType="separate"/>
        </w:r>
        <w:r w:rsidR="00A401A9">
          <w:rPr>
            <w:webHidden/>
          </w:rPr>
          <w:t>24</w:t>
        </w:r>
        <w:r w:rsidR="001D16AB">
          <w:rPr>
            <w:webHidden/>
          </w:rPr>
          <w:fldChar w:fldCharType="end"/>
        </w:r>
      </w:hyperlink>
    </w:p>
    <w:p w14:paraId="14B14D65" w14:textId="77777777" w:rsidR="001D16AB" w:rsidRDefault="00142302">
      <w:pPr>
        <w:pStyle w:val="TOC1"/>
        <w:rPr>
          <w:rFonts w:asciiTheme="minorHAnsi" w:eastAsiaTheme="minorEastAsia" w:hAnsiTheme="minorHAnsi"/>
          <w:bCs w:val="0"/>
          <w:i w:val="0"/>
          <w:iCs w:val="0"/>
          <w:color w:val="auto"/>
          <w:sz w:val="22"/>
          <w:szCs w:val="22"/>
          <w:lang w:val="en-US" w:eastAsia="en-US"/>
        </w:rPr>
      </w:pPr>
      <w:hyperlink w:anchor="_Toc62547319" w:history="1">
        <w:r w:rsidR="001D16AB" w:rsidRPr="00F03FD2">
          <w:rPr>
            <w:rStyle w:val="Hyperlink"/>
            <w:lang w:val="en-US"/>
          </w:rPr>
          <w:t>IV.1.1</w:t>
        </w:r>
        <w:r w:rsidR="001D16AB">
          <w:rPr>
            <w:rFonts w:asciiTheme="minorHAnsi" w:eastAsiaTheme="minorEastAsia" w:hAnsiTheme="minorHAnsi"/>
            <w:bCs w:val="0"/>
            <w:i w:val="0"/>
            <w:iCs w:val="0"/>
            <w:color w:val="auto"/>
            <w:sz w:val="22"/>
            <w:szCs w:val="22"/>
            <w:lang w:val="en-US" w:eastAsia="en-US"/>
          </w:rPr>
          <w:tab/>
        </w:r>
        <w:r w:rsidR="001D16AB" w:rsidRPr="00F03FD2">
          <w:rPr>
            <w:rStyle w:val="Hyperlink"/>
            <w:lang w:val="en-US"/>
          </w:rPr>
          <w:t>Objectives of the financial implementation of OPTTI</w:t>
        </w:r>
        <w:r w:rsidR="001D16AB">
          <w:rPr>
            <w:webHidden/>
          </w:rPr>
          <w:tab/>
        </w:r>
        <w:r w:rsidR="001D16AB">
          <w:rPr>
            <w:webHidden/>
          </w:rPr>
          <w:fldChar w:fldCharType="begin"/>
        </w:r>
        <w:r w:rsidR="001D16AB">
          <w:rPr>
            <w:webHidden/>
          </w:rPr>
          <w:instrText xml:space="preserve"> PAGEREF _Toc62547319 \h </w:instrText>
        </w:r>
        <w:r w:rsidR="001D16AB">
          <w:rPr>
            <w:webHidden/>
          </w:rPr>
        </w:r>
        <w:r w:rsidR="001D16AB">
          <w:rPr>
            <w:webHidden/>
          </w:rPr>
          <w:fldChar w:fldCharType="separate"/>
        </w:r>
        <w:r w:rsidR="00A401A9">
          <w:rPr>
            <w:webHidden/>
          </w:rPr>
          <w:t>24</w:t>
        </w:r>
        <w:r w:rsidR="001D16AB">
          <w:rPr>
            <w:webHidden/>
          </w:rPr>
          <w:fldChar w:fldCharType="end"/>
        </w:r>
      </w:hyperlink>
    </w:p>
    <w:p w14:paraId="70F2D8FB" w14:textId="77777777" w:rsidR="001D16AB" w:rsidRDefault="00142302">
      <w:pPr>
        <w:pStyle w:val="TOC1"/>
        <w:rPr>
          <w:rFonts w:asciiTheme="minorHAnsi" w:eastAsiaTheme="minorEastAsia" w:hAnsiTheme="minorHAnsi"/>
          <w:bCs w:val="0"/>
          <w:i w:val="0"/>
          <w:iCs w:val="0"/>
          <w:color w:val="auto"/>
          <w:sz w:val="22"/>
          <w:szCs w:val="22"/>
          <w:lang w:val="en-US" w:eastAsia="en-US"/>
        </w:rPr>
      </w:pPr>
      <w:hyperlink w:anchor="_Toc62547320" w:history="1">
        <w:r w:rsidR="001D16AB" w:rsidRPr="00F03FD2">
          <w:rPr>
            <w:rStyle w:val="Hyperlink"/>
            <w:lang w:val="en-US"/>
          </w:rPr>
          <w:t>IV.1.2</w:t>
        </w:r>
        <w:r w:rsidR="001D16AB">
          <w:rPr>
            <w:rFonts w:asciiTheme="minorHAnsi" w:eastAsiaTheme="minorEastAsia" w:hAnsiTheme="minorHAnsi"/>
            <w:bCs w:val="0"/>
            <w:i w:val="0"/>
            <w:iCs w:val="0"/>
            <w:color w:val="auto"/>
            <w:sz w:val="22"/>
            <w:szCs w:val="22"/>
            <w:lang w:val="en-US" w:eastAsia="en-US"/>
          </w:rPr>
          <w:tab/>
        </w:r>
        <w:r w:rsidR="001D16AB" w:rsidRPr="00F03FD2">
          <w:rPr>
            <w:rStyle w:val="Hyperlink"/>
            <w:lang w:val="en-US"/>
          </w:rPr>
          <w:t>Implementation of the OPTTI financial plan</w:t>
        </w:r>
        <w:r w:rsidR="001D16AB">
          <w:rPr>
            <w:webHidden/>
          </w:rPr>
          <w:tab/>
        </w:r>
        <w:r w:rsidR="001D16AB">
          <w:rPr>
            <w:webHidden/>
          </w:rPr>
          <w:fldChar w:fldCharType="begin"/>
        </w:r>
        <w:r w:rsidR="001D16AB">
          <w:rPr>
            <w:webHidden/>
          </w:rPr>
          <w:instrText xml:space="preserve"> PAGEREF _Toc62547320 \h </w:instrText>
        </w:r>
        <w:r w:rsidR="001D16AB">
          <w:rPr>
            <w:webHidden/>
          </w:rPr>
        </w:r>
        <w:r w:rsidR="001D16AB">
          <w:rPr>
            <w:webHidden/>
          </w:rPr>
          <w:fldChar w:fldCharType="separate"/>
        </w:r>
        <w:r w:rsidR="00A401A9">
          <w:rPr>
            <w:webHidden/>
          </w:rPr>
          <w:t>25</w:t>
        </w:r>
        <w:r w:rsidR="001D16AB">
          <w:rPr>
            <w:webHidden/>
          </w:rPr>
          <w:fldChar w:fldCharType="end"/>
        </w:r>
      </w:hyperlink>
    </w:p>
    <w:p w14:paraId="2F7B055A" w14:textId="77777777" w:rsidR="001D16AB" w:rsidRDefault="00142302">
      <w:pPr>
        <w:pStyle w:val="TOC1"/>
        <w:rPr>
          <w:rFonts w:asciiTheme="minorHAnsi" w:eastAsiaTheme="minorEastAsia" w:hAnsiTheme="minorHAnsi"/>
          <w:bCs w:val="0"/>
          <w:i w:val="0"/>
          <w:iCs w:val="0"/>
          <w:color w:val="auto"/>
          <w:sz w:val="22"/>
          <w:szCs w:val="22"/>
          <w:lang w:val="en-US" w:eastAsia="en-US"/>
        </w:rPr>
      </w:pPr>
      <w:hyperlink w:anchor="_Toc62547321" w:history="1">
        <w:r w:rsidR="001D16AB" w:rsidRPr="00F03FD2">
          <w:rPr>
            <w:rStyle w:val="Hyperlink"/>
            <w:lang w:val="en-US"/>
          </w:rPr>
          <w:t>IV.1.3</w:t>
        </w:r>
        <w:r w:rsidR="001D16AB">
          <w:rPr>
            <w:rFonts w:asciiTheme="minorHAnsi" w:eastAsiaTheme="minorEastAsia" w:hAnsiTheme="minorHAnsi"/>
            <w:bCs w:val="0"/>
            <w:i w:val="0"/>
            <w:iCs w:val="0"/>
            <w:color w:val="auto"/>
            <w:sz w:val="22"/>
            <w:szCs w:val="22"/>
            <w:lang w:val="en-US" w:eastAsia="en-US"/>
          </w:rPr>
          <w:tab/>
        </w:r>
        <w:r w:rsidR="001D16AB" w:rsidRPr="00F03FD2">
          <w:rPr>
            <w:rStyle w:val="Hyperlink"/>
            <w:lang w:val="en-US"/>
          </w:rPr>
          <w:t>Contribution of the individual priority axes to the total level of awarding, verification and certification of the financial resource under OPTTI</w:t>
        </w:r>
        <w:r w:rsidR="001D16AB">
          <w:rPr>
            <w:webHidden/>
          </w:rPr>
          <w:tab/>
        </w:r>
        <w:r w:rsidR="001D16AB">
          <w:rPr>
            <w:webHidden/>
          </w:rPr>
          <w:fldChar w:fldCharType="begin"/>
        </w:r>
        <w:r w:rsidR="001D16AB">
          <w:rPr>
            <w:webHidden/>
          </w:rPr>
          <w:instrText xml:space="preserve"> PAGEREF _Toc62547321 \h </w:instrText>
        </w:r>
        <w:r w:rsidR="001D16AB">
          <w:rPr>
            <w:webHidden/>
          </w:rPr>
        </w:r>
        <w:r w:rsidR="001D16AB">
          <w:rPr>
            <w:webHidden/>
          </w:rPr>
          <w:fldChar w:fldCharType="separate"/>
        </w:r>
        <w:r w:rsidR="00A401A9">
          <w:rPr>
            <w:webHidden/>
          </w:rPr>
          <w:t>26</w:t>
        </w:r>
        <w:r w:rsidR="001D16AB">
          <w:rPr>
            <w:webHidden/>
          </w:rPr>
          <w:fldChar w:fldCharType="end"/>
        </w:r>
      </w:hyperlink>
    </w:p>
    <w:p w14:paraId="1D892464" w14:textId="77777777" w:rsidR="001D16AB" w:rsidRDefault="00142302">
      <w:pPr>
        <w:pStyle w:val="TOC1"/>
        <w:rPr>
          <w:rFonts w:asciiTheme="minorHAnsi" w:eastAsiaTheme="minorEastAsia" w:hAnsiTheme="minorHAnsi"/>
          <w:bCs w:val="0"/>
          <w:i w:val="0"/>
          <w:iCs w:val="0"/>
          <w:color w:val="auto"/>
          <w:sz w:val="22"/>
          <w:szCs w:val="22"/>
          <w:lang w:val="en-US" w:eastAsia="en-US"/>
        </w:rPr>
      </w:pPr>
      <w:hyperlink w:anchor="_Toc62547322" w:history="1">
        <w:r w:rsidR="001D16AB" w:rsidRPr="00F03FD2">
          <w:rPr>
            <w:rStyle w:val="Hyperlink"/>
            <w:lang w:val="en-US"/>
          </w:rPr>
          <w:t>IV.1.4</w:t>
        </w:r>
        <w:r w:rsidR="001D16AB">
          <w:rPr>
            <w:rFonts w:asciiTheme="minorHAnsi" w:eastAsiaTheme="minorEastAsia" w:hAnsiTheme="minorHAnsi"/>
            <w:bCs w:val="0"/>
            <w:i w:val="0"/>
            <w:iCs w:val="0"/>
            <w:color w:val="auto"/>
            <w:sz w:val="22"/>
            <w:szCs w:val="22"/>
            <w:lang w:val="en-US" w:eastAsia="en-US"/>
          </w:rPr>
          <w:tab/>
        </w:r>
        <w:r w:rsidR="001D16AB" w:rsidRPr="00F03FD2">
          <w:rPr>
            <w:rStyle w:val="Hyperlink"/>
            <w:lang w:val="en-US"/>
          </w:rPr>
          <w:t>Financial progress under PA1</w:t>
        </w:r>
        <w:r w:rsidR="001D16AB">
          <w:rPr>
            <w:webHidden/>
          </w:rPr>
          <w:tab/>
        </w:r>
        <w:r w:rsidR="001D16AB">
          <w:rPr>
            <w:webHidden/>
          </w:rPr>
          <w:fldChar w:fldCharType="begin"/>
        </w:r>
        <w:r w:rsidR="001D16AB">
          <w:rPr>
            <w:webHidden/>
          </w:rPr>
          <w:instrText xml:space="preserve"> PAGEREF _Toc62547322 \h </w:instrText>
        </w:r>
        <w:r w:rsidR="001D16AB">
          <w:rPr>
            <w:webHidden/>
          </w:rPr>
        </w:r>
        <w:r w:rsidR="001D16AB">
          <w:rPr>
            <w:webHidden/>
          </w:rPr>
          <w:fldChar w:fldCharType="separate"/>
        </w:r>
        <w:r w:rsidR="00A401A9">
          <w:rPr>
            <w:webHidden/>
          </w:rPr>
          <w:t>28</w:t>
        </w:r>
        <w:r w:rsidR="001D16AB">
          <w:rPr>
            <w:webHidden/>
          </w:rPr>
          <w:fldChar w:fldCharType="end"/>
        </w:r>
      </w:hyperlink>
    </w:p>
    <w:p w14:paraId="3145C9E0" w14:textId="77777777" w:rsidR="001D16AB" w:rsidRDefault="00142302">
      <w:pPr>
        <w:pStyle w:val="TOC1"/>
        <w:rPr>
          <w:rFonts w:asciiTheme="minorHAnsi" w:eastAsiaTheme="minorEastAsia" w:hAnsiTheme="minorHAnsi"/>
          <w:bCs w:val="0"/>
          <w:i w:val="0"/>
          <w:iCs w:val="0"/>
          <w:color w:val="auto"/>
          <w:sz w:val="22"/>
          <w:szCs w:val="22"/>
          <w:lang w:val="en-US" w:eastAsia="en-US"/>
        </w:rPr>
      </w:pPr>
      <w:hyperlink w:anchor="_Toc62547323" w:history="1">
        <w:r w:rsidR="001D16AB" w:rsidRPr="00F03FD2">
          <w:rPr>
            <w:rStyle w:val="Hyperlink"/>
            <w:lang w:val="en-US"/>
          </w:rPr>
          <w:t>IV.1.5</w:t>
        </w:r>
        <w:r w:rsidR="001D16AB">
          <w:rPr>
            <w:rFonts w:asciiTheme="minorHAnsi" w:eastAsiaTheme="minorEastAsia" w:hAnsiTheme="minorHAnsi"/>
            <w:bCs w:val="0"/>
            <w:i w:val="0"/>
            <w:iCs w:val="0"/>
            <w:color w:val="auto"/>
            <w:sz w:val="22"/>
            <w:szCs w:val="22"/>
            <w:lang w:val="en-US" w:eastAsia="en-US"/>
          </w:rPr>
          <w:tab/>
        </w:r>
        <w:r w:rsidR="001D16AB" w:rsidRPr="00F03FD2">
          <w:rPr>
            <w:rStyle w:val="Hyperlink"/>
            <w:lang w:val="en-US"/>
          </w:rPr>
          <w:t>Financial progress under PA2</w:t>
        </w:r>
        <w:r w:rsidR="001D16AB">
          <w:rPr>
            <w:webHidden/>
          </w:rPr>
          <w:tab/>
        </w:r>
        <w:r w:rsidR="001D16AB">
          <w:rPr>
            <w:webHidden/>
          </w:rPr>
          <w:fldChar w:fldCharType="begin"/>
        </w:r>
        <w:r w:rsidR="001D16AB">
          <w:rPr>
            <w:webHidden/>
          </w:rPr>
          <w:instrText xml:space="preserve"> PAGEREF _Toc62547323 \h </w:instrText>
        </w:r>
        <w:r w:rsidR="001D16AB">
          <w:rPr>
            <w:webHidden/>
          </w:rPr>
        </w:r>
        <w:r w:rsidR="001D16AB">
          <w:rPr>
            <w:webHidden/>
          </w:rPr>
          <w:fldChar w:fldCharType="separate"/>
        </w:r>
        <w:r w:rsidR="00A401A9">
          <w:rPr>
            <w:webHidden/>
          </w:rPr>
          <w:t>29</w:t>
        </w:r>
        <w:r w:rsidR="001D16AB">
          <w:rPr>
            <w:webHidden/>
          </w:rPr>
          <w:fldChar w:fldCharType="end"/>
        </w:r>
      </w:hyperlink>
    </w:p>
    <w:p w14:paraId="5D5E5D08" w14:textId="77777777" w:rsidR="001D16AB" w:rsidRDefault="00142302">
      <w:pPr>
        <w:pStyle w:val="TOC1"/>
        <w:rPr>
          <w:rFonts w:asciiTheme="minorHAnsi" w:eastAsiaTheme="minorEastAsia" w:hAnsiTheme="minorHAnsi"/>
          <w:bCs w:val="0"/>
          <w:i w:val="0"/>
          <w:iCs w:val="0"/>
          <w:color w:val="auto"/>
          <w:sz w:val="22"/>
          <w:szCs w:val="22"/>
          <w:lang w:val="en-US" w:eastAsia="en-US"/>
        </w:rPr>
      </w:pPr>
      <w:hyperlink w:anchor="_Toc62547324" w:history="1">
        <w:r w:rsidR="001D16AB" w:rsidRPr="00F03FD2">
          <w:rPr>
            <w:rStyle w:val="Hyperlink"/>
            <w:lang w:val="en-US"/>
          </w:rPr>
          <w:t>IV.1.6</w:t>
        </w:r>
        <w:r w:rsidR="001D16AB">
          <w:rPr>
            <w:rFonts w:asciiTheme="minorHAnsi" w:eastAsiaTheme="minorEastAsia" w:hAnsiTheme="minorHAnsi"/>
            <w:bCs w:val="0"/>
            <w:i w:val="0"/>
            <w:iCs w:val="0"/>
            <w:color w:val="auto"/>
            <w:sz w:val="22"/>
            <w:szCs w:val="22"/>
            <w:lang w:val="en-US" w:eastAsia="en-US"/>
          </w:rPr>
          <w:tab/>
        </w:r>
        <w:r w:rsidR="001D16AB" w:rsidRPr="00F03FD2">
          <w:rPr>
            <w:rStyle w:val="Hyperlink"/>
            <w:lang w:val="en-US"/>
          </w:rPr>
          <w:t>Financial progress under PA3</w:t>
        </w:r>
        <w:r w:rsidR="001D16AB">
          <w:rPr>
            <w:webHidden/>
          </w:rPr>
          <w:tab/>
        </w:r>
        <w:r w:rsidR="001D16AB">
          <w:rPr>
            <w:webHidden/>
          </w:rPr>
          <w:fldChar w:fldCharType="begin"/>
        </w:r>
        <w:r w:rsidR="001D16AB">
          <w:rPr>
            <w:webHidden/>
          </w:rPr>
          <w:instrText xml:space="preserve"> PAGEREF _Toc62547324 \h </w:instrText>
        </w:r>
        <w:r w:rsidR="001D16AB">
          <w:rPr>
            <w:webHidden/>
          </w:rPr>
        </w:r>
        <w:r w:rsidR="001D16AB">
          <w:rPr>
            <w:webHidden/>
          </w:rPr>
          <w:fldChar w:fldCharType="separate"/>
        </w:r>
        <w:r w:rsidR="00A401A9">
          <w:rPr>
            <w:webHidden/>
          </w:rPr>
          <w:t>30</w:t>
        </w:r>
        <w:r w:rsidR="001D16AB">
          <w:rPr>
            <w:webHidden/>
          </w:rPr>
          <w:fldChar w:fldCharType="end"/>
        </w:r>
      </w:hyperlink>
    </w:p>
    <w:p w14:paraId="0823E0C3" w14:textId="77777777" w:rsidR="001D16AB" w:rsidRDefault="00142302">
      <w:pPr>
        <w:pStyle w:val="TOC1"/>
        <w:rPr>
          <w:rFonts w:asciiTheme="minorHAnsi" w:eastAsiaTheme="minorEastAsia" w:hAnsiTheme="minorHAnsi"/>
          <w:bCs w:val="0"/>
          <w:i w:val="0"/>
          <w:iCs w:val="0"/>
          <w:color w:val="auto"/>
          <w:sz w:val="22"/>
          <w:szCs w:val="22"/>
          <w:lang w:val="en-US" w:eastAsia="en-US"/>
        </w:rPr>
      </w:pPr>
      <w:hyperlink w:anchor="_Toc62547325" w:history="1">
        <w:r w:rsidR="001D16AB" w:rsidRPr="00F03FD2">
          <w:rPr>
            <w:rStyle w:val="Hyperlink"/>
            <w:lang w:val="en-US"/>
          </w:rPr>
          <w:t>IV.1.7</w:t>
        </w:r>
        <w:r w:rsidR="001D16AB">
          <w:rPr>
            <w:rFonts w:asciiTheme="minorHAnsi" w:eastAsiaTheme="minorEastAsia" w:hAnsiTheme="minorHAnsi"/>
            <w:bCs w:val="0"/>
            <w:i w:val="0"/>
            <w:iCs w:val="0"/>
            <w:color w:val="auto"/>
            <w:sz w:val="22"/>
            <w:szCs w:val="22"/>
            <w:lang w:val="en-US" w:eastAsia="en-US"/>
          </w:rPr>
          <w:tab/>
        </w:r>
        <w:r w:rsidR="001D16AB" w:rsidRPr="00F03FD2">
          <w:rPr>
            <w:rStyle w:val="Hyperlink"/>
            <w:lang w:val="en-US"/>
          </w:rPr>
          <w:t>Financial progress under PA4</w:t>
        </w:r>
        <w:r w:rsidR="001D16AB">
          <w:rPr>
            <w:webHidden/>
          </w:rPr>
          <w:tab/>
        </w:r>
        <w:r w:rsidR="001D16AB">
          <w:rPr>
            <w:webHidden/>
          </w:rPr>
          <w:fldChar w:fldCharType="begin"/>
        </w:r>
        <w:r w:rsidR="001D16AB">
          <w:rPr>
            <w:webHidden/>
          </w:rPr>
          <w:instrText xml:space="preserve"> PAGEREF _Toc62547325 \h </w:instrText>
        </w:r>
        <w:r w:rsidR="001D16AB">
          <w:rPr>
            <w:webHidden/>
          </w:rPr>
        </w:r>
        <w:r w:rsidR="001D16AB">
          <w:rPr>
            <w:webHidden/>
          </w:rPr>
          <w:fldChar w:fldCharType="separate"/>
        </w:r>
        <w:r w:rsidR="00A401A9">
          <w:rPr>
            <w:webHidden/>
          </w:rPr>
          <w:t>30</w:t>
        </w:r>
        <w:r w:rsidR="001D16AB">
          <w:rPr>
            <w:webHidden/>
          </w:rPr>
          <w:fldChar w:fldCharType="end"/>
        </w:r>
      </w:hyperlink>
    </w:p>
    <w:p w14:paraId="63725F0C" w14:textId="77777777" w:rsidR="001D16AB" w:rsidRDefault="00142302">
      <w:pPr>
        <w:pStyle w:val="TOC1"/>
        <w:rPr>
          <w:rFonts w:asciiTheme="minorHAnsi" w:eastAsiaTheme="minorEastAsia" w:hAnsiTheme="minorHAnsi"/>
          <w:bCs w:val="0"/>
          <w:i w:val="0"/>
          <w:iCs w:val="0"/>
          <w:color w:val="auto"/>
          <w:sz w:val="22"/>
          <w:szCs w:val="22"/>
          <w:lang w:val="en-US" w:eastAsia="en-US"/>
        </w:rPr>
      </w:pPr>
      <w:hyperlink w:anchor="_Toc62547326" w:history="1">
        <w:r w:rsidR="001D16AB" w:rsidRPr="00F03FD2">
          <w:rPr>
            <w:rStyle w:val="Hyperlink"/>
            <w:lang w:val="en-US"/>
          </w:rPr>
          <w:t>IV.1.8</w:t>
        </w:r>
        <w:r w:rsidR="001D16AB">
          <w:rPr>
            <w:rFonts w:asciiTheme="minorHAnsi" w:eastAsiaTheme="minorEastAsia" w:hAnsiTheme="minorHAnsi"/>
            <w:bCs w:val="0"/>
            <w:i w:val="0"/>
            <w:iCs w:val="0"/>
            <w:color w:val="auto"/>
            <w:sz w:val="22"/>
            <w:szCs w:val="22"/>
            <w:lang w:val="en-US" w:eastAsia="en-US"/>
          </w:rPr>
          <w:tab/>
        </w:r>
        <w:r w:rsidR="001D16AB" w:rsidRPr="00F03FD2">
          <w:rPr>
            <w:rStyle w:val="Hyperlink"/>
            <w:lang w:val="en-US"/>
          </w:rPr>
          <w:t>Financial progress under PA5</w:t>
        </w:r>
        <w:r w:rsidR="001D16AB">
          <w:rPr>
            <w:webHidden/>
          </w:rPr>
          <w:tab/>
        </w:r>
        <w:r w:rsidR="001D16AB">
          <w:rPr>
            <w:webHidden/>
          </w:rPr>
          <w:fldChar w:fldCharType="begin"/>
        </w:r>
        <w:r w:rsidR="001D16AB">
          <w:rPr>
            <w:webHidden/>
          </w:rPr>
          <w:instrText xml:space="preserve"> PAGEREF _Toc62547326 \h </w:instrText>
        </w:r>
        <w:r w:rsidR="001D16AB">
          <w:rPr>
            <w:webHidden/>
          </w:rPr>
        </w:r>
        <w:r w:rsidR="001D16AB">
          <w:rPr>
            <w:webHidden/>
          </w:rPr>
          <w:fldChar w:fldCharType="separate"/>
        </w:r>
        <w:r w:rsidR="00A401A9">
          <w:rPr>
            <w:webHidden/>
          </w:rPr>
          <w:t>31</w:t>
        </w:r>
        <w:r w:rsidR="001D16AB">
          <w:rPr>
            <w:webHidden/>
          </w:rPr>
          <w:fldChar w:fldCharType="end"/>
        </w:r>
      </w:hyperlink>
    </w:p>
    <w:p w14:paraId="35B530C4" w14:textId="77777777" w:rsidR="001D16AB" w:rsidRDefault="00142302">
      <w:pPr>
        <w:pStyle w:val="TOC1"/>
        <w:rPr>
          <w:rFonts w:asciiTheme="minorHAnsi" w:eastAsiaTheme="minorEastAsia" w:hAnsiTheme="minorHAnsi"/>
          <w:bCs w:val="0"/>
          <w:i w:val="0"/>
          <w:iCs w:val="0"/>
          <w:color w:val="auto"/>
          <w:sz w:val="22"/>
          <w:szCs w:val="22"/>
          <w:lang w:val="en-US" w:eastAsia="en-US"/>
        </w:rPr>
      </w:pPr>
      <w:hyperlink w:anchor="_Toc62547327" w:history="1">
        <w:r w:rsidR="001D16AB" w:rsidRPr="00F03FD2">
          <w:rPr>
            <w:rStyle w:val="Hyperlink"/>
            <w:rFonts w:cs="Tahoma"/>
            <w:b/>
            <w:smallCaps/>
            <w:lang w:val="en-US"/>
          </w:rPr>
          <w:t>IV.2</w:t>
        </w:r>
        <w:r w:rsidR="001D16AB">
          <w:rPr>
            <w:rFonts w:asciiTheme="minorHAnsi" w:eastAsiaTheme="minorEastAsia" w:hAnsiTheme="minorHAnsi"/>
            <w:bCs w:val="0"/>
            <w:i w:val="0"/>
            <w:iCs w:val="0"/>
            <w:color w:val="auto"/>
            <w:sz w:val="22"/>
            <w:szCs w:val="22"/>
            <w:lang w:val="en-US" w:eastAsia="en-US"/>
          </w:rPr>
          <w:tab/>
        </w:r>
        <w:r w:rsidR="001D16AB" w:rsidRPr="00F03FD2">
          <w:rPr>
            <w:rStyle w:val="Hyperlink"/>
            <w:rFonts w:cs="Tahoma"/>
            <w:b/>
            <w:smallCaps/>
            <w:lang w:val="en-US"/>
          </w:rPr>
          <w:t>What obstacles and problems in the absorption of funds are identified?</w:t>
        </w:r>
        <w:r w:rsidR="001D16AB">
          <w:rPr>
            <w:webHidden/>
          </w:rPr>
          <w:tab/>
        </w:r>
        <w:r w:rsidR="001D16AB">
          <w:rPr>
            <w:webHidden/>
          </w:rPr>
          <w:fldChar w:fldCharType="begin"/>
        </w:r>
        <w:r w:rsidR="001D16AB">
          <w:rPr>
            <w:webHidden/>
          </w:rPr>
          <w:instrText xml:space="preserve"> PAGEREF _Toc62547327 \h </w:instrText>
        </w:r>
        <w:r w:rsidR="001D16AB">
          <w:rPr>
            <w:webHidden/>
          </w:rPr>
        </w:r>
        <w:r w:rsidR="001D16AB">
          <w:rPr>
            <w:webHidden/>
          </w:rPr>
          <w:fldChar w:fldCharType="separate"/>
        </w:r>
        <w:r w:rsidR="00A401A9">
          <w:rPr>
            <w:webHidden/>
          </w:rPr>
          <w:t>34</w:t>
        </w:r>
        <w:r w:rsidR="001D16AB">
          <w:rPr>
            <w:webHidden/>
          </w:rPr>
          <w:fldChar w:fldCharType="end"/>
        </w:r>
      </w:hyperlink>
    </w:p>
    <w:p w14:paraId="031CAE24" w14:textId="77777777" w:rsidR="001D16AB" w:rsidRDefault="00142302">
      <w:pPr>
        <w:pStyle w:val="TOC1"/>
        <w:rPr>
          <w:rFonts w:asciiTheme="minorHAnsi" w:eastAsiaTheme="minorEastAsia" w:hAnsiTheme="minorHAnsi"/>
          <w:bCs w:val="0"/>
          <w:i w:val="0"/>
          <w:iCs w:val="0"/>
          <w:color w:val="auto"/>
          <w:sz w:val="22"/>
          <w:szCs w:val="22"/>
          <w:lang w:val="en-US" w:eastAsia="en-US"/>
        </w:rPr>
      </w:pPr>
      <w:hyperlink w:anchor="_Toc62547328" w:history="1">
        <w:r w:rsidR="001D16AB" w:rsidRPr="00F03FD2">
          <w:rPr>
            <w:rStyle w:val="Hyperlink"/>
            <w:lang w:val="en-US"/>
          </w:rPr>
          <w:t>IV.2.1</w:t>
        </w:r>
        <w:r w:rsidR="001D16AB">
          <w:rPr>
            <w:rFonts w:asciiTheme="minorHAnsi" w:eastAsiaTheme="minorEastAsia" w:hAnsiTheme="minorHAnsi"/>
            <w:bCs w:val="0"/>
            <w:i w:val="0"/>
            <w:iCs w:val="0"/>
            <w:color w:val="auto"/>
            <w:sz w:val="22"/>
            <w:szCs w:val="22"/>
            <w:lang w:val="en-US" w:eastAsia="en-US"/>
          </w:rPr>
          <w:tab/>
        </w:r>
        <w:r w:rsidR="001D16AB" w:rsidRPr="00F03FD2">
          <w:rPr>
            <w:rStyle w:val="Hyperlink"/>
            <w:lang w:val="en-US"/>
          </w:rPr>
          <w:t>Main problems brought up at programme level</w:t>
        </w:r>
        <w:r w:rsidR="001D16AB">
          <w:rPr>
            <w:webHidden/>
          </w:rPr>
          <w:tab/>
        </w:r>
        <w:r w:rsidR="001D16AB">
          <w:rPr>
            <w:webHidden/>
          </w:rPr>
          <w:fldChar w:fldCharType="begin"/>
        </w:r>
        <w:r w:rsidR="001D16AB">
          <w:rPr>
            <w:webHidden/>
          </w:rPr>
          <w:instrText xml:space="preserve"> PAGEREF _Toc62547328 \h </w:instrText>
        </w:r>
        <w:r w:rsidR="001D16AB">
          <w:rPr>
            <w:webHidden/>
          </w:rPr>
        </w:r>
        <w:r w:rsidR="001D16AB">
          <w:rPr>
            <w:webHidden/>
          </w:rPr>
          <w:fldChar w:fldCharType="separate"/>
        </w:r>
        <w:r w:rsidR="00A401A9">
          <w:rPr>
            <w:webHidden/>
          </w:rPr>
          <w:t>36</w:t>
        </w:r>
        <w:r w:rsidR="001D16AB">
          <w:rPr>
            <w:webHidden/>
          </w:rPr>
          <w:fldChar w:fldCharType="end"/>
        </w:r>
      </w:hyperlink>
    </w:p>
    <w:p w14:paraId="7E5153DF" w14:textId="77777777" w:rsidR="001D16AB" w:rsidRDefault="00142302">
      <w:pPr>
        <w:pStyle w:val="TOC1"/>
        <w:rPr>
          <w:rFonts w:asciiTheme="minorHAnsi" w:eastAsiaTheme="minorEastAsia" w:hAnsiTheme="minorHAnsi"/>
          <w:bCs w:val="0"/>
          <w:i w:val="0"/>
          <w:iCs w:val="0"/>
          <w:color w:val="auto"/>
          <w:sz w:val="22"/>
          <w:szCs w:val="22"/>
          <w:lang w:val="en-US" w:eastAsia="en-US"/>
        </w:rPr>
      </w:pPr>
      <w:hyperlink w:anchor="_Toc62547329" w:history="1">
        <w:r w:rsidR="001D16AB" w:rsidRPr="00F03FD2">
          <w:rPr>
            <w:rStyle w:val="Hyperlink"/>
            <w:b/>
            <w:smallCaps/>
            <w:lang w:val="en-US"/>
          </w:rPr>
          <w:t>IV.3</w:t>
        </w:r>
        <w:r w:rsidR="001D16AB">
          <w:rPr>
            <w:rFonts w:asciiTheme="minorHAnsi" w:eastAsiaTheme="minorEastAsia" w:hAnsiTheme="minorHAnsi"/>
            <w:bCs w:val="0"/>
            <w:i w:val="0"/>
            <w:iCs w:val="0"/>
            <w:color w:val="auto"/>
            <w:sz w:val="22"/>
            <w:szCs w:val="22"/>
            <w:lang w:val="en-US" w:eastAsia="en-US"/>
          </w:rPr>
          <w:tab/>
        </w:r>
        <w:r w:rsidR="001D16AB" w:rsidRPr="00F03FD2">
          <w:rPr>
            <w:rStyle w:val="Hyperlink"/>
            <w:b/>
            <w:smallCaps/>
            <w:lang w:val="en-US"/>
          </w:rPr>
          <w:t>What is the degree of physical progress in relation to the output and result indicators at the level of priority axes?</w:t>
        </w:r>
        <w:r w:rsidR="001D16AB">
          <w:rPr>
            <w:webHidden/>
          </w:rPr>
          <w:tab/>
        </w:r>
        <w:r w:rsidR="001D16AB">
          <w:rPr>
            <w:webHidden/>
          </w:rPr>
          <w:fldChar w:fldCharType="begin"/>
        </w:r>
        <w:r w:rsidR="001D16AB">
          <w:rPr>
            <w:webHidden/>
          </w:rPr>
          <w:instrText xml:space="preserve"> PAGEREF _Toc62547329 \h </w:instrText>
        </w:r>
        <w:r w:rsidR="001D16AB">
          <w:rPr>
            <w:webHidden/>
          </w:rPr>
        </w:r>
        <w:r w:rsidR="001D16AB">
          <w:rPr>
            <w:webHidden/>
          </w:rPr>
          <w:fldChar w:fldCharType="separate"/>
        </w:r>
        <w:r w:rsidR="00A401A9">
          <w:rPr>
            <w:webHidden/>
          </w:rPr>
          <w:t>40</w:t>
        </w:r>
        <w:r w:rsidR="001D16AB">
          <w:rPr>
            <w:webHidden/>
          </w:rPr>
          <w:fldChar w:fldCharType="end"/>
        </w:r>
      </w:hyperlink>
    </w:p>
    <w:p w14:paraId="110B8615" w14:textId="77777777" w:rsidR="001D16AB" w:rsidRDefault="00142302">
      <w:pPr>
        <w:pStyle w:val="TOC1"/>
        <w:rPr>
          <w:rFonts w:asciiTheme="minorHAnsi" w:eastAsiaTheme="minorEastAsia" w:hAnsiTheme="minorHAnsi"/>
          <w:bCs w:val="0"/>
          <w:i w:val="0"/>
          <w:iCs w:val="0"/>
          <w:color w:val="auto"/>
          <w:sz w:val="22"/>
          <w:szCs w:val="22"/>
          <w:lang w:val="en-US" w:eastAsia="en-US"/>
        </w:rPr>
      </w:pPr>
      <w:hyperlink w:anchor="_Toc62547330" w:history="1">
        <w:r w:rsidR="001D16AB" w:rsidRPr="00F03FD2">
          <w:rPr>
            <w:rStyle w:val="Hyperlink"/>
            <w:b/>
            <w:smallCaps/>
            <w:lang w:val="en-US"/>
          </w:rPr>
          <w:t>IV.4</w:t>
        </w:r>
        <w:r w:rsidR="001D16AB">
          <w:rPr>
            <w:rFonts w:asciiTheme="minorHAnsi" w:eastAsiaTheme="minorEastAsia" w:hAnsiTheme="minorHAnsi"/>
            <w:bCs w:val="0"/>
            <w:i w:val="0"/>
            <w:iCs w:val="0"/>
            <w:color w:val="auto"/>
            <w:sz w:val="22"/>
            <w:szCs w:val="22"/>
            <w:lang w:val="en-US" w:eastAsia="en-US"/>
          </w:rPr>
          <w:tab/>
        </w:r>
        <w:r w:rsidR="001D16AB" w:rsidRPr="00F03FD2">
          <w:rPr>
            <w:rStyle w:val="Hyperlink"/>
            <w:b/>
            <w:smallCaps/>
            <w:lang w:val="en-US"/>
          </w:rPr>
          <w:t>What are the factors that influence the progress?</w:t>
        </w:r>
        <w:r w:rsidR="001D16AB">
          <w:rPr>
            <w:webHidden/>
          </w:rPr>
          <w:tab/>
        </w:r>
        <w:r w:rsidR="001D16AB">
          <w:rPr>
            <w:webHidden/>
          </w:rPr>
          <w:fldChar w:fldCharType="begin"/>
        </w:r>
        <w:r w:rsidR="001D16AB">
          <w:rPr>
            <w:webHidden/>
          </w:rPr>
          <w:instrText xml:space="preserve"> PAGEREF _Toc62547330 \h </w:instrText>
        </w:r>
        <w:r w:rsidR="001D16AB">
          <w:rPr>
            <w:webHidden/>
          </w:rPr>
        </w:r>
        <w:r w:rsidR="001D16AB">
          <w:rPr>
            <w:webHidden/>
          </w:rPr>
          <w:fldChar w:fldCharType="separate"/>
        </w:r>
        <w:r w:rsidR="00A401A9">
          <w:rPr>
            <w:webHidden/>
          </w:rPr>
          <w:t>45</w:t>
        </w:r>
        <w:r w:rsidR="001D16AB">
          <w:rPr>
            <w:webHidden/>
          </w:rPr>
          <w:fldChar w:fldCharType="end"/>
        </w:r>
      </w:hyperlink>
    </w:p>
    <w:p w14:paraId="0223859C" w14:textId="77777777" w:rsidR="001D16AB" w:rsidRDefault="00142302">
      <w:pPr>
        <w:pStyle w:val="TOC1"/>
        <w:rPr>
          <w:rFonts w:asciiTheme="minorHAnsi" w:eastAsiaTheme="minorEastAsia" w:hAnsiTheme="minorHAnsi"/>
          <w:bCs w:val="0"/>
          <w:i w:val="0"/>
          <w:iCs w:val="0"/>
          <w:color w:val="auto"/>
          <w:sz w:val="22"/>
          <w:szCs w:val="22"/>
          <w:lang w:val="en-US" w:eastAsia="en-US"/>
        </w:rPr>
      </w:pPr>
      <w:hyperlink w:anchor="_Toc62547331" w:history="1">
        <w:r w:rsidR="001D16AB" w:rsidRPr="00F03FD2">
          <w:rPr>
            <w:rStyle w:val="Hyperlink"/>
            <w:b/>
            <w:smallCaps/>
            <w:lang w:val="en-US"/>
          </w:rPr>
          <w:t>IV.5</w:t>
        </w:r>
        <w:r w:rsidR="001D16AB">
          <w:rPr>
            <w:rFonts w:asciiTheme="minorHAnsi" w:eastAsiaTheme="minorEastAsia" w:hAnsiTheme="minorHAnsi"/>
            <w:bCs w:val="0"/>
            <w:i w:val="0"/>
            <w:iCs w:val="0"/>
            <w:color w:val="auto"/>
            <w:sz w:val="22"/>
            <w:szCs w:val="22"/>
            <w:lang w:val="en-US" w:eastAsia="en-US"/>
          </w:rPr>
          <w:tab/>
        </w:r>
        <w:r w:rsidR="001D16AB" w:rsidRPr="00F03FD2">
          <w:rPr>
            <w:rStyle w:val="Hyperlink"/>
            <w:b/>
            <w:smallCaps/>
            <w:lang w:val="en-US"/>
          </w:rPr>
          <w:t>What is the progress in achieving milestones for 2018 in terms of output indicators in the Performance framework?</w:t>
        </w:r>
        <w:r w:rsidR="001D16AB">
          <w:rPr>
            <w:webHidden/>
          </w:rPr>
          <w:tab/>
        </w:r>
        <w:r w:rsidR="001D16AB">
          <w:rPr>
            <w:webHidden/>
          </w:rPr>
          <w:fldChar w:fldCharType="begin"/>
        </w:r>
        <w:r w:rsidR="001D16AB">
          <w:rPr>
            <w:webHidden/>
          </w:rPr>
          <w:instrText xml:space="preserve"> PAGEREF _Toc62547331 \h </w:instrText>
        </w:r>
        <w:r w:rsidR="001D16AB">
          <w:rPr>
            <w:webHidden/>
          </w:rPr>
        </w:r>
        <w:r w:rsidR="001D16AB">
          <w:rPr>
            <w:webHidden/>
          </w:rPr>
          <w:fldChar w:fldCharType="separate"/>
        </w:r>
        <w:r w:rsidR="00A401A9">
          <w:rPr>
            <w:webHidden/>
          </w:rPr>
          <w:t>52</w:t>
        </w:r>
        <w:r w:rsidR="001D16AB">
          <w:rPr>
            <w:webHidden/>
          </w:rPr>
          <w:fldChar w:fldCharType="end"/>
        </w:r>
      </w:hyperlink>
    </w:p>
    <w:p w14:paraId="27C96B12" w14:textId="77777777" w:rsidR="001D16AB" w:rsidRDefault="00142302">
      <w:pPr>
        <w:pStyle w:val="TOC1"/>
        <w:rPr>
          <w:rFonts w:asciiTheme="minorHAnsi" w:eastAsiaTheme="minorEastAsia" w:hAnsiTheme="minorHAnsi"/>
          <w:bCs w:val="0"/>
          <w:i w:val="0"/>
          <w:iCs w:val="0"/>
          <w:color w:val="auto"/>
          <w:sz w:val="22"/>
          <w:szCs w:val="22"/>
          <w:lang w:val="en-US" w:eastAsia="en-US"/>
        </w:rPr>
      </w:pPr>
      <w:hyperlink w:anchor="_Toc62547332" w:history="1">
        <w:r w:rsidR="001D16AB" w:rsidRPr="00F03FD2">
          <w:rPr>
            <w:rStyle w:val="Hyperlink"/>
            <w:b/>
            <w:smallCaps/>
            <w:lang w:val="en-US"/>
          </w:rPr>
          <w:t>IV.6</w:t>
        </w:r>
        <w:r w:rsidR="001D16AB">
          <w:rPr>
            <w:rFonts w:asciiTheme="minorHAnsi" w:eastAsiaTheme="minorEastAsia" w:hAnsiTheme="minorHAnsi"/>
            <w:bCs w:val="0"/>
            <w:i w:val="0"/>
            <w:iCs w:val="0"/>
            <w:color w:val="auto"/>
            <w:sz w:val="22"/>
            <w:szCs w:val="22"/>
            <w:lang w:val="en-US" w:eastAsia="en-US"/>
          </w:rPr>
          <w:tab/>
        </w:r>
        <w:r w:rsidR="001D16AB" w:rsidRPr="00F03FD2">
          <w:rPr>
            <w:rStyle w:val="Hyperlink"/>
            <w:b/>
            <w:smallCaps/>
            <w:lang w:val="en-US"/>
          </w:rPr>
          <w:t>What is the forecast for achieving the final targets set in the Performance framework by end of 2023?</w:t>
        </w:r>
        <w:r w:rsidR="001D16AB">
          <w:rPr>
            <w:webHidden/>
          </w:rPr>
          <w:tab/>
        </w:r>
        <w:r w:rsidR="001D16AB">
          <w:rPr>
            <w:webHidden/>
          </w:rPr>
          <w:fldChar w:fldCharType="begin"/>
        </w:r>
        <w:r w:rsidR="001D16AB">
          <w:rPr>
            <w:webHidden/>
          </w:rPr>
          <w:instrText xml:space="preserve"> PAGEREF _Toc62547332 \h </w:instrText>
        </w:r>
        <w:r w:rsidR="001D16AB">
          <w:rPr>
            <w:webHidden/>
          </w:rPr>
        </w:r>
        <w:r w:rsidR="001D16AB">
          <w:rPr>
            <w:webHidden/>
          </w:rPr>
          <w:fldChar w:fldCharType="separate"/>
        </w:r>
        <w:r w:rsidR="00A401A9">
          <w:rPr>
            <w:webHidden/>
          </w:rPr>
          <w:t>54</w:t>
        </w:r>
        <w:r w:rsidR="001D16AB">
          <w:rPr>
            <w:webHidden/>
          </w:rPr>
          <w:fldChar w:fldCharType="end"/>
        </w:r>
      </w:hyperlink>
    </w:p>
    <w:p w14:paraId="751D4A42" w14:textId="77777777" w:rsidR="001D16AB" w:rsidRDefault="00142302">
      <w:pPr>
        <w:pStyle w:val="TOC1"/>
        <w:rPr>
          <w:rFonts w:asciiTheme="minorHAnsi" w:eastAsiaTheme="minorEastAsia" w:hAnsiTheme="minorHAnsi"/>
          <w:bCs w:val="0"/>
          <w:i w:val="0"/>
          <w:iCs w:val="0"/>
          <w:color w:val="auto"/>
          <w:sz w:val="22"/>
          <w:szCs w:val="22"/>
          <w:lang w:val="en-US" w:eastAsia="en-US"/>
        </w:rPr>
      </w:pPr>
      <w:hyperlink w:anchor="_Toc62547333" w:history="1">
        <w:r w:rsidR="001D16AB" w:rsidRPr="00F03FD2">
          <w:rPr>
            <w:rStyle w:val="Hyperlink"/>
            <w:b/>
            <w:smallCaps/>
            <w:lang w:val="en-US"/>
          </w:rPr>
          <w:t>IV.7</w:t>
        </w:r>
        <w:r w:rsidR="001D16AB">
          <w:rPr>
            <w:rFonts w:asciiTheme="minorHAnsi" w:eastAsiaTheme="minorEastAsia" w:hAnsiTheme="minorHAnsi"/>
            <w:bCs w:val="0"/>
            <w:i w:val="0"/>
            <w:iCs w:val="0"/>
            <w:color w:val="auto"/>
            <w:sz w:val="22"/>
            <w:szCs w:val="22"/>
            <w:lang w:val="en-US" w:eastAsia="en-US"/>
          </w:rPr>
          <w:tab/>
        </w:r>
        <w:r w:rsidR="001D16AB" w:rsidRPr="00F03FD2">
          <w:rPr>
            <w:rStyle w:val="Hyperlink"/>
            <w:b/>
            <w:smallCaps/>
            <w:lang w:val="en-US"/>
          </w:rPr>
          <w:t>What is OPTTI's contribution to the EU Strategy for Smart, Sustainable and Inclusive Growth?</w:t>
        </w:r>
        <w:r w:rsidR="001D16AB">
          <w:rPr>
            <w:webHidden/>
          </w:rPr>
          <w:tab/>
        </w:r>
        <w:r w:rsidR="001D16AB">
          <w:rPr>
            <w:webHidden/>
          </w:rPr>
          <w:fldChar w:fldCharType="begin"/>
        </w:r>
        <w:r w:rsidR="001D16AB">
          <w:rPr>
            <w:webHidden/>
          </w:rPr>
          <w:instrText xml:space="preserve"> PAGEREF _Toc62547333 \h </w:instrText>
        </w:r>
        <w:r w:rsidR="001D16AB">
          <w:rPr>
            <w:webHidden/>
          </w:rPr>
        </w:r>
        <w:r w:rsidR="001D16AB">
          <w:rPr>
            <w:webHidden/>
          </w:rPr>
          <w:fldChar w:fldCharType="separate"/>
        </w:r>
        <w:r w:rsidR="00A401A9">
          <w:rPr>
            <w:webHidden/>
          </w:rPr>
          <w:t>60</w:t>
        </w:r>
        <w:r w:rsidR="001D16AB">
          <w:rPr>
            <w:webHidden/>
          </w:rPr>
          <w:fldChar w:fldCharType="end"/>
        </w:r>
      </w:hyperlink>
    </w:p>
    <w:p w14:paraId="7FB6CA12" w14:textId="77777777" w:rsidR="001D16AB" w:rsidRDefault="00142302">
      <w:pPr>
        <w:pStyle w:val="TOC1"/>
        <w:rPr>
          <w:rFonts w:asciiTheme="minorHAnsi" w:eastAsiaTheme="minorEastAsia" w:hAnsiTheme="minorHAnsi"/>
          <w:bCs w:val="0"/>
          <w:i w:val="0"/>
          <w:iCs w:val="0"/>
          <w:color w:val="auto"/>
          <w:sz w:val="22"/>
          <w:szCs w:val="22"/>
          <w:lang w:val="en-US" w:eastAsia="en-US"/>
        </w:rPr>
      </w:pPr>
      <w:hyperlink w:anchor="_Toc62547334" w:history="1">
        <w:r w:rsidR="001D16AB" w:rsidRPr="00F03FD2">
          <w:rPr>
            <w:rStyle w:val="Hyperlink"/>
            <w:b/>
            <w:smallCaps/>
            <w:lang w:val="en-US"/>
          </w:rPr>
          <w:t>IV.8</w:t>
        </w:r>
        <w:r w:rsidR="001D16AB">
          <w:rPr>
            <w:rFonts w:asciiTheme="minorHAnsi" w:eastAsiaTheme="minorEastAsia" w:hAnsiTheme="minorHAnsi"/>
            <w:bCs w:val="0"/>
            <w:i w:val="0"/>
            <w:iCs w:val="0"/>
            <w:color w:val="auto"/>
            <w:sz w:val="22"/>
            <w:szCs w:val="22"/>
            <w:lang w:val="en-US" w:eastAsia="en-US"/>
          </w:rPr>
          <w:tab/>
        </w:r>
        <w:r w:rsidR="001D16AB" w:rsidRPr="00F03FD2">
          <w:rPr>
            <w:rStyle w:val="Hyperlink"/>
            <w:b/>
            <w:smallCaps/>
            <w:lang w:val="en-US"/>
          </w:rPr>
          <w:t>What is the programme's contribution to national strategic documents?</w:t>
        </w:r>
        <w:r w:rsidR="001D16AB">
          <w:rPr>
            <w:webHidden/>
          </w:rPr>
          <w:tab/>
        </w:r>
        <w:r w:rsidR="001D16AB">
          <w:rPr>
            <w:webHidden/>
          </w:rPr>
          <w:fldChar w:fldCharType="begin"/>
        </w:r>
        <w:r w:rsidR="001D16AB">
          <w:rPr>
            <w:webHidden/>
          </w:rPr>
          <w:instrText xml:space="preserve"> PAGEREF _Toc62547334 \h </w:instrText>
        </w:r>
        <w:r w:rsidR="001D16AB">
          <w:rPr>
            <w:webHidden/>
          </w:rPr>
        </w:r>
        <w:r w:rsidR="001D16AB">
          <w:rPr>
            <w:webHidden/>
          </w:rPr>
          <w:fldChar w:fldCharType="separate"/>
        </w:r>
        <w:r w:rsidR="00A401A9">
          <w:rPr>
            <w:webHidden/>
          </w:rPr>
          <w:t>65</w:t>
        </w:r>
        <w:r w:rsidR="001D16AB">
          <w:rPr>
            <w:webHidden/>
          </w:rPr>
          <w:fldChar w:fldCharType="end"/>
        </w:r>
      </w:hyperlink>
    </w:p>
    <w:p w14:paraId="22731DBC" w14:textId="77777777" w:rsidR="001D16AB" w:rsidRDefault="00142302">
      <w:pPr>
        <w:pStyle w:val="TOC1"/>
        <w:rPr>
          <w:rFonts w:asciiTheme="minorHAnsi" w:eastAsiaTheme="minorEastAsia" w:hAnsiTheme="minorHAnsi"/>
          <w:bCs w:val="0"/>
          <w:i w:val="0"/>
          <w:iCs w:val="0"/>
          <w:color w:val="auto"/>
          <w:sz w:val="22"/>
          <w:szCs w:val="22"/>
          <w:lang w:val="en-US" w:eastAsia="en-US"/>
        </w:rPr>
      </w:pPr>
      <w:hyperlink w:anchor="_Toc62547335" w:history="1">
        <w:r w:rsidR="001D16AB" w:rsidRPr="00F03FD2">
          <w:rPr>
            <w:rStyle w:val="Hyperlink"/>
            <w:b/>
            <w:lang w:val="en-US"/>
          </w:rPr>
          <w:t>V</w:t>
        </w:r>
        <w:r w:rsidR="001D16AB">
          <w:rPr>
            <w:rFonts w:asciiTheme="minorHAnsi" w:eastAsiaTheme="minorEastAsia" w:hAnsiTheme="minorHAnsi"/>
            <w:bCs w:val="0"/>
            <w:i w:val="0"/>
            <w:iCs w:val="0"/>
            <w:color w:val="auto"/>
            <w:sz w:val="22"/>
            <w:szCs w:val="22"/>
            <w:lang w:val="en-US" w:eastAsia="en-US"/>
          </w:rPr>
          <w:tab/>
        </w:r>
        <w:r w:rsidR="001D16AB" w:rsidRPr="00F03FD2">
          <w:rPr>
            <w:rStyle w:val="Hyperlink"/>
            <w:b/>
            <w:lang w:val="en-US"/>
          </w:rPr>
          <w:t>CONCLUSIONS AND RECOMMENDATIONS</w:t>
        </w:r>
        <w:r w:rsidR="001D16AB">
          <w:rPr>
            <w:webHidden/>
          </w:rPr>
          <w:tab/>
        </w:r>
        <w:r w:rsidR="001D16AB">
          <w:rPr>
            <w:webHidden/>
          </w:rPr>
          <w:fldChar w:fldCharType="begin"/>
        </w:r>
        <w:r w:rsidR="001D16AB">
          <w:rPr>
            <w:webHidden/>
          </w:rPr>
          <w:instrText xml:space="preserve"> PAGEREF _Toc62547335 \h </w:instrText>
        </w:r>
        <w:r w:rsidR="001D16AB">
          <w:rPr>
            <w:webHidden/>
          </w:rPr>
        </w:r>
        <w:r w:rsidR="001D16AB">
          <w:rPr>
            <w:webHidden/>
          </w:rPr>
          <w:fldChar w:fldCharType="separate"/>
        </w:r>
        <w:r w:rsidR="00A401A9">
          <w:rPr>
            <w:webHidden/>
          </w:rPr>
          <w:t>68</w:t>
        </w:r>
        <w:r w:rsidR="001D16AB">
          <w:rPr>
            <w:webHidden/>
          </w:rPr>
          <w:fldChar w:fldCharType="end"/>
        </w:r>
      </w:hyperlink>
    </w:p>
    <w:p w14:paraId="35487F41" w14:textId="77777777" w:rsidR="001D16AB" w:rsidRDefault="00142302">
      <w:pPr>
        <w:pStyle w:val="TOC1"/>
        <w:rPr>
          <w:rFonts w:asciiTheme="minorHAnsi" w:eastAsiaTheme="minorEastAsia" w:hAnsiTheme="minorHAnsi"/>
          <w:bCs w:val="0"/>
          <w:i w:val="0"/>
          <w:iCs w:val="0"/>
          <w:color w:val="auto"/>
          <w:sz w:val="22"/>
          <w:szCs w:val="22"/>
          <w:lang w:val="en-US" w:eastAsia="en-US"/>
        </w:rPr>
      </w:pPr>
      <w:hyperlink w:anchor="_Toc62547336" w:history="1">
        <w:r w:rsidR="001D16AB" w:rsidRPr="00F03FD2">
          <w:rPr>
            <w:rStyle w:val="Hyperlink"/>
            <w:b/>
            <w:lang w:val="en-US"/>
          </w:rPr>
          <w:t>VI</w:t>
        </w:r>
        <w:r w:rsidR="001D16AB">
          <w:rPr>
            <w:rFonts w:asciiTheme="minorHAnsi" w:eastAsiaTheme="minorEastAsia" w:hAnsiTheme="minorHAnsi"/>
            <w:bCs w:val="0"/>
            <w:i w:val="0"/>
            <w:iCs w:val="0"/>
            <w:color w:val="auto"/>
            <w:sz w:val="22"/>
            <w:szCs w:val="22"/>
            <w:lang w:val="en-US" w:eastAsia="en-US"/>
          </w:rPr>
          <w:tab/>
        </w:r>
        <w:r w:rsidR="001D16AB" w:rsidRPr="00F03FD2">
          <w:rPr>
            <w:rStyle w:val="Hyperlink"/>
            <w:b/>
            <w:lang w:val="en-US"/>
          </w:rPr>
          <w:t>EXPERTS PARTICIPATED IN THE EVALUATION</w:t>
        </w:r>
        <w:r w:rsidR="001D16AB">
          <w:rPr>
            <w:webHidden/>
          </w:rPr>
          <w:tab/>
        </w:r>
        <w:r w:rsidR="001D16AB">
          <w:rPr>
            <w:webHidden/>
          </w:rPr>
          <w:fldChar w:fldCharType="begin"/>
        </w:r>
        <w:r w:rsidR="001D16AB">
          <w:rPr>
            <w:webHidden/>
          </w:rPr>
          <w:instrText xml:space="preserve"> PAGEREF _Toc62547336 \h </w:instrText>
        </w:r>
        <w:r w:rsidR="001D16AB">
          <w:rPr>
            <w:webHidden/>
          </w:rPr>
        </w:r>
        <w:r w:rsidR="001D16AB">
          <w:rPr>
            <w:webHidden/>
          </w:rPr>
          <w:fldChar w:fldCharType="separate"/>
        </w:r>
        <w:r w:rsidR="00A401A9">
          <w:rPr>
            <w:webHidden/>
          </w:rPr>
          <w:t>79</w:t>
        </w:r>
        <w:r w:rsidR="001D16AB">
          <w:rPr>
            <w:webHidden/>
          </w:rPr>
          <w:fldChar w:fldCharType="end"/>
        </w:r>
      </w:hyperlink>
    </w:p>
    <w:p w14:paraId="39469ECE" w14:textId="77777777" w:rsidR="001D16AB" w:rsidRDefault="00142302">
      <w:pPr>
        <w:pStyle w:val="TOC1"/>
        <w:rPr>
          <w:rFonts w:asciiTheme="minorHAnsi" w:eastAsiaTheme="minorEastAsia" w:hAnsiTheme="minorHAnsi"/>
          <w:bCs w:val="0"/>
          <w:i w:val="0"/>
          <w:iCs w:val="0"/>
          <w:color w:val="auto"/>
          <w:sz w:val="22"/>
          <w:szCs w:val="22"/>
          <w:lang w:val="en-US" w:eastAsia="en-US"/>
        </w:rPr>
      </w:pPr>
      <w:hyperlink w:anchor="_Toc62547337" w:history="1">
        <w:r w:rsidR="001D16AB" w:rsidRPr="00F03FD2">
          <w:rPr>
            <w:rStyle w:val="Hyperlink"/>
            <w:b/>
            <w:lang w:val="en-US"/>
          </w:rPr>
          <w:t>VII</w:t>
        </w:r>
        <w:r w:rsidR="001D16AB">
          <w:rPr>
            <w:rFonts w:asciiTheme="minorHAnsi" w:eastAsiaTheme="minorEastAsia" w:hAnsiTheme="minorHAnsi"/>
            <w:bCs w:val="0"/>
            <w:i w:val="0"/>
            <w:iCs w:val="0"/>
            <w:color w:val="auto"/>
            <w:sz w:val="22"/>
            <w:szCs w:val="22"/>
            <w:lang w:val="en-US" w:eastAsia="en-US"/>
          </w:rPr>
          <w:tab/>
        </w:r>
        <w:r w:rsidR="001D16AB" w:rsidRPr="00F03FD2">
          <w:rPr>
            <w:rStyle w:val="Hyperlink"/>
            <w:b/>
            <w:lang w:val="en-US"/>
          </w:rPr>
          <w:t>ANNEXES</w:t>
        </w:r>
        <w:r w:rsidR="001D16AB">
          <w:rPr>
            <w:webHidden/>
          </w:rPr>
          <w:tab/>
        </w:r>
        <w:r w:rsidR="001D16AB">
          <w:rPr>
            <w:webHidden/>
          </w:rPr>
          <w:fldChar w:fldCharType="begin"/>
        </w:r>
        <w:r w:rsidR="001D16AB">
          <w:rPr>
            <w:webHidden/>
          </w:rPr>
          <w:instrText xml:space="preserve"> PAGEREF _Toc62547337 \h </w:instrText>
        </w:r>
        <w:r w:rsidR="001D16AB">
          <w:rPr>
            <w:webHidden/>
          </w:rPr>
        </w:r>
        <w:r w:rsidR="001D16AB">
          <w:rPr>
            <w:webHidden/>
          </w:rPr>
          <w:fldChar w:fldCharType="separate"/>
        </w:r>
        <w:r w:rsidR="00A401A9">
          <w:rPr>
            <w:webHidden/>
          </w:rPr>
          <w:t>80</w:t>
        </w:r>
        <w:r w:rsidR="001D16AB">
          <w:rPr>
            <w:webHidden/>
          </w:rPr>
          <w:fldChar w:fldCharType="end"/>
        </w:r>
      </w:hyperlink>
    </w:p>
    <w:p w14:paraId="65471588" w14:textId="77777777" w:rsidR="001D16AB" w:rsidRDefault="00142302">
      <w:pPr>
        <w:pStyle w:val="TOC1"/>
        <w:rPr>
          <w:rFonts w:asciiTheme="minorHAnsi" w:eastAsiaTheme="minorEastAsia" w:hAnsiTheme="minorHAnsi"/>
          <w:bCs w:val="0"/>
          <w:i w:val="0"/>
          <w:iCs w:val="0"/>
          <w:color w:val="auto"/>
          <w:sz w:val="22"/>
          <w:szCs w:val="22"/>
          <w:lang w:val="en-US" w:eastAsia="en-US"/>
        </w:rPr>
      </w:pPr>
      <w:hyperlink w:anchor="_Toc62547338" w:history="1">
        <w:r w:rsidR="001D16AB" w:rsidRPr="00F03FD2">
          <w:rPr>
            <w:rStyle w:val="Hyperlink"/>
            <w:b/>
            <w:smallCaps/>
            <w:lang w:val="en-US"/>
          </w:rPr>
          <w:t>VII.1</w:t>
        </w:r>
        <w:r w:rsidR="001D16AB">
          <w:rPr>
            <w:rFonts w:asciiTheme="minorHAnsi" w:eastAsiaTheme="minorEastAsia" w:hAnsiTheme="minorHAnsi"/>
            <w:bCs w:val="0"/>
            <w:i w:val="0"/>
            <w:iCs w:val="0"/>
            <w:color w:val="auto"/>
            <w:sz w:val="22"/>
            <w:szCs w:val="22"/>
            <w:lang w:val="en-US" w:eastAsia="en-US"/>
          </w:rPr>
          <w:tab/>
        </w:r>
        <w:r w:rsidR="001D16AB" w:rsidRPr="00F03FD2">
          <w:rPr>
            <w:rStyle w:val="Hyperlink"/>
            <w:b/>
            <w:smallCaps/>
            <w:lang w:val="en-US"/>
          </w:rPr>
          <w:t>Documents received</w:t>
        </w:r>
        <w:r w:rsidR="001D16AB">
          <w:rPr>
            <w:webHidden/>
          </w:rPr>
          <w:tab/>
        </w:r>
        <w:r w:rsidR="001D16AB">
          <w:rPr>
            <w:webHidden/>
          </w:rPr>
          <w:fldChar w:fldCharType="begin"/>
        </w:r>
        <w:r w:rsidR="001D16AB">
          <w:rPr>
            <w:webHidden/>
          </w:rPr>
          <w:instrText xml:space="preserve"> PAGEREF _Toc62547338 \h </w:instrText>
        </w:r>
        <w:r w:rsidR="001D16AB">
          <w:rPr>
            <w:webHidden/>
          </w:rPr>
        </w:r>
        <w:r w:rsidR="001D16AB">
          <w:rPr>
            <w:webHidden/>
          </w:rPr>
          <w:fldChar w:fldCharType="separate"/>
        </w:r>
        <w:r w:rsidR="00A401A9">
          <w:rPr>
            <w:webHidden/>
          </w:rPr>
          <w:t>80</w:t>
        </w:r>
        <w:r w:rsidR="001D16AB">
          <w:rPr>
            <w:webHidden/>
          </w:rPr>
          <w:fldChar w:fldCharType="end"/>
        </w:r>
      </w:hyperlink>
    </w:p>
    <w:p w14:paraId="7311F44B" w14:textId="77777777" w:rsidR="001D16AB" w:rsidRDefault="00142302">
      <w:pPr>
        <w:pStyle w:val="TOC1"/>
        <w:rPr>
          <w:rFonts w:asciiTheme="minorHAnsi" w:eastAsiaTheme="minorEastAsia" w:hAnsiTheme="minorHAnsi"/>
          <w:bCs w:val="0"/>
          <w:i w:val="0"/>
          <w:iCs w:val="0"/>
          <w:color w:val="auto"/>
          <w:sz w:val="22"/>
          <w:szCs w:val="22"/>
          <w:lang w:val="en-US" w:eastAsia="en-US"/>
        </w:rPr>
      </w:pPr>
      <w:hyperlink w:anchor="_Toc62547339" w:history="1">
        <w:r w:rsidR="001D16AB" w:rsidRPr="00F03FD2">
          <w:rPr>
            <w:rStyle w:val="Hyperlink"/>
            <w:b/>
            <w:smallCaps/>
            <w:lang w:val="en-US"/>
          </w:rPr>
          <w:t>VII.2</w:t>
        </w:r>
        <w:r w:rsidR="001D16AB">
          <w:rPr>
            <w:rFonts w:asciiTheme="minorHAnsi" w:eastAsiaTheme="minorEastAsia" w:hAnsiTheme="minorHAnsi"/>
            <w:bCs w:val="0"/>
            <w:i w:val="0"/>
            <w:iCs w:val="0"/>
            <w:color w:val="auto"/>
            <w:sz w:val="22"/>
            <w:szCs w:val="22"/>
            <w:lang w:val="en-US" w:eastAsia="en-US"/>
          </w:rPr>
          <w:tab/>
        </w:r>
        <w:r w:rsidR="001D16AB" w:rsidRPr="00F03FD2">
          <w:rPr>
            <w:rStyle w:val="Hyperlink"/>
            <w:b/>
            <w:smallCaps/>
            <w:lang w:val="en-US"/>
          </w:rPr>
          <w:t>List of conducted interviews</w:t>
        </w:r>
        <w:r w:rsidR="001D16AB">
          <w:rPr>
            <w:webHidden/>
          </w:rPr>
          <w:tab/>
        </w:r>
        <w:r w:rsidR="001D16AB">
          <w:rPr>
            <w:webHidden/>
          </w:rPr>
          <w:fldChar w:fldCharType="begin"/>
        </w:r>
        <w:r w:rsidR="001D16AB">
          <w:rPr>
            <w:webHidden/>
          </w:rPr>
          <w:instrText xml:space="preserve"> PAGEREF _Toc62547339 \h </w:instrText>
        </w:r>
        <w:r w:rsidR="001D16AB">
          <w:rPr>
            <w:webHidden/>
          </w:rPr>
        </w:r>
        <w:r w:rsidR="001D16AB">
          <w:rPr>
            <w:webHidden/>
          </w:rPr>
          <w:fldChar w:fldCharType="separate"/>
        </w:r>
        <w:r w:rsidR="00A401A9">
          <w:rPr>
            <w:webHidden/>
          </w:rPr>
          <w:t>83</w:t>
        </w:r>
        <w:r w:rsidR="001D16AB">
          <w:rPr>
            <w:webHidden/>
          </w:rPr>
          <w:fldChar w:fldCharType="end"/>
        </w:r>
      </w:hyperlink>
    </w:p>
    <w:p w14:paraId="12D5E50C" w14:textId="77777777" w:rsidR="001D16AB" w:rsidRDefault="00142302">
      <w:pPr>
        <w:pStyle w:val="TOC1"/>
        <w:rPr>
          <w:rFonts w:asciiTheme="minorHAnsi" w:eastAsiaTheme="minorEastAsia" w:hAnsiTheme="minorHAnsi"/>
          <w:bCs w:val="0"/>
          <w:i w:val="0"/>
          <w:iCs w:val="0"/>
          <w:color w:val="auto"/>
          <w:sz w:val="22"/>
          <w:szCs w:val="22"/>
          <w:lang w:val="en-US" w:eastAsia="en-US"/>
        </w:rPr>
      </w:pPr>
      <w:hyperlink w:anchor="_Toc62547340" w:history="1">
        <w:r w:rsidR="001D16AB" w:rsidRPr="00F03FD2">
          <w:rPr>
            <w:rStyle w:val="Hyperlink"/>
            <w:b/>
            <w:smallCaps/>
            <w:lang w:val="en-US"/>
          </w:rPr>
          <w:t>VII.3</w:t>
        </w:r>
        <w:r w:rsidR="001D16AB">
          <w:rPr>
            <w:rFonts w:asciiTheme="minorHAnsi" w:eastAsiaTheme="minorEastAsia" w:hAnsiTheme="minorHAnsi"/>
            <w:bCs w:val="0"/>
            <w:i w:val="0"/>
            <w:iCs w:val="0"/>
            <w:color w:val="auto"/>
            <w:sz w:val="22"/>
            <w:szCs w:val="22"/>
            <w:lang w:val="en-US" w:eastAsia="en-US"/>
          </w:rPr>
          <w:tab/>
        </w:r>
        <w:r w:rsidR="001D16AB" w:rsidRPr="00F03FD2">
          <w:rPr>
            <w:rStyle w:val="Hyperlink"/>
            <w:b/>
            <w:smallCaps/>
            <w:lang w:val="en-US"/>
          </w:rPr>
          <w:t>Results from questionnaire survey</w:t>
        </w:r>
        <w:r w:rsidR="001D16AB">
          <w:rPr>
            <w:webHidden/>
          </w:rPr>
          <w:tab/>
        </w:r>
        <w:r w:rsidR="001D16AB">
          <w:rPr>
            <w:webHidden/>
          </w:rPr>
          <w:fldChar w:fldCharType="begin"/>
        </w:r>
        <w:r w:rsidR="001D16AB">
          <w:rPr>
            <w:webHidden/>
          </w:rPr>
          <w:instrText xml:space="preserve"> PAGEREF _Toc62547340 \h </w:instrText>
        </w:r>
        <w:r w:rsidR="001D16AB">
          <w:rPr>
            <w:webHidden/>
          </w:rPr>
        </w:r>
        <w:r w:rsidR="001D16AB">
          <w:rPr>
            <w:webHidden/>
          </w:rPr>
          <w:fldChar w:fldCharType="separate"/>
        </w:r>
        <w:r w:rsidR="00A401A9">
          <w:rPr>
            <w:webHidden/>
          </w:rPr>
          <w:t>84</w:t>
        </w:r>
        <w:r w:rsidR="001D16AB">
          <w:rPr>
            <w:webHidden/>
          </w:rPr>
          <w:fldChar w:fldCharType="end"/>
        </w:r>
      </w:hyperlink>
    </w:p>
    <w:p w14:paraId="32C0C451" w14:textId="77777777" w:rsidR="001D16AB" w:rsidRDefault="00142302">
      <w:pPr>
        <w:pStyle w:val="TOC1"/>
        <w:rPr>
          <w:rFonts w:asciiTheme="minorHAnsi" w:eastAsiaTheme="minorEastAsia" w:hAnsiTheme="minorHAnsi"/>
          <w:bCs w:val="0"/>
          <w:i w:val="0"/>
          <w:iCs w:val="0"/>
          <w:color w:val="auto"/>
          <w:sz w:val="22"/>
          <w:szCs w:val="22"/>
          <w:lang w:val="en-US" w:eastAsia="en-US"/>
        </w:rPr>
      </w:pPr>
      <w:hyperlink w:anchor="_Toc62547341" w:history="1">
        <w:r w:rsidR="001D16AB" w:rsidRPr="00F03FD2">
          <w:rPr>
            <w:rStyle w:val="Hyperlink"/>
            <w:b/>
            <w:smallCaps/>
            <w:lang w:val="en-US"/>
          </w:rPr>
          <w:t>VII.4</w:t>
        </w:r>
        <w:r w:rsidR="001D16AB">
          <w:rPr>
            <w:rFonts w:asciiTheme="minorHAnsi" w:eastAsiaTheme="minorEastAsia" w:hAnsiTheme="minorHAnsi"/>
            <w:bCs w:val="0"/>
            <w:i w:val="0"/>
            <w:iCs w:val="0"/>
            <w:color w:val="auto"/>
            <w:sz w:val="22"/>
            <w:szCs w:val="22"/>
            <w:lang w:val="en-US" w:eastAsia="en-US"/>
          </w:rPr>
          <w:tab/>
        </w:r>
        <w:r w:rsidR="001D16AB" w:rsidRPr="00F03FD2">
          <w:rPr>
            <w:rStyle w:val="Hyperlink"/>
            <w:b/>
            <w:smallCaps/>
            <w:lang w:val="en-US"/>
          </w:rPr>
          <w:t>Full list of identified difficulties derived from desk research, GAP analysis and survey</w:t>
        </w:r>
        <w:r w:rsidR="001D16AB">
          <w:rPr>
            <w:webHidden/>
          </w:rPr>
          <w:tab/>
        </w:r>
        <w:r w:rsidR="001D16AB">
          <w:rPr>
            <w:webHidden/>
          </w:rPr>
          <w:fldChar w:fldCharType="begin"/>
        </w:r>
        <w:r w:rsidR="001D16AB">
          <w:rPr>
            <w:webHidden/>
          </w:rPr>
          <w:instrText xml:space="preserve"> PAGEREF _Toc62547341 \h </w:instrText>
        </w:r>
        <w:r w:rsidR="001D16AB">
          <w:rPr>
            <w:webHidden/>
          </w:rPr>
        </w:r>
        <w:r w:rsidR="001D16AB">
          <w:rPr>
            <w:webHidden/>
          </w:rPr>
          <w:fldChar w:fldCharType="separate"/>
        </w:r>
        <w:r w:rsidR="00A401A9">
          <w:rPr>
            <w:webHidden/>
          </w:rPr>
          <w:t>85</w:t>
        </w:r>
        <w:r w:rsidR="001D16AB">
          <w:rPr>
            <w:webHidden/>
          </w:rPr>
          <w:fldChar w:fldCharType="end"/>
        </w:r>
      </w:hyperlink>
    </w:p>
    <w:p w14:paraId="283831CB" w14:textId="77777777" w:rsidR="001D16AB" w:rsidRDefault="00142302">
      <w:pPr>
        <w:pStyle w:val="TOC1"/>
        <w:rPr>
          <w:rFonts w:asciiTheme="minorHAnsi" w:eastAsiaTheme="minorEastAsia" w:hAnsiTheme="minorHAnsi"/>
          <w:bCs w:val="0"/>
          <w:i w:val="0"/>
          <w:iCs w:val="0"/>
          <w:color w:val="auto"/>
          <w:sz w:val="22"/>
          <w:szCs w:val="22"/>
          <w:lang w:val="en-US" w:eastAsia="en-US"/>
        </w:rPr>
      </w:pPr>
      <w:hyperlink w:anchor="_Toc62547342" w:history="1">
        <w:r w:rsidR="001D16AB" w:rsidRPr="00F03FD2">
          <w:rPr>
            <w:rStyle w:val="Hyperlink"/>
            <w:b/>
            <w:smallCaps/>
            <w:lang w:val="en-US"/>
          </w:rPr>
          <w:t>VII.5</w:t>
        </w:r>
        <w:r w:rsidR="001D16AB">
          <w:rPr>
            <w:rFonts w:asciiTheme="minorHAnsi" w:eastAsiaTheme="minorEastAsia" w:hAnsiTheme="minorHAnsi"/>
            <w:bCs w:val="0"/>
            <w:i w:val="0"/>
            <w:iCs w:val="0"/>
            <w:color w:val="auto"/>
            <w:sz w:val="22"/>
            <w:szCs w:val="22"/>
            <w:lang w:val="en-US" w:eastAsia="en-US"/>
          </w:rPr>
          <w:tab/>
        </w:r>
        <w:r w:rsidR="001D16AB" w:rsidRPr="00F03FD2">
          <w:rPr>
            <w:rStyle w:val="Hyperlink"/>
            <w:b/>
            <w:smallCaps/>
            <w:lang w:val="en-US"/>
          </w:rPr>
          <w:t>Evaluation report – extended version</w:t>
        </w:r>
        <w:r w:rsidR="001D16AB">
          <w:rPr>
            <w:webHidden/>
          </w:rPr>
          <w:tab/>
        </w:r>
        <w:r w:rsidR="001D16AB">
          <w:rPr>
            <w:webHidden/>
          </w:rPr>
          <w:fldChar w:fldCharType="begin"/>
        </w:r>
        <w:r w:rsidR="001D16AB">
          <w:rPr>
            <w:webHidden/>
          </w:rPr>
          <w:instrText xml:space="preserve"> PAGEREF _Toc62547342 \h </w:instrText>
        </w:r>
        <w:r w:rsidR="001D16AB">
          <w:rPr>
            <w:webHidden/>
          </w:rPr>
        </w:r>
        <w:r w:rsidR="001D16AB">
          <w:rPr>
            <w:webHidden/>
          </w:rPr>
          <w:fldChar w:fldCharType="separate"/>
        </w:r>
        <w:r w:rsidR="00A401A9">
          <w:rPr>
            <w:webHidden/>
          </w:rPr>
          <w:t>87</w:t>
        </w:r>
        <w:r w:rsidR="001D16AB">
          <w:rPr>
            <w:webHidden/>
          </w:rPr>
          <w:fldChar w:fldCharType="end"/>
        </w:r>
      </w:hyperlink>
    </w:p>
    <w:p w14:paraId="4F255862" w14:textId="77777777" w:rsidR="00AF6263" w:rsidRPr="00B36ADE" w:rsidRDefault="00C77163">
      <w:pPr>
        <w:rPr>
          <w:rFonts w:ascii="Verdana" w:hAnsi="Verdana"/>
          <w:b/>
          <w:bCs/>
          <w:sz w:val="20"/>
          <w:szCs w:val="20"/>
          <w:lang w:val="en-US" w:eastAsia="pl-PL"/>
        </w:rPr>
      </w:pPr>
      <w:r w:rsidRPr="00B36ADE">
        <w:rPr>
          <w:rFonts w:ascii="Verdana" w:hAnsi="Verdana"/>
          <w:bCs/>
          <w:sz w:val="16"/>
          <w:szCs w:val="16"/>
          <w:lang w:val="en-US" w:eastAsia="pl-PL"/>
        </w:rPr>
        <w:fldChar w:fldCharType="end"/>
      </w:r>
    </w:p>
    <w:p w14:paraId="41F94A13" w14:textId="705D7E1A" w:rsidR="00AF6263" w:rsidRPr="00B36ADE" w:rsidRDefault="00AF6263">
      <w:pPr>
        <w:rPr>
          <w:rFonts w:ascii="Verdana" w:eastAsiaTheme="majorEastAsia" w:hAnsi="Verdana" w:cstheme="majorBidi"/>
          <w:b/>
          <w:bCs/>
          <w:sz w:val="20"/>
          <w:szCs w:val="20"/>
          <w:lang w:val="en-US" w:eastAsia="pl-PL"/>
        </w:rPr>
      </w:pPr>
      <w:r w:rsidRPr="00B36ADE">
        <w:rPr>
          <w:rFonts w:ascii="Verdana" w:hAnsi="Verdana"/>
          <w:b/>
          <w:bCs/>
          <w:sz w:val="20"/>
          <w:szCs w:val="20"/>
          <w:lang w:val="en-US" w:eastAsia="pl-PL"/>
        </w:rPr>
        <w:br w:type="page"/>
      </w:r>
    </w:p>
    <w:p w14:paraId="139BA1A2" w14:textId="6F6CAA6C" w:rsidR="00AF6263" w:rsidRPr="00B36ADE" w:rsidRDefault="00EB7628" w:rsidP="00AF6263">
      <w:pPr>
        <w:pStyle w:val="Heading1"/>
        <w:spacing w:line="276" w:lineRule="auto"/>
        <w:ind w:left="3972"/>
        <w:rPr>
          <w:rFonts w:ascii="Verdana" w:hAnsi="Verdana"/>
          <w:b/>
          <w:bCs/>
          <w:color w:val="374E81"/>
          <w:sz w:val="20"/>
          <w:szCs w:val="20"/>
          <w:lang w:val="en-US" w:eastAsia="pl-PL"/>
        </w:rPr>
      </w:pPr>
      <w:bookmarkStart w:id="3" w:name="_Toc59520685"/>
      <w:bookmarkStart w:id="4" w:name="_Toc62547310"/>
      <w:bookmarkEnd w:id="0"/>
      <w:bookmarkEnd w:id="1"/>
      <w:r w:rsidRPr="00B36ADE">
        <w:rPr>
          <w:rFonts w:ascii="Verdana" w:hAnsi="Verdana"/>
          <w:b/>
          <w:bCs/>
          <w:color w:val="374E81"/>
          <w:sz w:val="20"/>
          <w:szCs w:val="20"/>
          <w:lang w:val="en-US" w:eastAsia="pl-PL"/>
        </w:rPr>
        <w:lastRenderedPageBreak/>
        <w:t>ABBREVIATION</w:t>
      </w:r>
      <w:bookmarkEnd w:id="3"/>
      <w:bookmarkEnd w:id="4"/>
    </w:p>
    <w:p w14:paraId="0161A1B1" w14:textId="77777777" w:rsidR="0085223A" w:rsidRPr="00B36ADE" w:rsidRDefault="0085223A" w:rsidP="0085223A">
      <w:pPr>
        <w:spacing w:after="0" w:line="276" w:lineRule="auto"/>
        <w:jc w:val="both"/>
        <w:rPr>
          <w:rFonts w:ascii="Verdana" w:eastAsia="Times New Roman" w:hAnsi="Verdana" w:cs="Times New Roman"/>
          <w:sz w:val="18"/>
          <w:szCs w:val="18"/>
          <w:lang w:val="en-US" w:eastAsia="bg-BG"/>
        </w:rPr>
      </w:pPr>
      <w:r w:rsidRPr="00B36ADE">
        <w:rPr>
          <w:rFonts w:ascii="Verdana" w:eastAsia="Times New Roman" w:hAnsi="Verdana" w:cs="Times New Roman"/>
          <w:sz w:val="18"/>
          <w:szCs w:val="18"/>
          <w:lang w:val="en-US" w:eastAsia="bg-BG"/>
        </w:rPr>
        <w:t>AF</w:t>
      </w:r>
      <w:r w:rsidRPr="00B36ADE">
        <w:rPr>
          <w:rFonts w:ascii="Verdana" w:eastAsia="Times New Roman" w:hAnsi="Verdana" w:cs="Times New Roman"/>
          <w:sz w:val="18"/>
          <w:szCs w:val="18"/>
          <w:lang w:val="en-US" w:eastAsia="bg-BG"/>
        </w:rPr>
        <w:tab/>
      </w:r>
      <w:r w:rsidRPr="00B36ADE">
        <w:rPr>
          <w:rFonts w:ascii="Verdana" w:eastAsia="Times New Roman" w:hAnsi="Verdana" w:cs="Times New Roman"/>
          <w:sz w:val="18"/>
          <w:szCs w:val="18"/>
          <w:lang w:val="en-US" w:eastAsia="bg-BG"/>
        </w:rPr>
        <w:tab/>
        <w:t xml:space="preserve">Application Form </w:t>
      </w:r>
    </w:p>
    <w:p w14:paraId="695FB98A" w14:textId="77777777" w:rsidR="003E1150" w:rsidRPr="00B36ADE" w:rsidRDefault="003E1150" w:rsidP="003E1150">
      <w:pPr>
        <w:spacing w:after="0" w:line="276" w:lineRule="auto"/>
        <w:jc w:val="both"/>
        <w:rPr>
          <w:rFonts w:ascii="Verdana" w:eastAsia="Times New Roman" w:hAnsi="Verdana" w:cs="Times New Roman"/>
          <w:sz w:val="18"/>
          <w:szCs w:val="18"/>
          <w:lang w:val="en-US" w:eastAsia="bg-BG"/>
        </w:rPr>
      </w:pPr>
      <w:r w:rsidRPr="005C49F2">
        <w:rPr>
          <w:rFonts w:ascii="Verdana" w:eastAsia="Times New Roman" w:hAnsi="Verdana" w:cs="Times New Roman"/>
          <w:sz w:val="18"/>
          <w:szCs w:val="18"/>
          <w:lang w:val="en-US" w:eastAsia="bg-BG"/>
        </w:rPr>
        <w:t xml:space="preserve">AM </w:t>
      </w:r>
      <w:r w:rsidRPr="005C49F2">
        <w:rPr>
          <w:rFonts w:ascii="Verdana" w:eastAsia="Times New Roman" w:hAnsi="Verdana" w:cs="Times New Roman"/>
          <w:sz w:val="18"/>
          <w:szCs w:val="18"/>
          <w:lang w:val="en-US" w:eastAsia="bg-BG"/>
        </w:rPr>
        <w:tab/>
      </w:r>
      <w:r w:rsidRPr="005C49F2">
        <w:rPr>
          <w:rFonts w:ascii="Verdana" w:eastAsia="Times New Roman" w:hAnsi="Verdana" w:cs="Times New Roman"/>
          <w:sz w:val="18"/>
          <w:szCs w:val="18"/>
          <w:lang w:val="en-US" w:eastAsia="bg-BG"/>
        </w:rPr>
        <w:tab/>
        <w:t>Motorway</w:t>
      </w:r>
    </w:p>
    <w:p w14:paraId="1C8F2B60" w14:textId="77777777" w:rsidR="001B6A24" w:rsidRPr="00B36ADE" w:rsidRDefault="001B6A24" w:rsidP="001B6A24">
      <w:pPr>
        <w:spacing w:after="0" w:line="276" w:lineRule="auto"/>
        <w:jc w:val="both"/>
        <w:rPr>
          <w:rFonts w:ascii="Verdana" w:eastAsia="Times New Roman" w:hAnsi="Verdana" w:cs="Times New Roman"/>
          <w:sz w:val="18"/>
          <w:szCs w:val="18"/>
          <w:lang w:val="en-US" w:eastAsia="bg-BG"/>
        </w:rPr>
      </w:pPr>
      <w:r w:rsidRPr="00B36ADE">
        <w:rPr>
          <w:rFonts w:ascii="Verdana" w:eastAsia="Times New Roman" w:hAnsi="Verdana" w:cs="Times New Roman"/>
          <w:sz w:val="18"/>
          <w:szCs w:val="18"/>
          <w:lang w:val="en-US" w:eastAsia="bg-BG"/>
        </w:rPr>
        <w:t>BoD</w:t>
      </w:r>
      <w:r w:rsidRPr="00B36ADE">
        <w:rPr>
          <w:rFonts w:ascii="Verdana" w:eastAsia="Times New Roman" w:hAnsi="Verdana" w:cs="Times New Roman"/>
          <w:sz w:val="18"/>
          <w:szCs w:val="18"/>
          <w:lang w:val="en-US" w:eastAsia="bg-BG"/>
        </w:rPr>
        <w:tab/>
      </w:r>
      <w:r w:rsidRPr="00B36ADE">
        <w:rPr>
          <w:rFonts w:ascii="Verdana" w:eastAsia="Times New Roman" w:hAnsi="Verdana" w:cs="Times New Roman"/>
          <w:sz w:val="18"/>
          <w:szCs w:val="18"/>
          <w:lang w:val="en-US" w:eastAsia="bg-BG"/>
        </w:rPr>
        <w:tab/>
        <w:t xml:space="preserve">Board of Directors </w:t>
      </w:r>
    </w:p>
    <w:p w14:paraId="64CCB7C2" w14:textId="77777777" w:rsidR="001B6A24" w:rsidRPr="00B36ADE" w:rsidRDefault="001B6A24" w:rsidP="001B6A24">
      <w:pPr>
        <w:spacing w:after="0" w:line="276" w:lineRule="auto"/>
        <w:jc w:val="both"/>
        <w:rPr>
          <w:rFonts w:ascii="Verdana" w:eastAsia="Times New Roman" w:hAnsi="Verdana" w:cs="Times New Roman"/>
          <w:sz w:val="18"/>
          <w:szCs w:val="18"/>
          <w:lang w:val="en-US" w:eastAsia="bg-BG"/>
        </w:rPr>
      </w:pPr>
      <w:r w:rsidRPr="00B36ADE">
        <w:rPr>
          <w:rFonts w:ascii="Verdana" w:eastAsia="Times New Roman" w:hAnsi="Verdana" w:cs="Times New Roman"/>
          <w:sz w:val="18"/>
          <w:szCs w:val="18"/>
          <w:lang w:val="en-US" w:eastAsia="bg-BG"/>
        </w:rPr>
        <w:t>BPIC</w:t>
      </w:r>
      <w:r w:rsidRPr="00B36ADE">
        <w:rPr>
          <w:rFonts w:ascii="Verdana" w:eastAsia="Times New Roman" w:hAnsi="Verdana" w:cs="Times New Roman"/>
          <w:sz w:val="18"/>
          <w:szCs w:val="18"/>
          <w:lang w:val="en-US" w:eastAsia="bg-BG"/>
        </w:rPr>
        <w:tab/>
      </w:r>
      <w:r w:rsidRPr="00B36ADE">
        <w:rPr>
          <w:rFonts w:ascii="Verdana" w:eastAsia="Times New Roman" w:hAnsi="Verdana" w:cs="Times New Roman"/>
          <w:sz w:val="18"/>
          <w:szCs w:val="18"/>
          <w:lang w:val="en-US" w:eastAsia="bg-BG"/>
        </w:rPr>
        <w:tab/>
        <w:t>Bulgarian Ports Infrastructure Company</w:t>
      </w:r>
    </w:p>
    <w:p w14:paraId="5A107B07" w14:textId="77777777" w:rsidR="001B6A24" w:rsidRDefault="001B6A24" w:rsidP="001B6A24">
      <w:pPr>
        <w:spacing w:after="0" w:line="276" w:lineRule="auto"/>
        <w:jc w:val="both"/>
        <w:rPr>
          <w:rFonts w:ascii="Verdana" w:eastAsia="Times New Roman" w:hAnsi="Verdana" w:cs="Times New Roman"/>
          <w:sz w:val="18"/>
          <w:szCs w:val="18"/>
          <w:lang w:val="en-US" w:eastAsia="bg-BG"/>
        </w:rPr>
      </w:pPr>
      <w:r w:rsidRPr="00B36ADE">
        <w:rPr>
          <w:rFonts w:ascii="Verdana" w:eastAsia="Times New Roman" w:hAnsi="Verdana" w:cs="Times New Roman"/>
          <w:sz w:val="18"/>
          <w:szCs w:val="18"/>
          <w:lang w:val="en-US" w:eastAsia="bg-BG"/>
        </w:rPr>
        <w:t>CBA</w:t>
      </w:r>
      <w:r w:rsidRPr="00B36ADE">
        <w:rPr>
          <w:rFonts w:ascii="Verdana" w:eastAsia="Times New Roman" w:hAnsi="Verdana" w:cs="Times New Roman"/>
          <w:sz w:val="18"/>
          <w:szCs w:val="18"/>
          <w:lang w:val="en-US" w:eastAsia="bg-BG"/>
        </w:rPr>
        <w:tab/>
      </w:r>
      <w:r w:rsidRPr="00B36ADE">
        <w:rPr>
          <w:rFonts w:ascii="Verdana" w:eastAsia="Times New Roman" w:hAnsi="Verdana" w:cs="Times New Roman"/>
          <w:sz w:val="18"/>
          <w:szCs w:val="18"/>
          <w:lang w:val="en-US" w:eastAsia="bg-BG"/>
        </w:rPr>
        <w:tab/>
        <w:t>Cost-benefit analysis</w:t>
      </w:r>
    </w:p>
    <w:p w14:paraId="5220792A" w14:textId="42D5190C" w:rsidR="000F23D5" w:rsidRPr="00B36ADE" w:rsidRDefault="000F23D5" w:rsidP="001B6A24">
      <w:pPr>
        <w:spacing w:after="0" w:line="276" w:lineRule="auto"/>
        <w:jc w:val="both"/>
        <w:rPr>
          <w:rFonts w:ascii="Verdana" w:eastAsia="Times New Roman" w:hAnsi="Verdana" w:cs="Times New Roman"/>
          <w:sz w:val="18"/>
          <w:szCs w:val="18"/>
          <w:lang w:val="en-US" w:eastAsia="bg-BG"/>
        </w:rPr>
      </w:pPr>
      <w:r>
        <w:rPr>
          <w:rFonts w:ascii="Verdana" w:eastAsia="Times New Roman" w:hAnsi="Verdana" w:cs="Times New Roman"/>
          <w:sz w:val="18"/>
          <w:szCs w:val="18"/>
          <w:lang w:val="en-US" w:eastAsia="bg-BG"/>
        </w:rPr>
        <w:t>CCU</w:t>
      </w:r>
      <w:r>
        <w:rPr>
          <w:rFonts w:ascii="Verdana" w:eastAsia="Times New Roman" w:hAnsi="Verdana" w:cs="Times New Roman"/>
          <w:sz w:val="18"/>
          <w:szCs w:val="18"/>
          <w:lang w:val="en-US" w:eastAsia="bg-BG"/>
        </w:rPr>
        <w:tab/>
      </w:r>
      <w:r>
        <w:rPr>
          <w:rFonts w:ascii="Verdana" w:eastAsia="Times New Roman" w:hAnsi="Verdana" w:cs="Times New Roman"/>
          <w:sz w:val="18"/>
          <w:szCs w:val="18"/>
          <w:lang w:val="en-US" w:eastAsia="bg-BG"/>
        </w:rPr>
        <w:tab/>
        <w:t>Central Coordination Unit</w:t>
      </w:r>
    </w:p>
    <w:p w14:paraId="09F4D42B" w14:textId="77777777" w:rsidR="001B6A24" w:rsidRPr="00B36ADE" w:rsidRDefault="001B6A24" w:rsidP="001B6A24">
      <w:pPr>
        <w:spacing w:after="0" w:line="276" w:lineRule="auto"/>
        <w:jc w:val="both"/>
        <w:rPr>
          <w:rFonts w:ascii="Verdana" w:eastAsia="Times New Roman" w:hAnsi="Verdana" w:cs="Times New Roman"/>
          <w:sz w:val="18"/>
          <w:szCs w:val="18"/>
          <w:lang w:val="en-US" w:eastAsia="bg-BG"/>
        </w:rPr>
      </w:pPr>
      <w:r w:rsidRPr="00B36ADE">
        <w:rPr>
          <w:rFonts w:ascii="Verdana" w:eastAsia="Times New Roman" w:hAnsi="Verdana" w:cs="Times New Roman"/>
          <w:sz w:val="18"/>
          <w:szCs w:val="18"/>
          <w:lang w:val="en-US" w:eastAsia="bg-BG"/>
        </w:rPr>
        <w:t>CF</w:t>
      </w:r>
      <w:r w:rsidRPr="00B36ADE">
        <w:rPr>
          <w:rFonts w:ascii="Verdana" w:eastAsia="Times New Roman" w:hAnsi="Verdana" w:cs="Times New Roman"/>
          <w:sz w:val="18"/>
          <w:szCs w:val="18"/>
          <w:lang w:val="en-US" w:eastAsia="bg-BG"/>
        </w:rPr>
        <w:tab/>
      </w:r>
      <w:r w:rsidRPr="00B36ADE">
        <w:rPr>
          <w:rFonts w:ascii="Verdana" w:eastAsia="Times New Roman" w:hAnsi="Verdana" w:cs="Times New Roman"/>
          <w:sz w:val="18"/>
          <w:szCs w:val="18"/>
          <w:lang w:val="en-US" w:eastAsia="bg-BG"/>
        </w:rPr>
        <w:tab/>
        <w:t>Cohesion Fund</w:t>
      </w:r>
    </w:p>
    <w:p w14:paraId="7A336DB6" w14:textId="77777777" w:rsidR="001B6A24" w:rsidRPr="00B36ADE" w:rsidRDefault="001B6A24" w:rsidP="001B6A24">
      <w:pPr>
        <w:spacing w:after="0" w:line="276" w:lineRule="auto"/>
        <w:jc w:val="both"/>
        <w:rPr>
          <w:rFonts w:ascii="Verdana" w:eastAsia="Times New Roman" w:hAnsi="Verdana" w:cs="Times New Roman"/>
          <w:sz w:val="18"/>
          <w:szCs w:val="18"/>
          <w:lang w:val="en-US" w:eastAsia="bg-BG"/>
        </w:rPr>
      </w:pPr>
      <w:r w:rsidRPr="00B36ADE">
        <w:rPr>
          <w:rFonts w:ascii="Verdana" w:eastAsia="Times New Roman" w:hAnsi="Verdana" w:cs="Times New Roman"/>
          <w:spacing w:val="3"/>
          <w:sz w:val="18"/>
          <w:szCs w:val="18"/>
          <w:lang w:val="en-US" w:eastAsia="bg-BG"/>
        </w:rPr>
        <w:t>CW</w:t>
      </w:r>
      <w:r w:rsidRPr="00B36ADE">
        <w:rPr>
          <w:rFonts w:ascii="Verdana" w:eastAsia="Times New Roman" w:hAnsi="Verdana" w:cs="Times New Roman"/>
          <w:spacing w:val="3"/>
          <w:sz w:val="18"/>
          <w:szCs w:val="18"/>
          <w:lang w:val="en-US" w:eastAsia="bg-BG"/>
        </w:rPr>
        <w:tab/>
      </w:r>
      <w:r w:rsidRPr="00B36ADE">
        <w:rPr>
          <w:rFonts w:ascii="Verdana" w:eastAsia="Times New Roman" w:hAnsi="Verdana" w:cs="Times New Roman"/>
          <w:spacing w:val="3"/>
          <w:sz w:val="18"/>
          <w:szCs w:val="18"/>
          <w:lang w:val="en-US" w:eastAsia="bg-BG"/>
        </w:rPr>
        <w:tab/>
        <w:t>Construction works</w:t>
      </w:r>
    </w:p>
    <w:p w14:paraId="1DD0589C" w14:textId="77777777" w:rsidR="001B6A24" w:rsidRPr="00B36ADE" w:rsidRDefault="001B6A24" w:rsidP="001B6A24">
      <w:pPr>
        <w:spacing w:after="0" w:line="276" w:lineRule="auto"/>
        <w:jc w:val="both"/>
        <w:rPr>
          <w:rFonts w:ascii="Verdana" w:eastAsia="Times New Roman" w:hAnsi="Verdana" w:cs="Times New Roman"/>
          <w:sz w:val="18"/>
          <w:szCs w:val="18"/>
          <w:lang w:val="en-US" w:eastAsia="bg-BG"/>
        </w:rPr>
      </w:pPr>
      <w:r w:rsidRPr="00B36ADE">
        <w:rPr>
          <w:rFonts w:ascii="Verdana" w:eastAsia="Times New Roman" w:hAnsi="Verdana" w:cs="Times New Roman"/>
          <w:sz w:val="18"/>
          <w:szCs w:val="18"/>
          <w:lang w:val="en-US" w:eastAsia="bg-BG"/>
        </w:rPr>
        <w:t>DSDP</w:t>
      </w:r>
      <w:r w:rsidRPr="00B36ADE">
        <w:rPr>
          <w:rFonts w:ascii="Verdana" w:eastAsia="Times New Roman" w:hAnsi="Verdana" w:cs="Times New Roman"/>
          <w:sz w:val="18"/>
          <w:szCs w:val="18"/>
          <w:lang w:val="en-US" w:eastAsia="bg-BG"/>
        </w:rPr>
        <w:tab/>
      </w:r>
      <w:r w:rsidRPr="00B36ADE">
        <w:rPr>
          <w:rFonts w:ascii="Verdana" w:eastAsia="Times New Roman" w:hAnsi="Verdana" w:cs="Times New Roman"/>
          <w:sz w:val="18"/>
          <w:szCs w:val="18"/>
          <w:lang w:val="en-US" w:eastAsia="bg-BG"/>
        </w:rPr>
        <w:tab/>
        <w:t>Detailed Site Development Plan</w:t>
      </w:r>
    </w:p>
    <w:p w14:paraId="31877FBB" w14:textId="77777777" w:rsidR="001B6A24" w:rsidRPr="00B36ADE" w:rsidRDefault="001B6A24" w:rsidP="001B6A24">
      <w:pPr>
        <w:spacing w:after="0" w:line="276" w:lineRule="auto"/>
        <w:jc w:val="both"/>
        <w:rPr>
          <w:rFonts w:ascii="Verdana" w:eastAsia="Times New Roman" w:hAnsi="Verdana" w:cs="Times New Roman"/>
          <w:sz w:val="18"/>
          <w:szCs w:val="18"/>
          <w:lang w:val="en-US" w:eastAsia="bg-BG"/>
        </w:rPr>
      </w:pPr>
      <w:r w:rsidRPr="00B36ADE">
        <w:rPr>
          <w:rFonts w:ascii="Verdana" w:eastAsia="Times New Roman" w:hAnsi="Verdana" w:cs="Times New Roman"/>
          <w:sz w:val="18"/>
          <w:szCs w:val="18"/>
          <w:lang w:val="en-US" w:eastAsia="bg-BG"/>
        </w:rPr>
        <w:t>EA</w:t>
      </w:r>
      <w:r w:rsidRPr="00B36ADE">
        <w:rPr>
          <w:rFonts w:ascii="Verdana" w:eastAsia="Times New Roman" w:hAnsi="Verdana" w:cs="Times New Roman"/>
          <w:sz w:val="18"/>
          <w:szCs w:val="18"/>
          <w:lang w:val="en-US" w:eastAsia="bg-BG"/>
        </w:rPr>
        <w:tab/>
      </w:r>
      <w:r w:rsidRPr="00B36ADE">
        <w:rPr>
          <w:rFonts w:ascii="Verdana" w:eastAsia="Times New Roman" w:hAnsi="Verdana" w:cs="Times New Roman"/>
          <w:sz w:val="18"/>
          <w:szCs w:val="18"/>
          <w:lang w:val="en-US" w:eastAsia="bg-BG"/>
        </w:rPr>
        <w:tab/>
        <w:t>Executive Agency</w:t>
      </w:r>
    </w:p>
    <w:p w14:paraId="363BE7BA" w14:textId="77777777" w:rsidR="001B6A24" w:rsidRPr="00B36ADE" w:rsidRDefault="001B6A24" w:rsidP="001B6A24">
      <w:pPr>
        <w:spacing w:after="0" w:line="276" w:lineRule="auto"/>
        <w:jc w:val="both"/>
        <w:rPr>
          <w:rFonts w:ascii="Verdana" w:eastAsia="Times New Roman" w:hAnsi="Verdana" w:cs="Times New Roman"/>
          <w:sz w:val="18"/>
          <w:szCs w:val="18"/>
          <w:lang w:val="en-US" w:eastAsia="bg-BG"/>
        </w:rPr>
      </w:pPr>
      <w:r w:rsidRPr="00B36ADE">
        <w:rPr>
          <w:rFonts w:ascii="Verdana" w:eastAsia="Times New Roman" w:hAnsi="Verdana" w:cs="Times New Roman"/>
          <w:sz w:val="18"/>
          <w:szCs w:val="18"/>
          <w:lang w:val="en-US" w:eastAsia="bg-BG"/>
        </w:rPr>
        <w:t>EA AEUF</w:t>
      </w:r>
      <w:r w:rsidRPr="00B36ADE">
        <w:rPr>
          <w:rFonts w:ascii="Verdana" w:eastAsia="Times New Roman" w:hAnsi="Verdana" w:cs="Times New Roman"/>
          <w:sz w:val="18"/>
          <w:szCs w:val="18"/>
          <w:lang w:val="en-US" w:eastAsia="bg-BG"/>
        </w:rPr>
        <w:tab/>
        <w:t xml:space="preserve">Executive Agency “Audit of European Union Funds” </w:t>
      </w:r>
    </w:p>
    <w:p w14:paraId="333591CA" w14:textId="70C5D435" w:rsidR="001B6A24" w:rsidRPr="00B36ADE" w:rsidRDefault="001B6A24" w:rsidP="001B6A24">
      <w:pPr>
        <w:spacing w:after="0" w:line="276" w:lineRule="auto"/>
        <w:jc w:val="both"/>
        <w:rPr>
          <w:rFonts w:ascii="Verdana" w:eastAsia="Times New Roman" w:hAnsi="Verdana" w:cs="Times New Roman"/>
          <w:color w:val="000000"/>
          <w:sz w:val="18"/>
          <w:szCs w:val="18"/>
          <w:lang w:val="en-US"/>
        </w:rPr>
      </w:pPr>
      <w:r w:rsidRPr="00B36ADE">
        <w:rPr>
          <w:rFonts w:ascii="Verdana" w:eastAsia="Times New Roman" w:hAnsi="Verdana" w:cs="Times New Roman"/>
          <w:sz w:val="18"/>
          <w:szCs w:val="18"/>
          <w:lang w:val="en-US" w:eastAsia="bg-BG"/>
        </w:rPr>
        <w:t>EA EMD</w:t>
      </w:r>
      <w:r w:rsidRPr="00B36ADE">
        <w:rPr>
          <w:rFonts w:ascii="Verdana" w:eastAsia="Times New Roman" w:hAnsi="Verdana" w:cs="Times New Roman"/>
          <w:sz w:val="18"/>
          <w:szCs w:val="18"/>
          <w:lang w:val="en-US" w:eastAsia="bg-BG"/>
        </w:rPr>
        <w:tab/>
      </w:r>
      <w:r w:rsidRPr="00B36ADE">
        <w:rPr>
          <w:rFonts w:ascii="Verdana" w:eastAsia="Times New Roman" w:hAnsi="Verdana" w:cs="Times New Roman"/>
          <w:sz w:val="18"/>
          <w:szCs w:val="18"/>
          <w:lang w:val="en-US" w:eastAsia="bg-BG"/>
        </w:rPr>
        <w:tab/>
      </w:r>
      <w:r w:rsidRPr="00B36ADE">
        <w:rPr>
          <w:rFonts w:ascii="Verdana" w:eastAsia="Times New Roman" w:hAnsi="Verdana" w:cs="Times New Roman"/>
          <w:color w:val="000000"/>
          <w:sz w:val="18"/>
          <w:szCs w:val="18"/>
          <w:lang w:val="en-US"/>
        </w:rPr>
        <w:t>Executive Agency For Exploration And Maintenance Of The Danube River</w:t>
      </w:r>
    </w:p>
    <w:p w14:paraId="2926D1FE" w14:textId="77777777" w:rsidR="001B6A24" w:rsidRPr="00B36ADE" w:rsidRDefault="001B6A24" w:rsidP="001B6A24">
      <w:pPr>
        <w:spacing w:after="0" w:line="276" w:lineRule="auto"/>
        <w:jc w:val="both"/>
        <w:rPr>
          <w:rFonts w:ascii="Verdana" w:eastAsia="Times New Roman" w:hAnsi="Verdana" w:cs="Times New Roman"/>
          <w:color w:val="000000"/>
          <w:sz w:val="18"/>
          <w:szCs w:val="18"/>
          <w:lang w:val="en-US"/>
        </w:rPr>
      </w:pPr>
      <w:r w:rsidRPr="00B36ADE">
        <w:rPr>
          <w:rFonts w:ascii="Verdana" w:eastAsia="Times New Roman" w:hAnsi="Verdana" w:cs="Times New Roman"/>
          <w:color w:val="000000"/>
          <w:sz w:val="18"/>
          <w:szCs w:val="18"/>
          <w:lang w:val="en-US"/>
        </w:rPr>
        <w:t>EA MA</w:t>
      </w:r>
      <w:r w:rsidRPr="00B36ADE">
        <w:rPr>
          <w:rFonts w:ascii="Verdana" w:eastAsia="Times New Roman" w:hAnsi="Verdana" w:cs="Times New Roman"/>
          <w:color w:val="000000"/>
          <w:sz w:val="18"/>
          <w:szCs w:val="18"/>
          <w:lang w:val="en-US"/>
        </w:rPr>
        <w:tab/>
      </w:r>
      <w:r w:rsidRPr="00B36ADE">
        <w:rPr>
          <w:rFonts w:ascii="Verdana" w:eastAsia="Times New Roman" w:hAnsi="Verdana" w:cs="Times New Roman"/>
          <w:color w:val="000000"/>
          <w:sz w:val="18"/>
          <w:szCs w:val="18"/>
          <w:lang w:val="en-US"/>
        </w:rPr>
        <w:tab/>
        <w:t>Executive Agency Maritime Administration</w:t>
      </w:r>
    </w:p>
    <w:p w14:paraId="52C0089B" w14:textId="77777777" w:rsidR="001B6A24" w:rsidRPr="00B36ADE" w:rsidRDefault="001B6A24" w:rsidP="001B6A24">
      <w:pPr>
        <w:spacing w:after="0" w:line="276" w:lineRule="auto"/>
        <w:jc w:val="both"/>
        <w:rPr>
          <w:rFonts w:ascii="Verdana" w:eastAsia="Times New Roman" w:hAnsi="Verdana" w:cs="Times New Roman"/>
          <w:sz w:val="18"/>
          <w:szCs w:val="18"/>
          <w:lang w:val="en-US" w:eastAsia="bg-BG"/>
        </w:rPr>
      </w:pPr>
      <w:r w:rsidRPr="00B36ADE">
        <w:rPr>
          <w:rFonts w:ascii="Verdana" w:eastAsia="Times New Roman" w:hAnsi="Verdana" w:cs="Times New Roman"/>
          <w:sz w:val="18"/>
          <w:szCs w:val="18"/>
          <w:lang w:val="en-US" w:eastAsia="bg-BG"/>
        </w:rPr>
        <w:t>EBRD</w:t>
      </w:r>
      <w:r w:rsidRPr="00B36ADE">
        <w:rPr>
          <w:rFonts w:ascii="Verdana" w:eastAsia="Times New Roman" w:hAnsi="Verdana" w:cs="Times New Roman"/>
          <w:sz w:val="18"/>
          <w:szCs w:val="18"/>
          <w:lang w:val="en-US" w:eastAsia="bg-BG"/>
        </w:rPr>
        <w:tab/>
      </w:r>
      <w:r w:rsidRPr="00B36ADE">
        <w:rPr>
          <w:rFonts w:ascii="Verdana" w:eastAsia="Times New Roman" w:hAnsi="Verdana" w:cs="Times New Roman"/>
          <w:sz w:val="18"/>
          <w:szCs w:val="18"/>
          <w:lang w:val="en-US" w:eastAsia="bg-BG"/>
        </w:rPr>
        <w:tab/>
        <w:t>European Bank for Reconstruction and Development</w:t>
      </w:r>
    </w:p>
    <w:p w14:paraId="15D0BA59" w14:textId="77777777" w:rsidR="001B6A24" w:rsidRPr="005C49F2" w:rsidRDefault="001B6A24" w:rsidP="001B6A24">
      <w:pPr>
        <w:spacing w:after="0" w:line="276" w:lineRule="auto"/>
        <w:jc w:val="both"/>
        <w:rPr>
          <w:rFonts w:ascii="Verdana" w:eastAsia="Times New Roman" w:hAnsi="Verdana" w:cs="Times New Roman"/>
          <w:sz w:val="18"/>
          <w:szCs w:val="18"/>
          <w:lang w:val="en-US" w:eastAsia="bg-BG"/>
        </w:rPr>
      </w:pPr>
      <w:r w:rsidRPr="005C49F2">
        <w:rPr>
          <w:rFonts w:ascii="Verdana" w:eastAsia="Times New Roman" w:hAnsi="Verdana" w:cs="Times New Roman"/>
          <w:sz w:val="18"/>
          <w:szCs w:val="18"/>
          <w:lang w:val="en-US" w:eastAsia="bg-BG"/>
        </w:rPr>
        <w:t>EC</w:t>
      </w:r>
      <w:r w:rsidRPr="005C49F2">
        <w:rPr>
          <w:rFonts w:ascii="Verdana" w:eastAsia="Times New Roman" w:hAnsi="Verdana" w:cs="Times New Roman"/>
          <w:sz w:val="18"/>
          <w:szCs w:val="18"/>
          <w:lang w:val="en-US" w:eastAsia="bg-BG"/>
        </w:rPr>
        <w:tab/>
      </w:r>
      <w:r w:rsidRPr="005C49F2">
        <w:rPr>
          <w:rFonts w:ascii="Verdana" w:eastAsia="Times New Roman" w:hAnsi="Verdana" w:cs="Times New Roman"/>
          <w:sz w:val="18"/>
          <w:szCs w:val="18"/>
          <w:lang w:val="en-US" w:eastAsia="bg-BG"/>
        </w:rPr>
        <w:tab/>
        <w:t>European Commission</w:t>
      </w:r>
    </w:p>
    <w:p w14:paraId="0389AE18" w14:textId="75C26D2B" w:rsidR="001B6A24" w:rsidRPr="005C49F2" w:rsidRDefault="001B6A24" w:rsidP="001B6A24">
      <w:pPr>
        <w:spacing w:after="0" w:line="276" w:lineRule="auto"/>
        <w:jc w:val="both"/>
        <w:rPr>
          <w:rFonts w:ascii="Verdana" w:eastAsia="Times New Roman" w:hAnsi="Verdana" w:cs="Times New Roman"/>
          <w:sz w:val="18"/>
          <w:szCs w:val="18"/>
          <w:lang w:val="en-US" w:eastAsia="bg-BG"/>
        </w:rPr>
      </w:pPr>
      <w:r w:rsidRPr="005C49F2">
        <w:rPr>
          <w:rFonts w:ascii="Verdana" w:eastAsia="Times New Roman" w:hAnsi="Verdana" w:cs="Times New Roman"/>
          <w:sz w:val="18"/>
          <w:szCs w:val="18"/>
          <w:lang w:val="en-US" w:eastAsia="bg-BG"/>
        </w:rPr>
        <w:t>EC</w:t>
      </w:r>
      <w:r w:rsidR="005C49F2" w:rsidRPr="005C49F2">
        <w:rPr>
          <w:rFonts w:ascii="Verdana" w:eastAsia="Times New Roman" w:hAnsi="Verdana" w:cs="Times New Roman"/>
          <w:sz w:val="18"/>
          <w:szCs w:val="18"/>
          <w:lang w:val="en-US" w:eastAsia="bg-BG"/>
        </w:rPr>
        <w:t>s</w:t>
      </w:r>
      <w:r w:rsidRPr="005C49F2">
        <w:rPr>
          <w:rFonts w:ascii="Verdana" w:eastAsia="Times New Roman" w:hAnsi="Verdana" w:cs="Times New Roman"/>
          <w:sz w:val="18"/>
          <w:szCs w:val="18"/>
          <w:lang w:val="en-US" w:eastAsia="bg-BG"/>
        </w:rPr>
        <w:tab/>
      </w:r>
      <w:r w:rsidRPr="005C49F2">
        <w:rPr>
          <w:rFonts w:ascii="Verdana" w:eastAsia="Times New Roman" w:hAnsi="Verdana" w:cs="Times New Roman"/>
          <w:sz w:val="18"/>
          <w:szCs w:val="18"/>
          <w:lang w:val="en-US" w:eastAsia="bg-BG"/>
        </w:rPr>
        <w:tab/>
        <w:t xml:space="preserve">European Communities </w:t>
      </w:r>
    </w:p>
    <w:p w14:paraId="0B2FD402" w14:textId="3EE2F16C" w:rsidR="001B6A24" w:rsidRPr="00B36ADE" w:rsidRDefault="001B6A24" w:rsidP="001B6A24">
      <w:pPr>
        <w:spacing w:after="0" w:line="276" w:lineRule="auto"/>
        <w:jc w:val="both"/>
        <w:rPr>
          <w:rFonts w:ascii="Verdana" w:eastAsia="Times New Roman" w:hAnsi="Verdana" w:cs="Times New Roman"/>
          <w:sz w:val="18"/>
          <w:szCs w:val="18"/>
          <w:lang w:val="en-US" w:eastAsia="bg-BG"/>
        </w:rPr>
      </w:pPr>
      <w:r w:rsidRPr="005C49F2">
        <w:rPr>
          <w:rFonts w:ascii="Verdana" w:eastAsia="Times New Roman" w:hAnsi="Verdana" w:cs="Times New Roman"/>
          <w:sz w:val="18"/>
          <w:szCs w:val="18"/>
          <w:lang w:val="en-US" w:eastAsia="bg-BG"/>
        </w:rPr>
        <w:t>E</w:t>
      </w:r>
      <w:r w:rsidR="005C49F2" w:rsidRPr="005C49F2">
        <w:rPr>
          <w:rFonts w:ascii="Verdana" w:eastAsia="Times New Roman" w:hAnsi="Verdana" w:cs="Times New Roman"/>
          <w:sz w:val="18"/>
          <w:szCs w:val="18"/>
          <w:lang w:val="en-US" w:eastAsia="bg-BG"/>
        </w:rPr>
        <w:t>v</w:t>
      </w:r>
      <w:r w:rsidRPr="005C49F2">
        <w:rPr>
          <w:rFonts w:ascii="Verdana" w:eastAsia="Times New Roman" w:hAnsi="Verdana" w:cs="Times New Roman"/>
          <w:sz w:val="18"/>
          <w:szCs w:val="18"/>
          <w:lang w:val="en-US" w:eastAsia="bg-BG"/>
        </w:rPr>
        <w:t>C</w:t>
      </w:r>
      <w:r w:rsidRPr="005C49F2">
        <w:rPr>
          <w:rFonts w:ascii="Verdana" w:eastAsia="Times New Roman" w:hAnsi="Verdana" w:cs="Times New Roman"/>
          <w:sz w:val="18"/>
          <w:szCs w:val="18"/>
          <w:lang w:val="en-US" w:eastAsia="bg-BG"/>
        </w:rPr>
        <w:tab/>
      </w:r>
      <w:r w:rsidRPr="005C49F2">
        <w:rPr>
          <w:rFonts w:ascii="Verdana" w:eastAsia="Times New Roman" w:hAnsi="Verdana" w:cs="Times New Roman"/>
          <w:sz w:val="18"/>
          <w:szCs w:val="18"/>
          <w:lang w:val="en-US" w:eastAsia="bg-BG"/>
        </w:rPr>
        <w:tab/>
        <w:t>Evaluation Committee</w:t>
      </w:r>
    </w:p>
    <w:p w14:paraId="693A2A16" w14:textId="77777777" w:rsidR="001B6A24" w:rsidRPr="00B36ADE" w:rsidRDefault="001B6A24" w:rsidP="001B6A24">
      <w:pPr>
        <w:spacing w:after="0" w:line="276" w:lineRule="auto"/>
        <w:jc w:val="both"/>
        <w:rPr>
          <w:rFonts w:ascii="Verdana" w:eastAsia="Times New Roman" w:hAnsi="Verdana" w:cs="Times New Roman"/>
          <w:sz w:val="18"/>
          <w:szCs w:val="18"/>
          <w:lang w:val="en-US" w:eastAsia="bg-BG"/>
        </w:rPr>
      </w:pPr>
      <w:r w:rsidRPr="00B36ADE">
        <w:rPr>
          <w:rFonts w:ascii="Verdana" w:eastAsia="Times New Roman" w:hAnsi="Verdana" w:cs="Times New Roman"/>
          <w:sz w:val="18"/>
          <w:szCs w:val="18"/>
          <w:lang w:val="en-US" w:eastAsia="bg-BG"/>
        </w:rPr>
        <w:t>EIA</w:t>
      </w:r>
      <w:r w:rsidRPr="00B36ADE">
        <w:rPr>
          <w:rFonts w:ascii="Verdana" w:eastAsia="Times New Roman" w:hAnsi="Verdana" w:cs="Times New Roman"/>
          <w:sz w:val="18"/>
          <w:szCs w:val="18"/>
          <w:lang w:val="en-US" w:eastAsia="bg-BG"/>
        </w:rPr>
        <w:tab/>
      </w:r>
      <w:r w:rsidRPr="00B36ADE">
        <w:rPr>
          <w:rFonts w:ascii="Verdana" w:eastAsia="Times New Roman" w:hAnsi="Verdana" w:cs="Times New Roman"/>
          <w:sz w:val="18"/>
          <w:szCs w:val="18"/>
          <w:lang w:val="en-US" w:eastAsia="bg-BG"/>
        </w:rPr>
        <w:tab/>
        <w:t xml:space="preserve">Environmental Impact Assessment </w:t>
      </w:r>
    </w:p>
    <w:p w14:paraId="2C170896" w14:textId="77777777" w:rsidR="001B6A24" w:rsidRPr="00B36ADE" w:rsidRDefault="001B6A24" w:rsidP="001B6A24">
      <w:pPr>
        <w:spacing w:after="0" w:line="276" w:lineRule="auto"/>
        <w:jc w:val="both"/>
        <w:rPr>
          <w:rFonts w:ascii="Verdana" w:eastAsia="Times New Roman" w:hAnsi="Verdana" w:cs="Times New Roman"/>
          <w:sz w:val="18"/>
          <w:szCs w:val="18"/>
          <w:lang w:val="en-US" w:eastAsia="bg-BG"/>
        </w:rPr>
      </w:pPr>
      <w:r w:rsidRPr="00B36ADE">
        <w:rPr>
          <w:rFonts w:ascii="Verdana" w:eastAsia="Times New Roman" w:hAnsi="Verdana" w:cs="Times New Roman"/>
          <w:sz w:val="18"/>
          <w:szCs w:val="18"/>
          <w:lang w:val="en-US" w:eastAsia="bg-BG"/>
        </w:rPr>
        <w:t>EIB</w:t>
      </w:r>
      <w:r w:rsidRPr="00B36ADE">
        <w:rPr>
          <w:rFonts w:ascii="Verdana" w:eastAsia="Times New Roman" w:hAnsi="Verdana" w:cs="Times New Roman"/>
          <w:sz w:val="18"/>
          <w:szCs w:val="18"/>
          <w:lang w:val="en-US" w:eastAsia="bg-BG"/>
        </w:rPr>
        <w:tab/>
      </w:r>
      <w:r w:rsidRPr="00B36ADE">
        <w:rPr>
          <w:rFonts w:ascii="Verdana" w:eastAsia="Times New Roman" w:hAnsi="Verdana" w:cs="Times New Roman"/>
          <w:sz w:val="18"/>
          <w:szCs w:val="18"/>
          <w:lang w:val="en-US" w:eastAsia="bg-BG"/>
        </w:rPr>
        <w:tab/>
        <w:t xml:space="preserve">European Investment Bank </w:t>
      </w:r>
    </w:p>
    <w:p w14:paraId="46E3C103" w14:textId="77777777" w:rsidR="001B6A24" w:rsidRPr="00B36ADE" w:rsidRDefault="001B6A24" w:rsidP="001B6A24">
      <w:pPr>
        <w:spacing w:after="0" w:line="276" w:lineRule="auto"/>
        <w:jc w:val="both"/>
        <w:rPr>
          <w:rFonts w:ascii="Verdana" w:eastAsia="Times New Roman" w:hAnsi="Verdana" w:cs="Times New Roman"/>
          <w:sz w:val="18"/>
          <w:szCs w:val="18"/>
          <w:lang w:val="en-US" w:eastAsia="bg-BG"/>
        </w:rPr>
      </w:pPr>
      <w:r w:rsidRPr="00B36ADE">
        <w:rPr>
          <w:rFonts w:ascii="Verdana" w:hAnsi="Verdana" w:cs="Tahoma"/>
          <w:sz w:val="18"/>
          <w:szCs w:val="18"/>
          <w:lang w:val="en-US"/>
        </w:rPr>
        <w:t xml:space="preserve">EQ </w:t>
      </w:r>
      <w:r w:rsidRPr="00B36ADE">
        <w:rPr>
          <w:rFonts w:ascii="Verdana" w:hAnsi="Verdana" w:cs="Tahoma"/>
          <w:sz w:val="18"/>
          <w:szCs w:val="18"/>
          <w:lang w:val="en-US"/>
        </w:rPr>
        <w:tab/>
      </w:r>
      <w:r w:rsidRPr="00B36ADE">
        <w:rPr>
          <w:rFonts w:ascii="Verdana" w:hAnsi="Verdana" w:cs="Tahoma"/>
          <w:sz w:val="18"/>
          <w:szCs w:val="18"/>
          <w:lang w:val="en-US"/>
        </w:rPr>
        <w:tab/>
        <w:t>Evaluation questions</w:t>
      </w:r>
    </w:p>
    <w:p w14:paraId="2AB396B6" w14:textId="77777777" w:rsidR="002F4577" w:rsidRPr="00B36ADE" w:rsidRDefault="002F4577" w:rsidP="002F4577">
      <w:pPr>
        <w:spacing w:after="0" w:line="276" w:lineRule="auto"/>
        <w:jc w:val="both"/>
        <w:rPr>
          <w:rFonts w:ascii="Verdana" w:eastAsia="Times New Roman" w:hAnsi="Verdana" w:cs="Times New Roman"/>
          <w:sz w:val="18"/>
          <w:szCs w:val="18"/>
          <w:lang w:val="en-US" w:eastAsia="bg-BG"/>
        </w:rPr>
      </w:pPr>
      <w:r w:rsidRPr="00B36ADE">
        <w:rPr>
          <w:rFonts w:ascii="Verdana" w:eastAsia="Times New Roman" w:hAnsi="Verdana" w:cs="Times New Roman"/>
          <w:sz w:val="18"/>
          <w:szCs w:val="18"/>
          <w:lang w:val="en-US" w:eastAsia="bg-BG"/>
        </w:rPr>
        <w:t>ERDF</w:t>
      </w:r>
      <w:r w:rsidRPr="00B36ADE">
        <w:rPr>
          <w:rFonts w:ascii="Verdana" w:eastAsia="Times New Roman" w:hAnsi="Verdana" w:cs="Times New Roman"/>
          <w:sz w:val="18"/>
          <w:szCs w:val="18"/>
          <w:lang w:val="en-US" w:eastAsia="bg-BG"/>
        </w:rPr>
        <w:tab/>
      </w:r>
      <w:r w:rsidRPr="00B36ADE">
        <w:rPr>
          <w:rFonts w:ascii="Verdana" w:eastAsia="Times New Roman" w:hAnsi="Verdana" w:cs="Times New Roman"/>
          <w:sz w:val="18"/>
          <w:szCs w:val="18"/>
          <w:lang w:val="en-US" w:eastAsia="bg-BG"/>
        </w:rPr>
        <w:tab/>
        <w:t xml:space="preserve">European Regional Development Fund </w:t>
      </w:r>
    </w:p>
    <w:p w14:paraId="60C5B883" w14:textId="77777777" w:rsidR="001B6A24" w:rsidRPr="00B36ADE" w:rsidRDefault="001B6A24" w:rsidP="001B6A24">
      <w:pPr>
        <w:spacing w:after="0" w:line="276" w:lineRule="auto"/>
        <w:jc w:val="both"/>
        <w:rPr>
          <w:rFonts w:ascii="Verdana" w:eastAsia="Times New Roman" w:hAnsi="Verdana" w:cs="Times New Roman"/>
          <w:sz w:val="18"/>
          <w:szCs w:val="18"/>
          <w:lang w:val="en-US" w:eastAsia="bg-BG"/>
        </w:rPr>
      </w:pPr>
      <w:r w:rsidRPr="00B36ADE">
        <w:rPr>
          <w:rFonts w:ascii="Verdana" w:eastAsia="Times New Roman" w:hAnsi="Verdana" w:cs="Times New Roman"/>
          <w:sz w:val="18"/>
          <w:szCs w:val="18"/>
          <w:lang w:val="en-US" w:eastAsia="bg-BG"/>
        </w:rPr>
        <w:t>ESIF</w:t>
      </w:r>
      <w:r w:rsidRPr="00B36ADE">
        <w:rPr>
          <w:rFonts w:ascii="Verdana" w:eastAsia="Times New Roman" w:hAnsi="Verdana" w:cs="Times New Roman"/>
          <w:sz w:val="18"/>
          <w:szCs w:val="18"/>
          <w:lang w:val="en-US" w:eastAsia="bg-BG"/>
        </w:rPr>
        <w:tab/>
      </w:r>
      <w:r w:rsidRPr="00B36ADE">
        <w:rPr>
          <w:rFonts w:ascii="Verdana" w:eastAsia="Times New Roman" w:hAnsi="Verdana" w:cs="Times New Roman"/>
          <w:sz w:val="18"/>
          <w:szCs w:val="18"/>
          <w:lang w:val="en-US" w:eastAsia="bg-BG"/>
        </w:rPr>
        <w:tab/>
        <w:t xml:space="preserve">European Structural and Investment Funds </w:t>
      </w:r>
    </w:p>
    <w:p w14:paraId="666BDA00" w14:textId="77777777" w:rsidR="001B6A24" w:rsidRPr="00B36ADE" w:rsidRDefault="001B6A24" w:rsidP="001B6A24">
      <w:pPr>
        <w:spacing w:after="0" w:line="276" w:lineRule="auto"/>
        <w:jc w:val="both"/>
        <w:rPr>
          <w:rFonts w:ascii="Verdana" w:eastAsia="Times New Roman" w:hAnsi="Verdana" w:cs="Times New Roman"/>
          <w:sz w:val="18"/>
          <w:szCs w:val="18"/>
          <w:lang w:val="en-US" w:eastAsia="bg-BG"/>
        </w:rPr>
      </w:pPr>
      <w:r w:rsidRPr="00B36ADE">
        <w:rPr>
          <w:rFonts w:ascii="Verdana" w:eastAsia="Times New Roman" w:hAnsi="Verdana" w:cs="Times New Roman"/>
          <w:sz w:val="18"/>
          <w:szCs w:val="18"/>
          <w:lang w:val="en-US" w:eastAsia="bg-BG"/>
        </w:rPr>
        <w:t>EU</w:t>
      </w:r>
      <w:r w:rsidRPr="00B36ADE">
        <w:rPr>
          <w:rFonts w:ascii="Verdana" w:eastAsia="Times New Roman" w:hAnsi="Verdana" w:cs="Times New Roman"/>
          <w:sz w:val="18"/>
          <w:szCs w:val="18"/>
          <w:lang w:val="en-US" w:eastAsia="bg-BG"/>
        </w:rPr>
        <w:tab/>
      </w:r>
      <w:r w:rsidRPr="00B36ADE">
        <w:rPr>
          <w:rFonts w:ascii="Verdana" w:eastAsia="Times New Roman" w:hAnsi="Verdana" w:cs="Times New Roman"/>
          <w:sz w:val="18"/>
          <w:szCs w:val="18"/>
          <w:lang w:val="en-US" w:eastAsia="bg-BG"/>
        </w:rPr>
        <w:tab/>
        <w:t>European Union</w:t>
      </w:r>
    </w:p>
    <w:p w14:paraId="03B69A27" w14:textId="77777777" w:rsidR="001B6A24" w:rsidRPr="00B36ADE" w:rsidRDefault="001B6A24" w:rsidP="001B6A24">
      <w:pPr>
        <w:spacing w:after="0" w:line="276" w:lineRule="auto"/>
        <w:jc w:val="both"/>
        <w:rPr>
          <w:rFonts w:ascii="Verdana" w:eastAsia="Times New Roman" w:hAnsi="Verdana" w:cs="Times New Roman"/>
          <w:sz w:val="18"/>
          <w:szCs w:val="18"/>
          <w:lang w:val="en-US" w:eastAsia="bg-BG"/>
        </w:rPr>
      </w:pPr>
      <w:r w:rsidRPr="001D16AB">
        <w:rPr>
          <w:rFonts w:ascii="Verdana" w:eastAsia="Times New Roman" w:hAnsi="Verdana" w:cs="Times New Roman"/>
          <w:sz w:val="18"/>
          <w:szCs w:val="18"/>
          <w:lang w:val="en-US" w:eastAsia="bg-BG"/>
        </w:rPr>
        <w:t>GA</w:t>
      </w:r>
      <w:r w:rsidRPr="001D16AB">
        <w:rPr>
          <w:rFonts w:ascii="Verdana" w:eastAsia="Times New Roman" w:hAnsi="Verdana" w:cs="Times New Roman"/>
          <w:sz w:val="18"/>
          <w:szCs w:val="18"/>
          <w:lang w:val="en-US" w:eastAsia="bg-BG"/>
        </w:rPr>
        <w:tab/>
      </w:r>
      <w:r w:rsidRPr="001D16AB">
        <w:rPr>
          <w:rFonts w:ascii="Verdana" w:eastAsia="Times New Roman" w:hAnsi="Verdana" w:cs="Times New Roman"/>
          <w:sz w:val="18"/>
          <w:szCs w:val="18"/>
          <w:lang w:val="en-US" w:eastAsia="bg-BG"/>
        </w:rPr>
        <w:tab/>
        <w:t>Grant Agreement</w:t>
      </w:r>
    </w:p>
    <w:p w14:paraId="5CEC954C" w14:textId="77777777" w:rsidR="001B6A24" w:rsidRPr="00B36ADE" w:rsidRDefault="001B6A24" w:rsidP="001D16AB">
      <w:pPr>
        <w:spacing w:after="0" w:line="276" w:lineRule="auto"/>
        <w:ind w:left="1418" w:hanging="1418"/>
        <w:jc w:val="both"/>
        <w:rPr>
          <w:rFonts w:ascii="Verdana" w:eastAsia="Times New Roman" w:hAnsi="Verdana" w:cs="Times New Roman"/>
          <w:sz w:val="18"/>
          <w:szCs w:val="18"/>
          <w:lang w:val="en-US" w:eastAsia="bg-BG"/>
        </w:rPr>
      </w:pPr>
      <w:r w:rsidRPr="00B36ADE">
        <w:rPr>
          <w:rFonts w:ascii="Verdana" w:eastAsia="Times New Roman" w:hAnsi="Verdana" w:cs="Times New Roman"/>
          <w:sz w:val="18"/>
          <w:szCs w:val="18"/>
          <w:lang w:val="en-US" w:eastAsia="bg-BG"/>
        </w:rPr>
        <w:t>JASPERS</w:t>
      </w:r>
      <w:r w:rsidRPr="00B36ADE">
        <w:rPr>
          <w:rFonts w:ascii="Verdana" w:eastAsia="Times New Roman" w:hAnsi="Verdana" w:cs="Times New Roman"/>
          <w:sz w:val="18"/>
          <w:szCs w:val="18"/>
          <w:lang w:val="en-US" w:eastAsia="bg-BG"/>
        </w:rPr>
        <w:tab/>
        <w:t xml:space="preserve">Joint Initiative of EC, EIB and EBRD for provision of technical assistance in the preparation of major infrastructure projects </w:t>
      </w:r>
    </w:p>
    <w:p w14:paraId="63AA2492" w14:textId="77777777" w:rsidR="001B6A24" w:rsidRPr="00B36ADE" w:rsidRDefault="001B6A24" w:rsidP="001B6A24">
      <w:pPr>
        <w:spacing w:after="0" w:line="276" w:lineRule="auto"/>
        <w:jc w:val="both"/>
        <w:rPr>
          <w:rFonts w:ascii="Verdana" w:eastAsia="Times New Roman" w:hAnsi="Verdana" w:cs="Times New Roman"/>
          <w:sz w:val="18"/>
          <w:szCs w:val="18"/>
          <w:lang w:val="en-US" w:eastAsia="bg-BG"/>
        </w:rPr>
      </w:pPr>
      <w:r w:rsidRPr="00B36ADE">
        <w:rPr>
          <w:rFonts w:ascii="Verdana" w:eastAsia="Times New Roman" w:hAnsi="Verdana" w:cs="Times New Roman"/>
          <w:sz w:val="18"/>
          <w:szCs w:val="18"/>
          <w:lang w:val="en-US" w:eastAsia="bg-BG"/>
        </w:rPr>
        <w:t>IFI</w:t>
      </w:r>
      <w:r w:rsidRPr="00B36ADE">
        <w:rPr>
          <w:rFonts w:ascii="Verdana" w:eastAsia="Times New Roman" w:hAnsi="Verdana" w:cs="Times New Roman"/>
          <w:sz w:val="18"/>
          <w:szCs w:val="18"/>
          <w:lang w:val="en-US" w:eastAsia="bg-BG"/>
        </w:rPr>
        <w:tab/>
      </w:r>
      <w:r w:rsidRPr="00B36ADE">
        <w:rPr>
          <w:rFonts w:ascii="Verdana" w:eastAsia="Times New Roman" w:hAnsi="Verdana" w:cs="Times New Roman"/>
          <w:sz w:val="18"/>
          <w:szCs w:val="18"/>
          <w:lang w:val="en-US" w:eastAsia="bg-BG"/>
        </w:rPr>
        <w:tab/>
        <w:t xml:space="preserve">International Financial Institutions </w:t>
      </w:r>
    </w:p>
    <w:p w14:paraId="031ACC93" w14:textId="77777777" w:rsidR="001B6A24" w:rsidRPr="00B36ADE" w:rsidRDefault="001B6A24" w:rsidP="001B6A24">
      <w:pPr>
        <w:spacing w:after="0" w:line="276" w:lineRule="auto"/>
        <w:jc w:val="both"/>
        <w:rPr>
          <w:rFonts w:ascii="Verdana" w:eastAsia="Times New Roman" w:hAnsi="Verdana" w:cs="Times New Roman"/>
          <w:sz w:val="18"/>
          <w:szCs w:val="18"/>
          <w:lang w:val="en-US" w:eastAsia="bg-BG"/>
        </w:rPr>
      </w:pPr>
      <w:r w:rsidRPr="00B36ADE">
        <w:rPr>
          <w:rFonts w:ascii="Verdana" w:eastAsia="Times New Roman" w:hAnsi="Verdana" w:cs="Times New Roman"/>
          <w:sz w:val="18"/>
          <w:szCs w:val="18"/>
          <w:lang w:val="en-US" w:eastAsia="bg-BG"/>
        </w:rPr>
        <w:t>ITU</w:t>
      </w:r>
      <w:r w:rsidRPr="00B36ADE">
        <w:rPr>
          <w:rFonts w:ascii="Verdana" w:eastAsia="Times New Roman" w:hAnsi="Verdana" w:cs="Times New Roman"/>
          <w:sz w:val="18"/>
          <w:szCs w:val="18"/>
          <w:lang w:val="en-US" w:eastAsia="bg-BG"/>
        </w:rPr>
        <w:tab/>
      </w:r>
      <w:r w:rsidRPr="00B36ADE">
        <w:rPr>
          <w:rFonts w:ascii="Verdana" w:eastAsia="Times New Roman" w:hAnsi="Verdana" w:cs="Times New Roman"/>
          <w:sz w:val="18"/>
          <w:szCs w:val="18"/>
          <w:lang w:val="en-US" w:eastAsia="bg-BG"/>
        </w:rPr>
        <w:tab/>
        <w:t>Intermodal Transport Units</w:t>
      </w:r>
    </w:p>
    <w:p w14:paraId="7FED06B6" w14:textId="77777777" w:rsidR="001B6A24" w:rsidRPr="00B36ADE" w:rsidRDefault="001B6A24" w:rsidP="001B6A24">
      <w:pPr>
        <w:spacing w:after="0" w:line="276" w:lineRule="auto"/>
        <w:jc w:val="both"/>
        <w:rPr>
          <w:rFonts w:ascii="Verdana" w:eastAsia="Times New Roman" w:hAnsi="Verdana" w:cs="Times New Roman"/>
          <w:sz w:val="18"/>
          <w:szCs w:val="18"/>
          <w:lang w:val="en-US" w:eastAsia="bg-BG"/>
        </w:rPr>
      </w:pPr>
      <w:r w:rsidRPr="00B36ADE">
        <w:rPr>
          <w:rFonts w:ascii="Verdana" w:eastAsia="Times New Roman" w:hAnsi="Verdana" w:cs="Times New Roman"/>
          <w:sz w:val="18"/>
          <w:szCs w:val="18"/>
          <w:lang w:val="en-US" w:eastAsia="bg-BG"/>
        </w:rPr>
        <w:t>MA</w:t>
      </w:r>
      <w:r w:rsidRPr="00B36ADE">
        <w:rPr>
          <w:rFonts w:ascii="Verdana" w:eastAsia="Times New Roman" w:hAnsi="Verdana" w:cs="Times New Roman"/>
          <w:sz w:val="18"/>
          <w:szCs w:val="18"/>
          <w:lang w:val="en-US" w:eastAsia="bg-BG"/>
        </w:rPr>
        <w:tab/>
      </w:r>
      <w:r w:rsidRPr="00B36ADE">
        <w:rPr>
          <w:rFonts w:ascii="Verdana" w:eastAsia="Times New Roman" w:hAnsi="Verdana" w:cs="Times New Roman"/>
          <w:sz w:val="18"/>
          <w:szCs w:val="18"/>
          <w:lang w:val="en-US" w:eastAsia="bg-BG"/>
        </w:rPr>
        <w:tab/>
        <w:t xml:space="preserve">Managing Authority </w:t>
      </w:r>
    </w:p>
    <w:p w14:paraId="13B48AC2" w14:textId="77777777" w:rsidR="001B6A24" w:rsidRPr="00B36ADE" w:rsidRDefault="001B6A24" w:rsidP="001B6A24">
      <w:pPr>
        <w:spacing w:after="0" w:line="276" w:lineRule="auto"/>
        <w:jc w:val="both"/>
        <w:rPr>
          <w:rFonts w:ascii="Verdana" w:eastAsia="Times New Roman" w:hAnsi="Verdana" w:cs="Times New Roman"/>
          <w:sz w:val="18"/>
          <w:szCs w:val="18"/>
          <w:lang w:val="en-US" w:eastAsia="bg-BG"/>
        </w:rPr>
      </w:pPr>
      <w:r w:rsidRPr="00B36ADE">
        <w:rPr>
          <w:rFonts w:ascii="Verdana" w:eastAsia="Times New Roman" w:hAnsi="Verdana" w:cs="Times New Roman"/>
          <w:sz w:val="18"/>
          <w:szCs w:val="18"/>
          <w:lang w:val="en-US" w:eastAsia="bg-BG"/>
        </w:rPr>
        <w:t>MC</w:t>
      </w:r>
      <w:r w:rsidRPr="00B36ADE">
        <w:rPr>
          <w:rFonts w:ascii="Verdana" w:eastAsia="Times New Roman" w:hAnsi="Verdana" w:cs="Times New Roman"/>
          <w:sz w:val="18"/>
          <w:szCs w:val="18"/>
          <w:lang w:val="en-US" w:eastAsia="bg-BG"/>
        </w:rPr>
        <w:tab/>
      </w:r>
      <w:r w:rsidRPr="00B36ADE">
        <w:rPr>
          <w:rFonts w:ascii="Verdana" w:eastAsia="Times New Roman" w:hAnsi="Verdana" w:cs="Times New Roman"/>
          <w:sz w:val="18"/>
          <w:szCs w:val="18"/>
          <w:lang w:val="en-US" w:eastAsia="bg-BG"/>
        </w:rPr>
        <w:tab/>
        <w:t xml:space="preserve">Monitoring Committee </w:t>
      </w:r>
    </w:p>
    <w:p w14:paraId="217C16AE" w14:textId="77777777" w:rsidR="001B6A24" w:rsidRPr="00B36ADE" w:rsidRDefault="001B6A24" w:rsidP="001B6A24">
      <w:pPr>
        <w:spacing w:after="0" w:line="276" w:lineRule="auto"/>
        <w:jc w:val="both"/>
        <w:rPr>
          <w:rFonts w:ascii="Verdana" w:eastAsia="Times New Roman" w:hAnsi="Verdana" w:cs="Times New Roman"/>
          <w:sz w:val="18"/>
          <w:szCs w:val="18"/>
          <w:lang w:val="en-US" w:eastAsia="bg-BG"/>
        </w:rPr>
      </w:pPr>
      <w:r w:rsidRPr="00B36ADE">
        <w:rPr>
          <w:rFonts w:ascii="Verdana" w:eastAsia="Times New Roman" w:hAnsi="Verdana" w:cs="Times New Roman"/>
          <w:sz w:val="18"/>
          <w:szCs w:val="18"/>
          <w:lang w:val="en-US" w:eastAsia="bg-BG"/>
        </w:rPr>
        <w:t>MF</w:t>
      </w:r>
      <w:r w:rsidRPr="00B36ADE">
        <w:rPr>
          <w:rFonts w:ascii="Verdana" w:eastAsia="Times New Roman" w:hAnsi="Verdana" w:cs="Times New Roman"/>
          <w:sz w:val="18"/>
          <w:szCs w:val="18"/>
          <w:lang w:val="en-US" w:eastAsia="bg-BG"/>
        </w:rPr>
        <w:tab/>
      </w:r>
      <w:r w:rsidRPr="00B36ADE">
        <w:rPr>
          <w:rFonts w:ascii="Verdana" w:eastAsia="Times New Roman" w:hAnsi="Verdana" w:cs="Times New Roman"/>
          <w:sz w:val="18"/>
          <w:szCs w:val="18"/>
          <w:lang w:val="en-US" w:eastAsia="bg-BG"/>
        </w:rPr>
        <w:tab/>
        <w:t>Ministry of Finance</w:t>
      </w:r>
    </w:p>
    <w:p w14:paraId="6C650CCD" w14:textId="77777777" w:rsidR="001B6A24" w:rsidRPr="00B36ADE" w:rsidRDefault="001B6A24" w:rsidP="001B6A24">
      <w:pPr>
        <w:spacing w:after="0" w:line="276" w:lineRule="auto"/>
        <w:jc w:val="both"/>
        <w:rPr>
          <w:rFonts w:ascii="Verdana" w:eastAsia="Times New Roman" w:hAnsi="Verdana" w:cs="Times New Roman"/>
          <w:sz w:val="18"/>
          <w:szCs w:val="18"/>
          <w:lang w:val="en-US" w:eastAsia="bg-BG"/>
        </w:rPr>
      </w:pPr>
      <w:r w:rsidRPr="00B36ADE">
        <w:rPr>
          <w:rFonts w:ascii="Verdana" w:eastAsia="Times New Roman" w:hAnsi="Verdana" w:cs="Times New Roman"/>
          <w:sz w:val="18"/>
          <w:szCs w:val="18"/>
          <w:lang w:val="en-US" w:eastAsia="bg-BG"/>
        </w:rPr>
        <w:t>MS</w:t>
      </w:r>
      <w:r w:rsidRPr="00B36ADE">
        <w:rPr>
          <w:rFonts w:ascii="Verdana" w:eastAsia="Times New Roman" w:hAnsi="Verdana" w:cs="Times New Roman"/>
          <w:sz w:val="18"/>
          <w:szCs w:val="18"/>
          <w:lang w:val="en-US" w:eastAsia="bg-BG"/>
        </w:rPr>
        <w:tab/>
      </w:r>
      <w:r w:rsidRPr="00B36ADE">
        <w:rPr>
          <w:rFonts w:ascii="Verdana" w:eastAsia="Times New Roman" w:hAnsi="Verdana" w:cs="Times New Roman"/>
          <w:sz w:val="18"/>
          <w:szCs w:val="18"/>
          <w:lang w:val="en-US" w:eastAsia="bg-BG"/>
        </w:rPr>
        <w:tab/>
        <w:t>Metro station</w:t>
      </w:r>
    </w:p>
    <w:p w14:paraId="7BA9168B" w14:textId="77777777" w:rsidR="001B6A24" w:rsidRPr="00B36ADE" w:rsidRDefault="001B6A24" w:rsidP="001B6A24">
      <w:pPr>
        <w:spacing w:after="0" w:line="276" w:lineRule="auto"/>
        <w:ind w:left="1418" w:hanging="1418"/>
        <w:jc w:val="both"/>
        <w:rPr>
          <w:rFonts w:ascii="Verdana" w:eastAsia="Times New Roman" w:hAnsi="Verdana" w:cs="Times New Roman"/>
          <w:sz w:val="18"/>
          <w:szCs w:val="18"/>
          <w:lang w:val="en-US" w:eastAsia="bg-BG"/>
        </w:rPr>
      </w:pPr>
      <w:r w:rsidRPr="00B36ADE">
        <w:rPr>
          <w:rFonts w:ascii="Verdana" w:eastAsia="Times New Roman" w:hAnsi="Verdana" w:cs="Times New Roman"/>
          <w:sz w:val="18"/>
          <w:szCs w:val="18"/>
          <w:lang w:val="en-US" w:eastAsia="bg-BG"/>
        </w:rPr>
        <w:t>MTITC</w:t>
      </w:r>
      <w:r w:rsidRPr="00B36ADE">
        <w:rPr>
          <w:rFonts w:ascii="Verdana" w:eastAsia="Times New Roman" w:hAnsi="Verdana" w:cs="Times New Roman"/>
          <w:sz w:val="18"/>
          <w:szCs w:val="18"/>
          <w:lang w:val="en-US" w:eastAsia="bg-BG"/>
        </w:rPr>
        <w:tab/>
        <w:t xml:space="preserve">Ministry of Transport, Information Technology and Communications </w:t>
      </w:r>
    </w:p>
    <w:p w14:paraId="4640368D" w14:textId="77777777" w:rsidR="001B6A24" w:rsidRPr="00B36ADE" w:rsidRDefault="001B6A24" w:rsidP="001B6A24">
      <w:pPr>
        <w:spacing w:after="0" w:line="276" w:lineRule="auto"/>
        <w:jc w:val="both"/>
        <w:rPr>
          <w:rFonts w:ascii="Verdana" w:eastAsia="Times New Roman" w:hAnsi="Verdana" w:cs="Times New Roman"/>
          <w:sz w:val="18"/>
          <w:szCs w:val="18"/>
          <w:lang w:val="en-US" w:eastAsia="bg-BG"/>
        </w:rPr>
      </w:pPr>
      <w:r w:rsidRPr="00B36ADE">
        <w:rPr>
          <w:rFonts w:ascii="Verdana" w:eastAsia="Times New Roman" w:hAnsi="Verdana" w:cs="Times New Roman"/>
          <w:sz w:val="18"/>
          <w:szCs w:val="18"/>
          <w:lang w:val="en-US" w:eastAsia="bg-BG"/>
        </w:rPr>
        <w:t>NC</w:t>
      </w:r>
      <w:r w:rsidRPr="00B36ADE">
        <w:rPr>
          <w:rFonts w:ascii="Verdana" w:eastAsia="Times New Roman" w:hAnsi="Verdana" w:cs="Times New Roman"/>
          <w:sz w:val="18"/>
          <w:szCs w:val="18"/>
          <w:lang w:val="en-US" w:eastAsia="bg-BG"/>
        </w:rPr>
        <w:tab/>
      </w:r>
      <w:r w:rsidRPr="00B36ADE">
        <w:rPr>
          <w:rFonts w:ascii="Verdana" w:eastAsia="Times New Roman" w:hAnsi="Verdana" w:cs="Times New Roman"/>
          <w:sz w:val="18"/>
          <w:szCs w:val="18"/>
          <w:lang w:val="en-US" w:eastAsia="bg-BG"/>
        </w:rPr>
        <w:tab/>
        <w:t xml:space="preserve">National Company </w:t>
      </w:r>
    </w:p>
    <w:p w14:paraId="1CFF52FB" w14:textId="77777777" w:rsidR="001B6A24" w:rsidRPr="00B36ADE" w:rsidRDefault="001B6A24" w:rsidP="001B6A24">
      <w:pPr>
        <w:spacing w:after="0" w:line="276" w:lineRule="auto"/>
        <w:jc w:val="both"/>
        <w:rPr>
          <w:rFonts w:ascii="Verdana" w:eastAsia="Times New Roman" w:hAnsi="Verdana" w:cs="Times New Roman"/>
          <w:sz w:val="18"/>
          <w:szCs w:val="18"/>
          <w:lang w:val="en-US" w:eastAsia="bg-BG"/>
        </w:rPr>
      </w:pPr>
      <w:r w:rsidRPr="00B36ADE">
        <w:rPr>
          <w:rFonts w:ascii="Verdana" w:eastAsia="Times New Roman" w:hAnsi="Verdana" w:cs="Times New Roman"/>
          <w:sz w:val="18"/>
          <w:szCs w:val="18"/>
          <w:lang w:val="en-US" w:eastAsia="bg-BG"/>
        </w:rPr>
        <w:t>NF</w:t>
      </w:r>
      <w:r w:rsidRPr="00B36ADE">
        <w:rPr>
          <w:rFonts w:ascii="Verdana" w:eastAsia="Times New Roman" w:hAnsi="Verdana" w:cs="Times New Roman"/>
          <w:sz w:val="18"/>
          <w:szCs w:val="18"/>
          <w:lang w:val="en-US" w:eastAsia="bg-BG"/>
        </w:rPr>
        <w:tab/>
      </w:r>
      <w:r w:rsidRPr="00B36ADE">
        <w:rPr>
          <w:rFonts w:ascii="Verdana" w:eastAsia="Times New Roman" w:hAnsi="Verdana" w:cs="Times New Roman"/>
          <w:sz w:val="18"/>
          <w:szCs w:val="18"/>
          <w:lang w:val="en-US" w:eastAsia="bg-BG"/>
        </w:rPr>
        <w:tab/>
        <w:t>National Fund</w:t>
      </w:r>
    </w:p>
    <w:p w14:paraId="1796937F" w14:textId="77777777" w:rsidR="001B6A24" w:rsidRPr="00B36ADE" w:rsidRDefault="001B6A24" w:rsidP="001B6A24">
      <w:pPr>
        <w:spacing w:after="0" w:line="276" w:lineRule="auto"/>
        <w:jc w:val="both"/>
        <w:rPr>
          <w:rFonts w:ascii="Verdana" w:eastAsia="Times New Roman" w:hAnsi="Verdana" w:cs="Times New Roman"/>
          <w:sz w:val="18"/>
          <w:szCs w:val="18"/>
          <w:lang w:val="en-US" w:eastAsia="bg-BG"/>
        </w:rPr>
      </w:pPr>
      <w:r w:rsidRPr="00B36ADE">
        <w:rPr>
          <w:rFonts w:ascii="Verdana" w:eastAsia="Times New Roman" w:hAnsi="Verdana" w:cs="Times New Roman"/>
          <w:sz w:val="18"/>
          <w:szCs w:val="18"/>
          <w:lang w:val="en-US" w:eastAsia="bg-BG"/>
        </w:rPr>
        <w:t>NRIC</w:t>
      </w:r>
      <w:r w:rsidRPr="00B36ADE">
        <w:rPr>
          <w:rFonts w:ascii="Verdana" w:eastAsia="Times New Roman" w:hAnsi="Verdana" w:cs="Times New Roman"/>
          <w:sz w:val="18"/>
          <w:szCs w:val="18"/>
          <w:lang w:val="en-US" w:eastAsia="bg-BG"/>
        </w:rPr>
        <w:tab/>
      </w:r>
      <w:r w:rsidRPr="00B36ADE">
        <w:rPr>
          <w:rFonts w:ascii="Verdana" w:eastAsia="Times New Roman" w:hAnsi="Verdana" w:cs="Times New Roman"/>
          <w:sz w:val="18"/>
          <w:szCs w:val="18"/>
          <w:lang w:val="en-US" w:eastAsia="bg-BG"/>
        </w:rPr>
        <w:tab/>
        <w:t>National Railway Infrastructure Company</w:t>
      </w:r>
    </w:p>
    <w:p w14:paraId="49706D9C" w14:textId="77777777" w:rsidR="001B6A24" w:rsidRPr="00B36ADE" w:rsidRDefault="001B6A24" w:rsidP="001B6A24">
      <w:pPr>
        <w:spacing w:after="0" w:line="276" w:lineRule="auto"/>
        <w:jc w:val="both"/>
        <w:rPr>
          <w:rFonts w:ascii="Verdana" w:eastAsia="Times New Roman" w:hAnsi="Verdana" w:cs="Times New Roman"/>
          <w:sz w:val="18"/>
          <w:szCs w:val="18"/>
          <w:lang w:val="en-US" w:eastAsia="bg-BG"/>
        </w:rPr>
      </w:pPr>
      <w:r w:rsidRPr="00B36ADE">
        <w:rPr>
          <w:rFonts w:ascii="Verdana" w:eastAsia="Times New Roman" w:hAnsi="Verdana" w:cs="Times New Roman"/>
          <w:sz w:val="18"/>
          <w:szCs w:val="18"/>
          <w:lang w:val="en-US" w:eastAsia="bg-BG"/>
        </w:rPr>
        <w:t>OP</w:t>
      </w:r>
      <w:r w:rsidRPr="00B36ADE">
        <w:rPr>
          <w:rFonts w:ascii="Verdana" w:eastAsia="Times New Roman" w:hAnsi="Verdana" w:cs="Times New Roman"/>
          <w:sz w:val="18"/>
          <w:szCs w:val="18"/>
          <w:lang w:val="en-US" w:eastAsia="bg-BG"/>
        </w:rPr>
        <w:tab/>
      </w:r>
      <w:r w:rsidRPr="00B36ADE">
        <w:rPr>
          <w:rFonts w:ascii="Verdana" w:eastAsia="Times New Roman" w:hAnsi="Verdana" w:cs="Times New Roman"/>
          <w:sz w:val="18"/>
          <w:szCs w:val="18"/>
          <w:lang w:val="en-US" w:eastAsia="bg-BG"/>
        </w:rPr>
        <w:tab/>
        <w:t xml:space="preserve">Operational Programme </w:t>
      </w:r>
    </w:p>
    <w:p w14:paraId="7929D2AF" w14:textId="77777777" w:rsidR="001B6A24" w:rsidRPr="00B36ADE" w:rsidRDefault="001B6A24" w:rsidP="001B6A24">
      <w:pPr>
        <w:spacing w:after="0" w:line="276" w:lineRule="auto"/>
        <w:jc w:val="both"/>
        <w:rPr>
          <w:rFonts w:ascii="Verdana" w:eastAsia="Times New Roman" w:hAnsi="Verdana" w:cs="Times New Roman"/>
          <w:sz w:val="18"/>
          <w:szCs w:val="18"/>
          <w:lang w:val="en-US" w:eastAsia="bg-BG"/>
        </w:rPr>
      </w:pPr>
      <w:r w:rsidRPr="00B36ADE">
        <w:rPr>
          <w:rFonts w:ascii="Verdana" w:eastAsia="Times New Roman" w:hAnsi="Verdana" w:cs="Times New Roman"/>
          <w:sz w:val="18"/>
          <w:szCs w:val="18"/>
          <w:lang w:val="en-US" w:eastAsia="bg-BG"/>
        </w:rPr>
        <w:t>OPT</w:t>
      </w:r>
      <w:r w:rsidRPr="00B36ADE">
        <w:rPr>
          <w:rFonts w:ascii="Verdana" w:eastAsia="Times New Roman" w:hAnsi="Verdana" w:cs="Times New Roman"/>
          <w:sz w:val="18"/>
          <w:szCs w:val="18"/>
          <w:lang w:val="en-US" w:eastAsia="bg-BG"/>
        </w:rPr>
        <w:tab/>
      </w:r>
      <w:r w:rsidRPr="00B36ADE">
        <w:rPr>
          <w:rFonts w:ascii="Verdana" w:eastAsia="Times New Roman" w:hAnsi="Verdana" w:cs="Times New Roman"/>
          <w:sz w:val="18"/>
          <w:szCs w:val="18"/>
          <w:lang w:val="en-US" w:eastAsia="bg-BG"/>
        </w:rPr>
        <w:tab/>
        <w:t xml:space="preserve">Operational Programme “Transport” 2007-2013 </w:t>
      </w:r>
    </w:p>
    <w:p w14:paraId="54847BAF" w14:textId="77777777" w:rsidR="001B6A24" w:rsidRPr="00B36ADE" w:rsidRDefault="001B6A24" w:rsidP="001B6A24">
      <w:pPr>
        <w:spacing w:after="0" w:line="276" w:lineRule="auto"/>
        <w:ind w:left="1410" w:hanging="1410"/>
        <w:jc w:val="both"/>
        <w:rPr>
          <w:rFonts w:ascii="Verdana" w:eastAsia="Times New Roman" w:hAnsi="Verdana" w:cs="Times New Roman"/>
          <w:sz w:val="18"/>
          <w:szCs w:val="18"/>
          <w:lang w:val="en-US" w:eastAsia="bg-BG"/>
        </w:rPr>
      </w:pPr>
      <w:r w:rsidRPr="00B36ADE">
        <w:rPr>
          <w:rFonts w:ascii="Verdana" w:eastAsia="Times New Roman" w:hAnsi="Verdana" w:cs="Times New Roman"/>
          <w:sz w:val="18"/>
          <w:szCs w:val="18"/>
          <w:lang w:val="en-US" w:eastAsia="bg-BG"/>
        </w:rPr>
        <w:t>OPTTI</w:t>
      </w:r>
      <w:r w:rsidRPr="00B36ADE">
        <w:rPr>
          <w:rFonts w:ascii="Verdana" w:eastAsia="Times New Roman" w:hAnsi="Verdana" w:cs="Times New Roman"/>
          <w:sz w:val="18"/>
          <w:szCs w:val="18"/>
          <w:lang w:val="en-US" w:eastAsia="bg-BG"/>
        </w:rPr>
        <w:tab/>
        <w:t>Operational Programme “Transport and transport infrastructure” 2014-2020</w:t>
      </w:r>
    </w:p>
    <w:p w14:paraId="4F288AC2" w14:textId="77777777" w:rsidR="001B6A24" w:rsidRPr="00B36ADE" w:rsidRDefault="001B6A24" w:rsidP="001B6A24">
      <w:pPr>
        <w:spacing w:after="0" w:line="276" w:lineRule="auto"/>
        <w:jc w:val="both"/>
        <w:rPr>
          <w:rFonts w:ascii="Verdana" w:eastAsia="Times New Roman" w:hAnsi="Verdana" w:cs="Times New Roman"/>
          <w:sz w:val="18"/>
          <w:szCs w:val="18"/>
          <w:lang w:val="en-US" w:eastAsia="bg-BG"/>
        </w:rPr>
      </w:pPr>
      <w:r w:rsidRPr="00B36ADE">
        <w:rPr>
          <w:rFonts w:ascii="Verdana" w:eastAsia="Times New Roman" w:hAnsi="Verdana" w:cs="Times New Roman"/>
          <w:sz w:val="18"/>
          <w:szCs w:val="18"/>
          <w:lang w:val="en-US" w:eastAsia="bg-BG"/>
        </w:rPr>
        <w:t>PA</w:t>
      </w:r>
      <w:r w:rsidRPr="00B36ADE">
        <w:rPr>
          <w:rFonts w:ascii="Verdana" w:eastAsia="Times New Roman" w:hAnsi="Verdana" w:cs="Times New Roman"/>
          <w:sz w:val="18"/>
          <w:szCs w:val="18"/>
          <w:lang w:val="en-US" w:eastAsia="bg-BG"/>
        </w:rPr>
        <w:tab/>
      </w:r>
      <w:r w:rsidRPr="00B36ADE">
        <w:rPr>
          <w:rFonts w:ascii="Verdana" w:eastAsia="Times New Roman" w:hAnsi="Verdana" w:cs="Times New Roman"/>
          <w:sz w:val="18"/>
          <w:szCs w:val="18"/>
          <w:lang w:val="en-US" w:eastAsia="bg-BG"/>
        </w:rPr>
        <w:tab/>
        <w:t>Priority Axis</w:t>
      </w:r>
    </w:p>
    <w:p w14:paraId="2B89AEAE" w14:textId="77777777" w:rsidR="00EB7628" w:rsidRPr="00B36ADE" w:rsidRDefault="00EB7628" w:rsidP="00EB7628">
      <w:pPr>
        <w:spacing w:after="0" w:line="276" w:lineRule="auto"/>
        <w:jc w:val="both"/>
        <w:rPr>
          <w:rFonts w:ascii="Verdana" w:eastAsia="Times New Roman" w:hAnsi="Verdana" w:cs="Times New Roman"/>
          <w:sz w:val="18"/>
          <w:szCs w:val="18"/>
          <w:lang w:val="en-US" w:eastAsia="bg-BG"/>
        </w:rPr>
      </w:pPr>
      <w:r w:rsidRPr="00B36ADE">
        <w:rPr>
          <w:rFonts w:ascii="Verdana" w:eastAsia="Times New Roman" w:hAnsi="Verdana" w:cs="Times New Roman"/>
          <w:sz w:val="18"/>
          <w:szCs w:val="18"/>
          <w:lang w:val="en-US" w:eastAsia="bg-BG"/>
        </w:rPr>
        <w:t>PPA</w:t>
      </w:r>
      <w:r w:rsidRPr="00B36ADE">
        <w:rPr>
          <w:rFonts w:ascii="Verdana" w:eastAsia="Times New Roman" w:hAnsi="Verdana" w:cs="Times New Roman"/>
          <w:sz w:val="18"/>
          <w:szCs w:val="18"/>
          <w:lang w:val="en-US" w:eastAsia="bg-BG"/>
        </w:rPr>
        <w:tab/>
      </w:r>
      <w:r w:rsidRPr="00B36ADE">
        <w:rPr>
          <w:rFonts w:ascii="Verdana" w:eastAsia="Times New Roman" w:hAnsi="Verdana" w:cs="Times New Roman"/>
          <w:sz w:val="18"/>
          <w:szCs w:val="18"/>
          <w:lang w:val="en-US" w:eastAsia="bg-BG"/>
        </w:rPr>
        <w:tab/>
        <w:t xml:space="preserve">Public Procurement Agency </w:t>
      </w:r>
    </w:p>
    <w:p w14:paraId="65D69C8E" w14:textId="77777777" w:rsidR="00EB7628" w:rsidRPr="00B36ADE" w:rsidRDefault="00EB7628" w:rsidP="00EB7628">
      <w:pPr>
        <w:spacing w:after="0" w:line="276" w:lineRule="auto"/>
        <w:jc w:val="both"/>
        <w:rPr>
          <w:rFonts w:ascii="Verdana" w:eastAsia="Times New Roman" w:hAnsi="Verdana" w:cs="Times New Roman"/>
          <w:sz w:val="18"/>
          <w:szCs w:val="18"/>
          <w:lang w:val="en-US" w:eastAsia="bg-BG"/>
        </w:rPr>
      </w:pPr>
      <w:r w:rsidRPr="00B36ADE">
        <w:rPr>
          <w:rFonts w:ascii="Verdana" w:eastAsia="Times New Roman" w:hAnsi="Verdana" w:cs="Times New Roman"/>
          <w:sz w:val="18"/>
          <w:szCs w:val="18"/>
          <w:lang w:val="en-US" w:eastAsia="bg-BG"/>
        </w:rPr>
        <w:t>RIA</w:t>
      </w:r>
      <w:r w:rsidRPr="00B36ADE">
        <w:rPr>
          <w:rFonts w:ascii="Verdana" w:eastAsia="Times New Roman" w:hAnsi="Verdana" w:cs="Times New Roman"/>
          <w:sz w:val="18"/>
          <w:szCs w:val="18"/>
          <w:lang w:val="en-US" w:eastAsia="bg-BG"/>
        </w:rPr>
        <w:tab/>
      </w:r>
      <w:r w:rsidRPr="00B36ADE">
        <w:rPr>
          <w:rFonts w:ascii="Verdana" w:eastAsia="Times New Roman" w:hAnsi="Verdana" w:cs="Times New Roman"/>
          <w:sz w:val="18"/>
          <w:szCs w:val="18"/>
          <w:lang w:val="en-US" w:eastAsia="bg-BG"/>
        </w:rPr>
        <w:tab/>
        <w:t>Road Infrastructure Agency</w:t>
      </w:r>
    </w:p>
    <w:p w14:paraId="292286DB" w14:textId="77777777" w:rsidR="00EB7628" w:rsidRPr="00B36ADE" w:rsidRDefault="00EB7628" w:rsidP="00EB7628">
      <w:pPr>
        <w:spacing w:after="0" w:line="276" w:lineRule="auto"/>
        <w:jc w:val="both"/>
        <w:rPr>
          <w:rFonts w:ascii="Verdana" w:eastAsia="Times New Roman" w:hAnsi="Verdana" w:cs="Times New Roman"/>
          <w:sz w:val="18"/>
          <w:szCs w:val="18"/>
          <w:lang w:val="en-US" w:eastAsia="bg-BG"/>
        </w:rPr>
      </w:pPr>
      <w:r w:rsidRPr="00B36ADE">
        <w:rPr>
          <w:rFonts w:ascii="Verdana" w:eastAsia="Times New Roman" w:hAnsi="Verdana" w:cs="Times New Roman"/>
          <w:sz w:val="18"/>
          <w:szCs w:val="18"/>
          <w:lang w:val="en-US" w:eastAsia="bg-BG"/>
        </w:rPr>
        <w:t>RIS</w:t>
      </w:r>
      <w:r w:rsidRPr="00B36ADE">
        <w:rPr>
          <w:rFonts w:ascii="Verdana" w:eastAsia="Times New Roman" w:hAnsi="Verdana" w:cs="Times New Roman"/>
          <w:sz w:val="18"/>
          <w:szCs w:val="18"/>
          <w:lang w:val="en-US" w:eastAsia="bg-BG"/>
        </w:rPr>
        <w:tab/>
      </w:r>
      <w:r w:rsidRPr="00B36ADE">
        <w:rPr>
          <w:rFonts w:ascii="Verdana" w:eastAsia="Times New Roman" w:hAnsi="Verdana" w:cs="Times New Roman"/>
          <w:sz w:val="18"/>
          <w:szCs w:val="18"/>
          <w:lang w:val="en-US" w:eastAsia="bg-BG"/>
        </w:rPr>
        <w:tab/>
        <w:t xml:space="preserve">River Information System </w:t>
      </w:r>
    </w:p>
    <w:p w14:paraId="2C9C3881" w14:textId="77777777" w:rsidR="00EB7628" w:rsidRPr="00B36ADE" w:rsidRDefault="00EB7628" w:rsidP="00EB7628">
      <w:pPr>
        <w:spacing w:after="0" w:line="276" w:lineRule="auto"/>
        <w:jc w:val="both"/>
        <w:rPr>
          <w:rFonts w:ascii="Verdana" w:eastAsia="Times New Roman" w:hAnsi="Verdana" w:cs="Times New Roman"/>
          <w:spacing w:val="3"/>
          <w:sz w:val="18"/>
          <w:szCs w:val="18"/>
          <w:lang w:val="en-US" w:eastAsia="bg-BG"/>
        </w:rPr>
      </w:pPr>
      <w:r w:rsidRPr="00B36ADE">
        <w:rPr>
          <w:rFonts w:ascii="Verdana" w:eastAsia="Times New Roman" w:hAnsi="Verdana" w:cs="Times New Roman"/>
          <w:spacing w:val="3"/>
          <w:sz w:val="18"/>
          <w:szCs w:val="18"/>
          <w:lang w:val="en-US" w:eastAsia="bg-BG"/>
        </w:rPr>
        <w:t>SCF</w:t>
      </w:r>
      <w:r w:rsidRPr="00B36ADE">
        <w:rPr>
          <w:rFonts w:ascii="Verdana" w:eastAsia="Times New Roman" w:hAnsi="Verdana" w:cs="Times New Roman"/>
          <w:spacing w:val="3"/>
          <w:sz w:val="18"/>
          <w:szCs w:val="18"/>
          <w:lang w:val="en-US" w:eastAsia="bg-BG"/>
        </w:rPr>
        <w:tab/>
      </w:r>
      <w:r w:rsidRPr="00B36ADE">
        <w:rPr>
          <w:rFonts w:ascii="Verdana" w:eastAsia="Times New Roman" w:hAnsi="Verdana" w:cs="Times New Roman"/>
          <w:spacing w:val="3"/>
          <w:sz w:val="18"/>
          <w:szCs w:val="18"/>
          <w:lang w:val="en-US" w:eastAsia="bg-BG"/>
        </w:rPr>
        <w:tab/>
        <w:t>Structural and Cohesion Funds</w:t>
      </w:r>
    </w:p>
    <w:p w14:paraId="60F175F5" w14:textId="77777777" w:rsidR="00EB7628" w:rsidRPr="00B36ADE" w:rsidRDefault="00EB7628" w:rsidP="00EB7628">
      <w:pPr>
        <w:spacing w:after="0" w:line="276" w:lineRule="auto"/>
        <w:jc w:val="both"/>
        <w:rPr>
          <w:rFonts w:ascii="Verdana" w:eastAsia="Times New Roman" w:hAnsi="Verdana" w:cs="Times New Roman"/>
          <w:sz w:val="18"/>
          <w:szCs w:val="18"/>
          <w:lang w:val="en-US" w:eastAsia="bg-BG"/>
        </w:rPr>
      </w:pPr>
      <w:r w:rsidRPr="00B36ADE">
        <w:rPr>
          <w:rFonts w:ascii="Verdana" w:eastAsia="Times New Roman" w:hAnsi="Verdana" w:cs="Times New Roman"/>
          <w:sz w:val="18"/>
          <w:szCs w:val="18"/>
          <w:lang w:val="en-US" w:eastAsia="bg-BG"/>
        </w:rPr>
        <w:t>SM</w:t>
      </w:r>
      <w:r w:rsidRPr="00B36ADE">
        <w:rPr>
          <w:rFonts w:ascii="Verdana" w:eastAsia="Times New Roman" w:hAnsi="Verdana" w:cs="Times New Roman"/>
          <w:sz w:val="18"/>
          <w:szCs w:val="18"/>
          <w:lang w:val="en-US" w:eastAsia="bg-BG"/>
        </w:rPr>
        <w:tab/>
      </w:r>
      <w:r w:rsidRPr="00B36ADE">
        <w:rPr>
          <w:rFonts w:ascii="Verdana" w:eastAsia="Times New Roman" w:hAnsi="Verdana" w:cs="Times New Roman"/>
          <w:sz w:val="18"/>
          <w:szCs w:val="18"/>
          <w:lang w:val="en-US" w:eastAsia="bg-BG"/>
        </w:rPr>
        <w:tab/>
        <w:t>Sofia Municipality</w:t>
      </w:r>
    </w:p>
    <w:p w14:paraId="1BEB153D" w14:textId="77777777" w:rsidR="00467637" w:rsidRPr="00B36ADE" w:rsidRDefault="00467637" w:rsidP="00467637">
      <w:pPr>
        <w:spacing w:after="0" w:line="276" w:lineRule="auto"/>
        <w:jc w:val="both"/>
        <w:rPr>
          <w:rFonts w:ascii="Verdana" w:eastAsia="Times New Roman" w:hAnsi="Verdana" w:cs="Times New Roman"/>
          <w:sz w:val="18"/>
          <w:szCs w:val="18"/>
          <w:lang w:val="en-US" w:eastAsia="bg-BG"/>
        </w:rPr>
      </w:pPr>
      <w:r w:rsidRPr="00B36ADE">
        <w:rPr>
          <w:rFonts w:ascii="Verdana" w:eastAsia="Times New Roman" w:hAnsi="Verdana" w:cs="Times New Roman"/>
          <w:sz w:val="18"/>
          <w:szCs w:val="18"/>
          <w:lang w:val="en-US" w:eastAsia="bg-BG"/>
        </w:rPr>
        <w:t>SPL</w:t>
      </w:r>
      <w:r w:rsidRPr="00B36ADE">
        <w:rPr>
          <w:rFonts w:ascii="Verdana" w:eastAsia="Times New Roman" w:hAnsi="Verdana" w:cs="Times New Roman"/>
          <w:sz w:val="18"/>
          <w:szCs w:val="18"/>
          <w:lang w:val="en-US" w:eastAsia="bg-BG"/>
        </w:rPr>
        <w:tab/>
      </w:r>
      <w:r w:rsidRPr="00B36ADE">
        <w:rPr>
          <w:rFonts w:ascii="Verdana" w:eastAsia="Times New Roman" w:hAnsi="Verdana" w:cs="Times New Roman"/>
          <w:sz w:val="18"/>
          <w:szCs w:val="18"/>
          <w:lang w:val="en-US" w:eastAsia="bg-BG"/>
        </w:rPr>
        <w:tab/>
        <w:t>Spatial Planning Law</w:t>
      </w:r>
    </w:p>
    <w:p w14:paraId="2A472195" w14:textId="77777777" w:rsidR="00EB7628" w:rsidRPr="00B36ADE" w:rsidRDefault="00EB7628" w:rsidP="00EB7628">
      <w:pPr>
        <w:spacing w:after="0" w:line="276" w:lineRule="auto"/>
        <w:jc w:val="both"/>
        <w:rPr>
          <w:rFonts w:ascii="Verdana" w:eastAsia="Times New Roman" w:hAnsi="Verdana" w:cs="Times New Roman"/>
          <w:sz w:val="18"/>
          <w:szCs w:val="18"/>
          <w:lang w:val="en-US" w:eastAsia="bg-BG"/>
        </w:rPr>
      </w:pPr>
      <w:r w:rsidRPr="00B36ADE">
        <w:rPr>
          <w:rFonts w:ascii="Verdana" w:eastAsia="Times New Roman" w:hAnsi="Verdana" w:cs="Times New Roman"/>
          <w:sz w:val="18"/>
          <w:szCs w:val="18"/>
          <w:lang w:val="en-US" w:eastAsia="bg-BG"/>
        </w:rPr>
        <w:t>SRR</w:t>
      </w:r>
      <w:r w:rsidRPr="00B36ADE">
        <w:rPr>
          <w:rFonts w:ascii="Verdana" w:eastAsia="Times New Roman" w:hAnsi="Verdana" w:cs="Times New Roman"/>
          <w:sz w:val="18"/>
          <w:szCs w:val="18"/>
          <w:lang w:val="en-US" w:eastAsia="bg-BG"/>
        </w:rPr>
        <w:tab/>
      </w:r>
      <w:r w:rsidRPr="00B36ADE">
        <w:rPr>
          <w:rFonts w:ascii="Verdana" w:eastAsia="Times New Roman" w:hAnsi="Verdana" w:cs="Times New Roman"/>
          <w:sz w:val="18"/>
          <w:szCs w:val="18"/>
          <w:lang w:val="en-US" w:eastAsia="bg-BG"/>
        </w:rPr>
        <w:tab/>
        <w:t>Sofia Ring Road</w:t>
      </w:r>
    </w:p>
    <w:p w14:paraId="18EEA42B" w14:textId="77777777" w:rsidR="00E419AA" w:rsidRDefault="00EB7628" w:rsidP="00EB7628">
      <w:pPr>
        <w:spacing w:after="0" w:line="276" w:lineRule="auto"/>
        <w:jc w:val="both"/>
        <w:rPr>
          <w:rFonts w:ascii="Verdana" w:eastAsia="Times New Roman" w:hAnsi="Verdana" w:cs="Times New Roman"/>
          <w:sz w:val="18"/>
          <w:szCs w:val="18"/>
          <w:lang w:val="en-US" w:eastAsia="bg-BG"/>
        </w:rPr>
      </w:pPr>
      <w:r w:rsidRPr="00B36ADE">
        <w:rPr>
          <w:rFonts w:ascii="Verdana" w:eastAsia="Times New Roman" w:hAnsi="Verdana" w:cs="Times New Roman"/>
          <w:sz w:val="18"/>
          <w:szCs w:val="18"/>
          <w:lang w:val="en-US" w:eastAsia="bg-BG"/>
        </w:rPr>
        <w:t>TEN-T</w:t>
      </w:r>
      <w:r w:rsidRPr="00B36ADE">
        <w:rPr>
          <w:rFonts w:ascii="Verdana" w:eastAsia="Times New Roman" w:hAnsi="Verdana" w:cs="Times New Roman"/>
          <w:sz w:val="18"/>
          <w:szCs w:val="18"/>
          <w:lang w:val="en-US" w:eastAsia="bg-BG"/>
        </w:rPr>
        <w:tab/>
      </w:r>
      <w:r w:rsidRPr="00B36ADE">
        <w:rPr>
          <w:rFonts w:ascii="Verdana" w:eastAsia="Times New Roman" w:hAnsi="Verdana" w:cs="Times New Roman"/>
          <w:sz w:val="18"/>
          <w:szCs w:val="18"/>
          <w:lang w:val="en-US" w:eastAsia="bg-BG"/>
        </w:rPr>
        <w:tab/>
        <w:t xml:space="preserve">Trans-European Transport Network </w:t>
      </w:r>
    </w:p>
    <w:p w14:paraId="1C031037" w14:textId="195D27E1" w:rsidR="001D16AB" w:rsidRPr="001D16AB" w:rsidRDefault="00E419AA" w:rsidP="001D16AB">
      <w:pPr>
        <w:spacing w:after="0" w:line="276" w:lineRule="auto"/>
        <w:jc w:val="both"/>
        <w:rPr>
          <w:rFonts w:ascii="Verdana" w:eastAsia="Times New Roman" w:hAnsi="Verdana" w:cs="Times New Roman"/>
          <w:sz w:val="18"/>
          <w:szCs w:val="18"/>
          <w:lang w:eastAsia="bg-BG"/>
        </w:rPr>
      </w:pPr>
      <w:r>
        <w:rPr>
          <w:rFonts w:ascii="Verdana" w:eastAsia="Times New Roman" w:hAnsi="Verdana" w:cs="Times New Roman"/>
          <w:sz w:val="18"/>
          <w:szCs w:val="18"/>
          <w:lang w:val="en-US" w:eastAsia="bg-BG"/>
        </w:rPr>
        <w:t>UMIS</w:t>
      </w:r>
      <w:r>
        <w:rPr>
          <w:rFonts w:ascii="Verdana" w:eastAsia="Times New Roman" w:hAnsi="Verdana" w:cs="Times New Roman"/>
          <w:sz w:val="18"/>
          <w:szCs w:val="18"/>
          <w:lang w:val="en-US" w:eastAsia="bg-BG"/>
        </w:rPr>
        <w:tab/>
      </w:r>
      <w:r>
        <w:rPr>
          <w:rFonts w:ascii="Verdana" w:eastAsia="Times New Roman" w:hAnsi="Verdana" w:cs="Times New Roman"/>
          <w:sz w:val="18"/>
          <w:szCs w:val="18"/>
          <w:lang w:val="en-US" w:eastAsia="bg-BG"/>
        </w:rPr>
        <w:tab/>
      </w:r>
      <w:r w:rsidR="001D16AB" w:rsidRPr="001D16AB">
        <w:rPr>
          <w:rFonts w:ascii="Verdana" w:eastAsia="Times New Roman" w:hAnsi="Verdana" w:cs="Times New Roman"/>
          <w:sz w:val="18"/>
          <w:szCs w:val="18"/>
          <w:lang w:eastAsia="bg-BG"/>
        </w:rPr>
        <w:t>I</w:t>
      </w:r>
      <w:r w:rsidR="001D16AB">
        <w:rPr>
          <w:rFonts w:ascii="Verdana" w:eastAsia="Times New Roman" w:hAnsi="Verdana" w:cs="Times New Roman"/>
          <w:sz w:val="18"/>
          <w:szCs w:val="18"/>
          <w:lang w:val="en-US" w:eastAsia="bg-BG"/>
        </w:rPr>
        <w:t xml:space="preserve">nformation system for management and monitoring of EU funds in Bulgaria </w:t>
      </w:r>
    </w:p>
    <w:p w14:paraId="10C2C878" w14:textId="77777777" w:rsidR="00EB7628" w:rsidRPr="00B36ADE" w:rsidRDefault="00EB7628" w:rsidP="00EB7628">
      <w:pPr>
        <w:spacing w:after="0" w:line="276" w:lineRule="auto"/>
        <w:jc w:val="both"/>
        <w:rPr>
          <w:rFonts w:ascii="Verdana" w:eastAsia="Times New Roman" w:hAnsi="Verdana" w:cs="Times New Roman"/>
          <w:sz w:val="18"/>
          <w:szCs w:val="18"/>
          <w:lang w:val="en-US" w:eastAsia="bg-BG"/>
        </w:rPr>
      </w:pPr>
      <w:r w:rsidRPr="00B36ADE">
        <w:rPr>
          <w:rFonts w:ascii="Verdana" w:eastAsia="Times New Roman" w:hAnsi="Verdana" w:cs="Times New Roman"/>
          <w:sz w:val="18"/>
          <w:szCs w:val="18"/>
          <w:lang w:val="en-US" w:eastAsia="bg-BG"/>
        </w:rPr>
        <w:t>VTMIS</w:t>
      </w:r>
      <w:r w:rsidRPr="00B36ADE">
        <w:rPr>
          <w:rFonts w:ascii="Verdana" w:eastAsia="Times New Roman" w:hAnsi="Verdana" w:cs="Times New Roman"/>
          <w:sz w:val="18"/>
          <w:szCs w:val="18"/>
          <w:lang w:val="en-US" w:eastAsia="bg-BG"/>
        </w:rPr>
        <w:tab/>
      </w:r>
      <w:r w:rsidRPr="00B36ADE">
        <w:rPr>
          <w:rFonts w:ascii="Verdana" w:eastAsia="Times New Roman" w:hAnsi="Verdana" w:cs="Times New Roman"/>
          <w:sz w:val="18"/>
          <w:szCs w:val="18"/>
          <w:lang w:val="en-US" w:eastAsia="bg-BG"/>
        </w:rPr>
        <w:tab/>
        <w:t>Vessel traffic management information system</w:t>
      </w:r>
    </w:p>
    <w:p w14:paraId="1F97BF77" w14:textId="77777777" w:rsidR="00AF6263" w:rsidRPr="00B36ADE" w:rsidRDefault="00AF6263">
      <w:pPr>
        <w:rPr>
          <w:rFonts w:ascii="Verdana" w:hAnsi="Verdana"/>
          <w:b/>
          <w:color w:val="374E81"/>
          <w:lang w:val="en-US"/>
        </w:rPr>
      </w:pPr>
      <w:r w:rsidRPr="00B36ADE">
        <w:rPr>
          <w:rFonts w:ascii="Verdana" w:hAnsi="Verdana"/>
          <w:b/>
          <w:color w:val="374E81"/>
          <w:lang w:val="en-US"/>
        </w:rPr>
        <w:br w:type="page"/>
      </w:r>
    </w:p>
    <w:p w14:paraId="1B98F36D" w14:textId="4EE29257" w:rsidR="00AF6263" w:rsidRPr="00B36ADE" w:rsidRDefault="00EB7628" w:rsidP="00D40FFF">
      <w:pPr>
        <w:pStyle w:val="Heading1"/>
        <w:spacing w:before="0" w:after="160" w:line="247" w:lineRule="auto"/>
        <w:ind w:left="2415" w:hanging="2415"/>
        <w:jc w:val="center"/>
        <w:rPr>
          <w:rFonts w:ascii="Verdana" w:hAnsi="Verdana"/>
          <w:b/>
          <w:bCs/>
          <w:color w:val="374E81"/>
          <w:sz w:val="20"/>
          <w:szCs w:val="20"/>
          <w:lang w:val="en-US"/>
        </w:rPr>
      </w:pPr>
      <w:bookmarkStart w:id="5" w:name="_Toc62547311"/>
      <w:r w:rsidRPr="00B36ADE">
        <w:rPr>
          <w:rFonts w:ascii="Verdana" w:hAnsi="Verdana"/>
          <w:b/>
          <w:bCs/>
          <w:color w:val="374E81"/>
          <w:sz w:val="20"/>
          <w:szCs w:val="20"/>
          <w:lang w:val="en-US"/>
        </w:rPr>
        <w:lastRenderedPageBreak/>
        <w:t>LIST OF TABLES</w:t>
      </w:r>
      <w:bookmarkEnd w:id="5"/>
    </w:p>
    <w:p w14:paraId="39C583E2" w14:textId="77777777" w:rsidR="001D16AB" w:rsidRPr="001D16AB" w:rsidRDefault="007730B5">
      <w:pPr>
        <w:pStyle w:val="TableofFigures"/>
        <w:tabs>
          <w:tab w:val="right" w:leader="dot" w:pos="9062"/>
        </w:tabs>
        <w:rPr>
          <w:rFonts w:ascii="Verdana" w:eastAsiaTheme="minorEastAsia" w:hAnsi="Verdana"/>
          <w:noProof/>
          <w:sz w:val="16"/>
          <w:szCs w:val="16"/>
          <w:lang w:val="en-US"/>
        </w:rPr>
      </w:pPr>
      <w:r w:rsidRPr="001D16AB">
        <w:rPr>
          <w:rFonts w:ascii="Verdana" w:hAnsi="Verdana"/>
          <w:i/>
          <w:sz w:val="16"/>
          <w:szCs w:val="16"/>
          <w:lang w:val="en-US"/>
        </w:rPr>
        <w:fldChar w:fldCharType="begin"/>
      </w:r>
      <w:r w:rsidRPr="001D16AB">
        <w:rPr>
          <w:rFonts w:ascii="Verdana" w:hAnsi="Verdana"/>
          <w:i/>
          <w:sz w:val="16"/>
          <w:szCs w:val="16"/>
          <w:lang w:val="en-US"/>
        </w:rPr>
        <w:instrText xml:space="preserve"> TOC \h \z \c "Таблица" </w:instrText>
      </w:r>
      <w:r w:rsidRPr="001D16AB">
        <w:rPr>
          <w:rFonts w:ascii="Verdana" w:hAnsi="Verdana"/>
          <w:i/>
          <w:sz w:val="16"/>
          <w:szCs w:val="16"/>
          <w:lang w:val="en-US"/>
        </w:rPr>
        <w:fldChar w:fldCharType="separate"/>
      </w:r>
      <w:hyperlink w:anchor="_Toc62547776" w:history="1">
        <w:r w:rsidR="001D16AB" w:rsidRPr="001D16AB">
          <w:rPr>
            <w:rStyle w:val="Hyperlink"/>
            <w:rFonts w:ascii="Verdana" w:hAnsi="Verdana"/>
            <w:noProof/>
            <w:sz w:val="16"/>
            <w:szCs w:val="16"/>
            <w:lang w:val="en-US"/>
          </w:rPr>
          <w:t>Table I</w:t>
        </w:r>
        <w:r w:rsidR="001D16AB" w:rsidRPr="001D16AB">
          <w:rPr>
            <w:rStyle w:val="Hyperlink"/>
            <w:rFonts w:ascii="Verdana" w:hAnsi="Verdana"/>
            <w:noProof/>
            <w:sz w:val="16"/>
            <w:szCs w:val="16"/>
            <w:lang w:val="en-US"/>
          </w:rPr>
          <w:noBreakHyphen/>
          <w:t>1 Priority axes of OPTTI</w:t>
        </w:r>
        <w:r w:rsidR="001D16AB" w:rsidRPr="001D16AB">
          <w:rPr>
            <w:rFonts w:ascii="Verdana" w:hAnsi="Verdana"/>
            <w:noProof/>
            <w:webHidden/>
            <w:sz w:val="16"/>
            <w:szCs w:val="16"/>
          </w:rPr>
          <w:tab/>
        </w:r>
        <w:r w:rsidR="001D16AB" w:rsidRPr="001D16AB">
          <w:rPr>
            <w:rFonts w:ascii="Verdana" w:hAnsi="Verdana"/>
            <w:noProof/>
            <w:webHidden/>
            <w:sz w:val="16"/>
            <w:szCs w:val="16"/>
          </w:rPr>
          <w:fldChar w:fldCharType="begin"/>
        </w:r>
        <w:r w:rsidR="001D16AB" w:rsidRPr="001D16AB">
          <w:rPr>
            <w:rFonts w:ascii="Verdana" w:hAnsi="Verdana"/>
            <w:noProof/>
            <w:webHidden/>
            <w:sz w:val="16"/>
            <w:szCs w:val="16"/>
          </w:rPr>
          <w:instrText xml:space="preserve"> PAGEREF _Toc62547776 \h </w:instrText>
        </w:r>
        <w:r w:rsidR="001D16AB" w:rsidRPr="001D16AB">
          <w:rPr>
            <w:rFonts w:ascii="Verdana" w:hAnsi="Verdana"/>
            <w:noProof/>
            <w:webHidden/>
            <w:sz w:val="16"/>
            <w:szCs w:val="16"/>
          </w:rPr>
        </w:r>
        <w:r w:rsidR="001D16AB" w:rsidRPr="001D16AB">
          <w:rPr>
            <w:rFonts w:ascii="Verdana" w:hAnsi="Verdana"/>
            <w:noProof/>
            <w:webHidden/>
            <w:sz w:val="16"/>
            <w:szCs w:val="16"/>
          </w:rPr>
          <w:fldChar w:fldCharType="separate"/>
        </w:r>
        <w:r w:rsidR="00A401A9">
          <w:rPr>
            <w:rFonts w:ascii="Verdana" w:hAnsi="Verdana"/>
            <w:noProof/>
            <w:webHidden/>
            <w:sz w:val="16"/>
            <w:szCs w:val="16"/>
          </w:rPr>
          <w:t>8</w:t>
        </w:r>
        <w:r w:rsidR="001D16AB" w:rsidRPr="001D16AB">
          <w:rPr>
            <w:rFonts w:ascii="Verdana" w:hAnsi="Verdana"/>
            <w:noProof/>
            <w:webHidden/>
            <w:sz w:val="16"/>
            <w:szCs w:val="16"/>
          </w:rPr>
          <w:fldChar w:fldCharType="end"/>
        </w:r>
      </w:hyperlink>
    </w:p>
    <w:p w14:paraId="6961365D" w14:textId="77777777" w:rsidR="001D16AB" w:rsidRPr="001D16AB" w:rsidRDefault="00142302">
      <w:pPr>
        <w:pStyle w:val="TableofFigures"/>
        <w:tabs>
          <w:tab w:val="right" w:leader="dot" w:pos="9062"/>
        </w:tabs>
        <w:rPr>
          <w:rFonts w:ascii="Verdana" w:eastAsiaTheme="minorEastAsia" w:hAnsi="Verdana"/>
          <w:noProof/>
          <w:sz w:val="16"/>
          <w:szCs w:val="16"/>
          <w:lang w:val="en-US"/>
        </w:rPr>
      </w:pPr>
      <w:hyperlink w:anchor="_Toc62547777" w:history="1">
        <w:r w:rsidR="001D16AB" w:rsidRPr="001D16AB">
          <w:rPr>
            <w:rStyle w:val="Hyperlink"/>
            <w:rFonts w:ascii="Verdana" w:hAnsi="Verdana"/>
            <w:noProof/>
            <w:sz w:val="16"/>
            <w:szCs w:val="16"/>
            <w:lang w:val="en-US"/>
          </w:rPr>
          <w:t>Table III</w:t>
        </w:r>
        <w:r w:rsidR="001D16AB" w:rsidRPr="001D16AB">
          <w:rPr>
            <w:rStyle w:val="Hyperlink"/>
            <w:rFonts w:ascii="Verdana" w:hAnsi="Verdana"/>
            <w:noProof/>
            <w:sz w:val="16"/>
            <w:szCs w:val="16"/>
            <w:lang w:val="en-US"/>
          </w:rPr>
          <w:noBreakHyphen/>
          <w:t>1</w:t>
        </w:r>
        <w:r w:rsidR="001D16AB" w:rsidRPr="001D16AB">
          <w:rPr>
            <w:rStyle w:val="Hyperlink"/>
            <w:rFonts w:ascii="Verdana" w:eastAsia="Calibri" w:hAnsi="Verdana" w:cs="Helvetica"/>
            <w:noProof/>
            <w:sz w:val="16"/>
            <w:szCs w:val="16"/>
            <w:lang w:val="en-US"/>
          </w:rPr>
          <w:t xml:space="preserve"> </w:t>
        </w:r>
        <w:r w:rsidR="001D16AB" w:rsidRPr="001D16AB">
          <w:rPr>
            <w:rStyle w:val="Hyperlink"/>
            <w:rFonts w:ascii="Verdana" w:hAnsi="Verdana"/>
            <w:noProof/>
            <w:sz w:val="16"/>
            <w:szCs w:val="16"/>
            <w:lang w:val="en-US"/>
          </w:rPr>
          <w:t>Evaluation methods used for evaluation questions</w:t>
        </w:r>
        <w:r w:rsidR="001D16AB" w:rsidRPr="001D16AB">
          <w:rPr>
            <w:rFonts w:ascii="Verdana" w:hAnsi="Verdana"/>
            <w:noProof/>
            <w:webHidden/>
            <w:sz w:val="16"/>
            <w:szCs w:val="16"/>
          </w:rPr>
          <w:tab/>
        </w:r>
        <w:r w:rsidR="001D16AB" w:rsidRPr="001D16AB">
          <w:rPr>
            <w:rFonts w:ascii="Verdana" w:hAnsi="Verdana"/>
            <w:noProof/>
            <w:webHidden/>
            <w:sz w:val="16"/>
            <w:szCs w:val="16"/>
          </w:rPr>
          <w:fldChar w:fldCharType="begin"/>
        </w:r>
        <w:r w:rsidR="001D16AB" w:rsidRPr="001D16AB">
          <w:rPr>
            <w:rFonts w:ascii="Verdana" w:hAnsi="Verdana"/>
            <w:noProof/>
            <w:webHidden/>
            <w:sz w:val="16"/>
            <w:szCs w:val="16"/>
          </w:rPr>
          <w:instrText xml:space="preserve"> PAGEREF _Toc62547777 \h </w:instrText>
        </w:r>
        <w:r w:rsidR="001D16AB" w:rsidRPr="001D16AB">
          <w:rPr>
            <w:rFonts w:ascii="Verdana" w:hAnsi="Verdana"/>
            <w:noProof/>
            <w:webHidden/>
            <w:sz w:val="16"/>
            <w:szCs w:val="16"/>
          </w:rPr>
        </w:r>
        <w:r w:rsidR="001D16AB" w:rsidRPr="001D16AB">
          <w:rPr>
            <w:rFonts w:ascii="Verdana" w:hAnsi="Verdana"/>
            <w:noProof/>
            <w:webHidden/>
            <w:sz w:val="16"/>
            <w:szCs w:val="16"/>
          </w:rPr>
          <w:fldChar w:fldCharType="separate"/>
        </w:r>
        <w:r w:rsidR="00A401A9">
          <w:rPr>
            <w:rFonts w:ascii="Verdana" w:hAnsi="Verdana"/>
            <w:noProof/>
            <w:webHidden/>
            <w:sz w:val="16"/>
            <w:szCs w:val="16"/>
          </w:rPr>
          <w:t>19</w:t>
        </w:r>
        <w:r w:rsidR="001D16AB" w:rsidRPr="001D16AB">
          <w:rPr>
            <w:rFonts w:ascii="Verdana" w:hAnsi="Verdana"/>
            <w:noProof/>
            <w:webHidden/>
            <w:sz w:val="16"/>
            <w:szCs w:val="16"/>
          </w:rPr>
          <w:fldChar w:fldCharType="end"/>
        </w:r>
      </w:hyperlink>
    </w:p>
    <w:p w14:paraId="516F6FA4" w14:textId="77777777" w:rsidR="001D16AB" w:rsidRPr="001D16AB" w:rsidRDefault="00142302">
      <w:pPr>
        <w:pStyle w:val="TableofFigures"/>
        <w:tabs>
          <w:tab w:val="right" w:leader="dot" w:pos="9062"/>
        </w:tabs>
        <w:rPr>
          <w:rFonts w:ascii="Verdana" w:eastAsiaTheme="minorEastAsia" w:hAnsi="Verdana"/>
          <w:noProof/>
          <w:sz w:val="16"/>
          <w:szCs w:val="16"/>
          <w:lang w:val="en-US"/>
        </w:rPr>
      </w:pPr>
      <w:hyperlink w:anchor="_Toc62547778" w:history="1">
        <w:r w:rsidR="001D16AB" w:rsidRPr="001D16AB">
          <w:rPr>
            <w:rStyle w:val="Hyperlink"/>
            <w:rFonts w:ascii="Verdana" w:hAnsi="Verdana"/>
            <w:noProof/>
            <w:sz w:val="16"/>
            <w:szCs w:val="16"/>
            <w:lang w:val="en-US"/>
          </w:rPr>
          <w:t>Table III</w:t>
        </w:r>
        <w:r w:rsidR="001D16AB" w:rsidRPr="001D16AB">
          <w:rPr>
            <w:rStyle w:val="Hyperlink"/>
            <w:rFonts w:ascii="Verdana" w:hAnsi="Verdana"/>
            <w:noProof/>
            <w:sz w:val="16"/>
            <w:szCs w:val="16"/>
            <w:lang w:val="en-US"/>
          </w:rPr>
          <w:noBreakHyphen/>
          <w:t>2 Comparison of the methods used in carrying out evaluations of transport programmes in European countries and this evaluation</w:t>
        </w:r>
        <w:r w:rsidR="001D16AB" w:rsidRPr="001D16AB">
          <w:rPr>
            <w:rFonts w:ascii="Verdana" w:hAnsi="Verdana"/>
            <w:noProof/>
            <w:webHidden/>
            <w:sz w:val="16"/>
            <w:szCs w:val="16"/>
          </w:rPr>
          <w:tab/>
        </w:r>
        <w:r w:rsidR="001D16AB" w:rsidRPr="001D16AB">
          <w:rPr>
            <w:rFonts w:ascii="Verdana" w:hAnsi="Verdana"/>
            <w:noProof/>
            <w:webHidden/>
            <w:sz w:val="16"/>
            <w:szCs w:val="16"/>
          </w:rPr>
          <w:fldChar w:fldCharType="begin"/>
        </w:r>
        <w:r w:rsidR="001D16AB" w:rsidRPr="001D16AB">
          <w:rPr>
            <w:rFonts w:ascii="Verdana" w:hAnsi="Verdana"/>
            <w:noProof/>
            <w:webHidden/>
            <w:sz w:val="16"/>
            <w:szCs w:val="16"/>
          </w:rPr>
          <w:instrText xml:space="preserve"> PAGEREF _Toc62547778 \h </w:instrText>
        </w:r>
        <w:r w:rsidR="001D16AB" w:rsidRPr="001D16AB">
          <w:rPr>
            <w:rFonts w:ascii="Verdana" w:hAnsi="Verdana"/>
            <w:noProof/>
            <w:webHidden/>
            <w:sz w:val="16"/>
            <w:szCs w:val="16"/>
          </w:rPr>
        </w:r>
        <w:r w:rsidR="001D16AB" w:rsidRPr="001D16AB">
          <w:rPr>
            <w:rFonts w:ascii="Verdana" w:hAnsi="Verdana"/>
            <w:noProof/>
            <w:webHidden/>
            <w:sz w:val="16"/>
            <w:szCs w:val="16"/>
          </w:rPr>
          <w:fldChar w:fldCharType="separate"/>
        </w:r>
        <w:r w:rsidR="00A401A9">
          <w:rPr>
            <w:rFonts w:ascii="Verdana" w:hAnsi="Verdana"/>
            <w:noProof/>
            <w:webHidden/>
            <w:sz w:val="16"/>
            <w:szCs w:val="16"/>
          </w:rPr>
          <w:t>22</w:t>
        </w:r>
        <w:r w:rsidR="001D16AB" w:rsidRPr="001D16AB">
          <w:rPr>
            <w:rFonts w:ascii="Verdana" w:hAnsi="Verdana"/>
            <w:noProof/>
            <w:webHidden/>
            <w:sz w:val="16"/>
            <w:szCs w:val="16"/>
          </w:rPr>
          <w:fldChar w:fldCharType="end"/>
        </w:r>
      </w:hyperlink>
    </w:p>
    <w:p w14:paraId="3B1AC8F6" w14:textId="77777777" w:rsidR="001D16AB" w:rsidRPr="001D16AB" w:rsidRDefault="00142302">
      <w:pPr>
        <w:pStyle w:val="TableofFigures"/>
        <w:tabs>
          <w:tab w:val="right" w:leader="dot" w:pos="9062"/>
        </w:tabs>
        <w:rPr>
          <w:rFonts w:ascii="Verdana" w:eastAsiaTheme="minorEastAsia" w:hAnsi="Verdana"/>
          <w:noProof/>
          <w:sz w:val="16"/>
          <w:szCs w:val="16"/>
          <w:lang w:val="en-US"/>
        </w:rPr>
      </w:pPr>
      <w:hyperlink w:anchor="_Toc62547779" w:history="1">
        <w:r w:rsidR="001D16AB" w:rsidRPr="001D16AB">
          <w:rPr>
            <w:rStyle w:val="Hyperlink"/>
            <w:rFonts w:ascii="Verdana" w:hAnsi="Verdana"/>
            <w:noProof/>
            <w:sz w:val="16"/>
            <w:szCs w:val="16"/>
            <w:lang w:val="en-US"/>
          </w:rPr>
          <w:t>Table IV.1</w:t>
        </w:r>
        <w:r w:rsidR="001D16AB" w:rsidRPr="001D16AB">
          <w:rPr>
            <w:rStyle w:val="Hyperlink"/>
            <w:rFonts w:ascii="Verdana" w:hAnsi="Verdana"/>
            <w:noProof/>
            <w:sz w:val="16"/>
            <w:szCs w:val="16"/>
            <w:lang w:val="en-US"/>
          </w:rPr>
          <w:noBreakHyphen/>
          <w:t>1 IV.1</w:t>
        </w:r>
        <w:r w:rsidR="001D16AB" w:rsidRPr="001D16AB">
          <w:rPr>
            <w:rStyle w:val="Hyperlink"/>
            <w:rFonts w:ascii="Verdana" w:hAnsi="Verdana"/>
            <w:noProof/>
            <w:sz w:val="16"/>
            <w:szCs w:val="16"/>
            <w:lang w:val="en-US"/>
          </w:rPr>
          <w:noBreakHyphen/>
          <w:t>2 awarded, verified and certified funds as of 2019</w:t>
        </w:r>
        <w:r w:rsidR="001D16AB" w:rsidRPr="001D16AB">
          <w:rPr>
            <w:rFonts w:ascii="Verdana" w:hAnsi="Verdana"/>
            <w:noProof/>
            <w:webHidden/>
            <w:sz w:val="16"/>
            <w:szCs w:val="16"/>
          </w:rPr>
          <w:tab/>
        </w:r>
        <w:r w:rsidR="001D16AB" w:rsidRPr="001D16AB">
          <w:rPr>
            <w:rFonts w:ascii="Verdana" w:hAnsi="Verdana"/>
            <w:noProof/>
            <w:webHidden/>
            <w:sz w:val="16"/>
            <w:szCs w:val="16"/>
          </w:rPr>
          <w:fldChar w:fldCharType="begin"/>
        </w:r>
        <w:r w:rsidR="001D16AB" w:rsidRPr="001D16AB">
          <w:rPr>
            <w:rFonts w:ascii="Verdana" w:hAnsi="Verdana"/>
            <w:noProof/>
            <w:webHidden/>
            <w:sz w:val="16"/>
            <w:szCs w:val="16"/>
          </w:rPr>
          <w:instrText xml:space="preserve"> PAGEREF _Toc62547779 \h </w:instrText>
        </w:r>
        <w:r w:rsidR="001D16AB" w:rsidRPr="001D16AB">
          <w:rPr>
            <w:rFonts w:ascii="Verdana" w:hAnsi="Verdana"/>
            <w:noProof/>
            <w:webHidden/>
            <w:sz w:val="16"/>
            <w:szCs w:val="16"/>
          </w:rPr>
        </w:r>
        <w:r w:rsidR="001D16AB" w:rsidRPr="001D16AB">
          <w:rPr>
            <w:rFonts w:ascii="Verdana" w:hAnsi="Verdana"/>
            <w:noProof/>
            <w:webHidden/>
            <w:sz w:val="16"/>
            <w:szCs w:val="16"/>
          </w:rPr>
          <w:fldChar w:fldCharType="separate"/>
        </w:r>
        <w:r w:rsidR="00A401A9">
          <w:rPr>
            <w:rFonts w:ascii="Verdana" w:hAnsi="Verdana"/>
            <w:noProof/>
            <w:webHidden/>
            <w:sz w:val="16"/>
            <w:szCs w:val="16"/>
          </w:rPr>
          <w:t>24</w:t>
        </w:r>
        <w:r w:rsidR="001D16AB" w:rsidRPr="001D16AB">
          <w:rPr>
            <w:rFonts w:ascii="Verdana" w:hAnsi="Verdana"/>
            <w:noProof/>
            <w:webHidden/>
            <w:sz w:val="16"/>
            <w:szCs w:val="16"/>
          </w:rPr>
          <w:fldChar w:fldCharType="end"/>
        </w:r>
      </w:hyperlink>
    </w:p>
    <w:p w14:paraId="0D9C4BCE" w14:textId="77777777" w:rsidR="001D16AB" w:rsidRPr="001D16AB" w:rsidRDefault="00142302">
      <w:pPr>
        <w:pStyle w:val="TableofFigures"/>
        <w:tabs>
          <w:tab w:val="right" w:leader="dot" w:pos="9062"/>
        </w:tabs>
        <w:rPr>
          <w:rFonts w:ascii="Verdana" w:eastAsiaTheme="minorEastAsia" w:hAnsi="Verdana"/>
          <w:noProof/>
          <w:sz w:val="16"/>
          <w:szCs w:val="16"/>
          <w:lang w:val="en-US"/>
        </w:rPr>
      </w:pPr>
      <w:hyperlink w:anchor="_Toc62547780" w:history="1">
        <w:r w:rsidR="001D16AB" w:rsidRPr="001D16AB">
          <w:rPr>
            <w:rStyle w:val="Hyperlink"/>
            <w:rFonts w:ascii="Verdana" w:hAnsi="Verdana"/>
            <w:noProof/>
            <w:sz w:val="16"/>
            <w:szCs w:val="16"/>
            <w:lang w:val="en-US"/>
          </w:rPr>
          <w:t>Table IV.1</w:t>
        </w:r>
        <w:r w:rsidR="001D16AB" w:rsidRPr="001D16AB">
          <w:rPr>
            <w:rStyle w:val="Hyperlink"/>
            <w:rFonts w:ascii="Verdana" w:hAnsi="Verdana"/>
            <w:noProof/>
            <w:sz w:val="16"/>
            <w:szCs w:val="16"/>
            <w:lang w:val="en-US"/>
          </w:rPr>
          <w:noBreakHyphen/>
          <w:t>3 Financial progress under PA1</w:t>
        </w:r>
        <w:r w:rsidR="001D16AB" w:rsidRPr="001D16AB">
          <w:rPr>
            <w:rFonts w:ascii="Verdana" w:hAnsi="Verdana"/>
            <w:noProof/>
            <w:webHidden/>
            <w:sz w:val="16"/>
            <w:szCs w:val="16"/>
          </w:rPr>
          <w:tab/>
        </w:r>
        <w:r w:rsidR="001D16AB" w:rsidRPr="001D16AB">
          <w:rPr>
            <w:rFonts w:ascii="Verdana" w:hAnsi="Verdana"/>
            <w:noProof/>
            <w:webHidden/>
            <w:sz w:val="16"/>
            <w:szCs w:val="16"/>
          </w:rPr>
          <w:fldChar w:fldCharType="begin"/>
        </w:r>
        <w:r w:rsidR="001D16AB" w:rsidRPr="001D16AB">
          <w:rPr>
            <w:rFonts w:ascii="Verdana" w:hAnsi="Verdana"/>
            <w:noProof/>
            <w:webHidden/>
            <w:sz w:val="16"/>
            <w:szCs w:val="16"/>
          </w:rPr>
          <w:instrText xml:space="preserve"> PAGEREF _Toc62547780 \h </w:instrText>
        </w:r>
        <w:r w:rsidR="001D16AB" w:rsidRPr="001D16AB">
          <w:rPr>
            <w:rFonts w:ascii="Verdana" w:hAnsi="Verdana"/>
            <w:noProof/>
            <w:webHidden/>
            <w:sz w:val="16"/>
            <w:szCs w:val="16"/>
          </w:rPr>
        </w:r>
        <w:r w:rsidR="001D16AB" w:rsidRPr="001D16AB">
          <w:rPr>
            <w:rFonts w:ascii="Verdana" w:hAnsi="Verdana"/>
            <w:noProof/>
            <w:webHidden/>
            <w:sz w:val="16"/>
            <w:szCs w:val="16"/>
          </w:rPr>
          <w:fldChar w:fldCharType="separate"/>
        </w:r>
        <w:r w:rsidR="00A401A9">
          <w:rPr>
            <w:rFonts w:ascii="Verdana" w:hAnsi="Verdana"/>
            <w:noProof/>
            <w:webHidden/>
            <w:sz w:val="16"/>
            <w:szCs w:val="16"/>
          </w:rPr>
          <w:t>29</w:t>
        </w:r>
        <w:r w:rsidR="001D16AB" w:rsidRPr="001D16AB">
          <w:rPr>
            <w:rFonts w:ascii="Verdana" w:hAnsi="Verdana"/>
            <w:noProof/>
            <w:webHidden/>
            <w:sz w:val="16"/>
            <w:szCs w:val="16"/>
          </w:rPr>
          <w:fldChar w:fldCharType="end"/>
        </w:r>
      </w:hyperlink>
    </w:p>
    <w:p w14:paraId="4014C76C" w14:textId="77777777" w:rsidR="001D16AB" w:rsidRPr="001D16AB" w:rsidRDefault="00142302">
      <w:pPr>
        <w:pStyle w:val="TableofFigures"/>
        <w:tabs>
          <w:tab w:val="right" w:leader="dot" w:pos="9062"/>
        </w:tabs>
        <w:rPr>
          <w:rFonts w:ascii="Verdana" w:eastAsiaTheme="minorEastAsia" w:hAnsi="Verdana"/>
          <w:noProof/>
          <w:sz w:val="16"/>
          <w:szCs w:val="16"/>
          <w:lang w:val="en-US"/>
        </w:rPr>
      </w:pPr>
      <w:hyperlink w:anchor="_Toc62547781" w:history="1">
        <w:r w:rsidR="001D16AB" w:rsidRPr="001D16AB">
          <w:rPr>
            <w:rStyle w:val="Hyperlink"/>
            <w:rFonts w:ascii="Verdana" w:hAnsi="Verdana"/>
            <w:noProof/>
            <w:sz w:val="16"/>
            <w:szCs w:val="16"/>
            <w:lang w:val="en-US"/>
          </w:rPr>
          <w:t>Table IV.1</w:t>
        </w:r>
        <w:r w:rsidR="001D16AB" w:rsidRPr="001D16AB">
          <w:rPr>
            <w:rStyle w:val="Hyperlink"/>
            <w:rFonts w:ascii="Verdana" w:hAnsi="Verdana"/>
            <w:noProof/>
            <w:sz w:val="16"/>
            <w:szCs w:val="16"/>
            <w:lang w:val="en-US"/>
          </w:rPr>
          <w:noBreakHyphen/>
          <w:t>4 Financial progress under PA2</w:t>
        </w:r>
        <w:r w:rsidR="001D16AB" w:rsidRPr="001D16AB">
          <w:rPr>
            <w:rFonts w:ascii="Verdana" w:hAnsi="Verdana"/>
            <w:noProof/>
            <w:webHidden/>
            <w:sz w:val="16"/>
            <w:szCs w:val="16"/>
          </w:rPr>
          <w:tab/>
        </w:r>
        <w:r w:rsidR="001D16AB" w:rsidRPr="001D16AB">
          <w:rPr>
            <w:rFonts w:ascii="Verdana" w:hAnsi="Verdana"/>
            <w:noProof/>
            <w:webHidden/>
            <w:sz w:val="16"/>
            <w:szCs w:val="16"/>
          </w:rPr>
          <w:fldChar w:fldCharType="begin"/>
        </w:r>
        <w:r w:rsidR="001D16AB" w:rsidRPr="001D16AB">
          <w:rPr>
            <w:rFonts w:ascii="Verdana" w:hAnsi="Verdana"/>
            <w:noProof/>
            <w:webHidden/>
            <w:sz w:val="16"/>
            <w:szCs w:val="16"/>
          </w:rPr>
          <w:instrText xml:space="preserve"> PAGEREF _Toc62547781 \h </w:instrText>
        </w:r>
        <w:r w:rsidR="001D16AB" w:rsidRPr="001D16AB">
          <w:rPr>
            <w:rFonts w:ascii="Verdana" w:hAnsi="Verdana"/>
            <w:noProof/>
            <w:webHidden/>
            <w:sz w:val="16"/>
            <w:szCs w:val="16"/>
          </w:rPr>
        </w:r>
        <w:r w:rsidR="001D16AB" w:rsidRPr="001D16AB">
          <w:rPr>
            <w:rFonts w:ascii="Verdana" w:hAnsi="Verdana"/>
            <w:noProof/>
            <w:webHidden/>
            <w:sz w:val="16"/>
            <w:szCs w:val="16"/>
          </w:rPr>
          <w:fldChar w:fldCharType="separate"/>
        </w:r>
        <w:r w:rsidR="00A401A9">
          <w:rPr>
            <w:rFonts w:ascii="Verdana" w:hAnsi="Verdana"/>
            <w:noProof/>
            <w:webHidden/>
            <w:sz w:val="16"/>
            <w:szCs w:val="16"/>
          </w:rPr>
          <w:t>29</w:t>
        </w:r>
        <w:r w:rsidR="001D16AB" w:rsidRPr="001D16AB">
          <w:rPr>
            <w:rFonts w:ascii="Verdana" w:hAnsi="Verdana"/>
            <w:noProof/>
            <w:webHidden/>
            <w:sz w:val="16"/>
            <w:szCs w:val="16"/>
          </w:rPr>
          <w:fldChar w:fldCharType="end"/>
        </w:r>
      </w:hyperlink>
    </w:p>
    <w:p w14:paraId="78334CCD" w14:textId="77777777" w:rsidR="001D16AB" w:rsidRPr="001D16AB" w:rsidRDefault="00142302">
      <w:pPr>
        <w:pStyle w:val="TableofFigures"/>
        <w:tabs>
          <w:tab w:val="right" w:leader="dot" w:pos="9062"/>
        </w:tabs>
        <w:rPr>
          <w:rFonts w:ascii="Verdana" w:eastAsiaTheme="minorEastAsia" w:hAnsi="Verdana"/>
          <w:noProof/>
          <w:sz w:val="16"/>
          <w:szCs w:val="16"/>
          <w:lang w:val="en-US"/>
        </w:rPr>
      </w:pPr>
      <w:hyperlink w:anchor="_Toc62547782" w:history="1">
        <w:r w:rsidR="001D16AB" w:rsidRPr="001D16AB">
          <w:rPr>
            <w:rStyle w:val="Hyperlink"/>
            <w:rFonts w:ascii="Verdana" w:hAnsi="Verdana"/>
            <w:noProof/>
            <w:sz w:val="16"/>
            <w:szCs w:val="16"/>
            <w:lang w:val="en-US"/>
          </w:rPr>
          <w:t>Table IV.1</w:t>
        </w:r>
        <w:r w:rsidR="001D16AB" w:rsidRPr="001D16AB">
          <w:rPr>
            <w:rStyle w:val="Hyperlink"/>
            <w:rFonts w:ascii="Verdana" w:hAnsi="Verdana"/>
            <w:noProof/>
            <w:sz w:val="16"/>
            <w:szCs w:val="16"/>
            <w:lang w:val="en-US"/>
          </w:rPr>
          <w:noBreakHyphen/>
          <w:t>5 Financial progress under PA3</w:t>
        </w:r>
        <w:r w:rsidR="001D16AB" w:rsidRPr="001D16AB">
          <w:rPr>
            <w:rFonts w:ascii="Verdana" w:hAnsi="Verdana"/>
            <w:noProof/>
            <w:webHidden/>
            <w:sz w:val="16"/>
            <w:szCs w:val="16"/>
          </w:rPr>
          <w:tab/>
        </w:r>
        <w:r w:rsidR="001D16AB" w:rsidRPr="001D16AB">
          <w:rPr>
            <w:rFonts w:ascii="Verdana" w:hAnsi="Verdana"/>
            <w:noProof/>
            <w:webHidden/>
            <w:sz w:val="16"/>
            <w:szCs w:val="16"/>
          </w:rPr>
          <w:fldChar w:fldCharType="begin"/>
        </w:r>
        <w:r w:rsidR="001D16AB" w:rsidRPr="001D16AB">
          <w:rPr>
            <w:rFonts w:ascii="Verdana" w:hAnsi="Verdana"/>
            <w:noProof/>
            <w:webHidden/>
            <w:sz w:val="16"/>
            <w:szCs w:val="16"/>
          </w:rPr>
          <w:instrText xml:space="preserve"> PAGEREF _Toc62547782 \h </w:instrText>
        </w:r>
        <w:r w:rsidR="001D16AB" w:rsidRPr="001D16AB">
          <w:rPr>
            <w:rFonts w:ascii="Verdana" w:hAnsi="Verdana"/>
            <w:noProof/>
            <w:webHidden/>
            <w:sz w:val="16"/>
            <w:szCs w:val="16"/>
          </w:rPr>
        </w:r>
        <w:r w:rsidR="001D16AB" w:rsidRPr="001D16AB">
          <w:rPr>
            <w:rFonts w:ascii="Verdana" w:hAnsi="Verdana"/>
            <w:noProof/>
            <w:webHidden/>
            <w:sz w:val="16"/>
            <w:szCs w:val="16"/>
          </w:rPr>
          <w:fldChar w:fldCharType="separate"/>
        </w:r>
        <w:r w:rsidR="00A401A9">
          <w:rPr>
            <w:rFonts w:ascii="Verdana" w:hAnsi="Verdana"/>
            <w:noProof/>
            <w:webHidden/>
            <w:sz w:val="16"/>
            <w:szCs w:val="16"/>
          </w:rPr>
          <w:t>30</w:t>
        </w:r>
        <w:r w:rsidR="001D16AB" w:rsidRPr="001D16AB">
          <w:rPr>
            <w:rFonts w:ascii="Verdana" w:hAnsi="Verdana"/>
            <w:noProof/>
            <w:webHidden/>
            <w:sz w:val="16"/>
            <w:szCs w:val="16"/>
          </w:rPr>
          <w:fldChar w:fldCharType="end"/>
        </w:r>
      </w:hyperlink>
    </w:p>
    <w:p w14:paraId="63165B1E" w14:textId="77777777" w:rsidR="001D16AB" w:rsidRPr="001D16AB" w:rsidRDefault="00142302">
      <w:pPr>
        <w:pStyle w:val="TableofFigures"/>
        <w:tabs>
          <w:tab w:val="right" w:leader="dot" w:pos="9062"/>
        </w:tabs>
        <w:rPr>
          <w:rFonts w:ascii="Verdana" w:eastAsiaTheme="minorEastAsia" w:hAnsi="Verdana"/>
          <w:noProof/>
          <w:sz w:val="16"/>
          <w:szCs w:val="16"/>
          <w:lang w:val="en-US"/>
        </w:rPr>
      </w:pPr>
      <w:hyperlink w:anchor="_Toc62547783" w:history="1">
        <w:r w:rsidR="001D16AB" w:rsidRPr="001D16AB">
          <w:rPr>
            <w:rStyle w:val="Hyperlink"/>
            <w:rFonts w:ascii="Verdana" w:hAnsi="Verdana"/>
            <w:noProof/>
            <w:sz w:val="16"/>
            <w:szCs w:val="16"/>
            <w:lang w:val="en-US"/>
          </w:rPr>
          <w:t>Table IV.1</w:t>
        </w:r>
        <w:r w:rsidR="001D16AB" w:rsidRPr="001D16AB">
          <w:rPr>
            <w:rStyle w:val="Hyperlink"/>
            <w:rFonts w:ascii="Verdana" w:hAnsi="Verdana"/>
            <w:noProof/>
            <w:sz w:val="16"/>
            <w:szCs w:val="16"/>
            <w:lang w:val="en-US"/>
          </w:rPr>
          <w:noBreakHyphen/>
          <w:t>6 Financial progress under PA4</w:t>
        </w:r>
        <w:r w:rsidR="001D16AB" w:rsidRPr="001D16AB">
          <w:rPr>
            <w:rFonts w:ascii="Verdana" w:hAnsi="Verdana"/>
            <w:noProof/>
            <w:webHidden/>
            <w:sz w:val="16"/>
            <w:szCs w:val="16"/>
          </w:rPr>
          <w:tab/>
        </w:r>
        <w:r w:rsidR="001D16AB" w:rsidRPr="001D16AB">
          <w:rPr>
            <w:rFonts w:ascii="Verdana" w:hAnsi="Verdana"/>
            <w:noProof/>
            <w:webHidden/>
            <w:sz w:val="16"/>
            <w:szCs w:val="16"/>
          </w:rPr>
          <w:fldChar w:fldCharType="begin"/>
        </w:r>
        <w:r w:rsidR="001D16AB" w:rsidRPr="001D16AB">
          <w:rPr>
            <w:rFonts w:ascii="Verdana" w:hAnsi="Verdana"/>
            <w:noProof/>
            <w:webHidden/>
            <w:sz w:val="16"/>
            <w:szCs w:val="16"/>
          </w:rPr>
          <w:instrText xml:space="preserve"> PAGEREF _Toc62547783 \h </w:instrText>
        </w:r>
        <w:r w:rsidR="001D16AB" w:rsidRPr="001D16AB">
          <w:rPr>
            <w:rFonts w:ascii="Verdana" w:hAnsi="Verdana"/>
            <w:noProof/>
            <w:webHidden/>
            <w:sz w:val="16"/>
            <w:szCs w:val="16"/>
          </w:rPr>
        </w:r>
        <w:r w:rsidR="001D16AB" w:rsidRPr="001D16AB">
          <w:rPr>
            <w:rFonts w:ascii="Verdana" w:hAnsi="Verdana"/>
            <w:noProof/>
            <w:webHidden/>
            <w:sz w:val="16"/>
            <w:szCs w:val="16"/>
          </w:rPr>
          <w:fldChar w:fldCharType="separate"/>
        </w:r>
        <w:r w:rsidR="00A401A9">
          <w:rPr>
            <w:rFonts w:ascii="Verdana" w:hAnsi="Verdana"/>
            <w:noProof/>
            <w:webHidden/>
            <w:sz w:val="16"/>
            <w:szCs w:val="16"/>
          </w:rPr>
          <w:t>31</w:t>
        </w:r>
        <w:r w:rsidR="001D16AB" w:rsidRPr="001D16AB">
          <w:rPr>
            <w:rFonts w:ascii="Verdana" w:hAnsi="Verdana"/>
            <w:noProof/>
            <w:webHidden/>
            <w:sz w:val="16"/>
            <w:szCs w:val="16"/>
          </w:rPr>
          <w:fldChar w:fldCharType="end"/>
        </w:r>
      </w:hyperlink>
    </w:p>
    <w:p w14:paraId="6BB27778" w14:textId="77777777" w:rsidR="001D16AB" w:rsidRPr="001D16AB" w:rsidRDefault="00142302">
      <w:pPr>
        <w:pStyle w:val="TableofFigures"/>
        <w:tabs>
          <w:tab w:val="right" w:leader="dot" w:pos="9062"/>
        </w:tabs>
        <w:rPr>
          <w:rFonts w:ascii="Verdana" w:eastAsiaTheme="minorEastAsia" w:hAnsi="Verdana"/>
          <w:noProof/>
          <w:sz w:val="16"/>
          <w:szCs w:val="16"/>
          <w:lang w:val="en-US"/>
        </w:rPr>
      </w:pPr>
      <w:hyperlink w:anchor="_Toc62547784" w:history="1">
        <w:r w:rsidR="001D16AB" w:rsidRPr="001D16AB">
          <w:rPr>
            <w:rStyle w:val="Hyperlink"/>
            <w:rFonts w:ascii="Verdana" w:hAnsi="Verdana"/>
            <w:noProof/>
            <w:sz w:val="16"/>
            <w:szCs w:val="16"/>
            <w:lang w:val="en-US"/>
          </w:rPr>
          <w:t>Table IV.1</w:t>
        </w:r>
        <w:r w:rsidR="001D16AB" w:rsidRPr="001D16AB">
          <w:rPr>
            <w:rStyle w:val="Hyperlink"/>
            <w:rFonts w:ascii="Verdana" w:hAnsi="Verdana"/>
            <w:noProof/>
            <w:sz w:val="16"/>
            <w:szCs w:val="16"/>
            <w:lang w:val="en-US"/>
          </w:rPr>
          <w:noBreakHyphen/>
          <w:t>7</w:t>
        </w:r>
        <w:r w:rsidR="001D16AB" w:rsidRPr="001D16AB">
          <w:rPr>
            <w:rStyle w:val="Hyperlink"/>
            <w:rFonts w:ascii="Verdana" w:hAnsi="Verdana" w:cs="Times New Roman"/>
            <w:noProof/>
            <w:sz w:val="16"/>
            <w:szCs w:val="16"/>
            <w:lang w:val="en-US"/>
          </w:rPr>
          <w:t xml:space="preserve"> Financial progress under PA5</w:t>
        </w:r>
        <w:r w:rsidR="001D16AB" w:rsidRPr="001D16AB">
          <w:rPr>
            <w:rFonts w:ascii="Verdana" w:hAnsi="Verdana"/>
            <w:noProof/>
            <w:webHidden/>
            <w:sz w:val="16"/>
            <w:szCs w:val="16"/>
          </w:rPr>
          <w:tab/>
        </w:r>
        <w:r w:rsidR="001D16AB" w:rsidRPr="001D16AB">
          <w:rPr>
            <w:rFonts w:ascii="Verdana" w:hAnsi="Verdana"/>
            <w:noProof/>
            <w:webHidden/>
            <w:sz w:val="16"/>
            <w:szCs w:val="16"/>
          </w:rPr>
          <w:fldChar w:fldCharType="begin"/>
        </w:r>
        <w:r w:rsidR="001D16AB" w:rsidRPr="001D16AB">
          <w:rPr>
            <w:rFonts w:ascii="Verdana" w:hAnsi="Verdana"/>
            <w:noProof/>
            <w:webHidden/>
            <w:sz w:val="16"/>
            <w:szCs w:val="16"/>
          </w:rPr>
          <w:instrText xml:space="preserve"> PAGEREF _Toc62547784 \h </w:instrText>
        </w:r>
        <w:r w:rsidR="001D16AB" w:rsidRPr="001D16AB">
          <w:rPr>
            <w:rFonts w:ascii="Verdana" w:hAnsi="Verdana"/>
            <w:noProof/>
            <w:webHidden/>
            <w:sz w:val="16"/>
            <w:szCs w:val="16"/>
          </w:rPr>
        </w:r>
        <w:r w:rsidR="001D16AB" w:rsidRPr="001D16AB">
          <w:rPr>
            <w:rFonts w:ascii="Verdana" w:hAnsi="Verdana"/>
            <w:noProof/>
            <w:webHidden/>
            <w:sz w:val="16"/>
            <w:szCs w:val="16"/>
          </w:rPr>
          <w:fldChar w:fldCharType="separate"/>
        </w:r>
        <w:r w:rsidR="00A401A9">
          <w:rPr>
            <w:rFonts w:ascii="Verdana" w:hAnsi="Verdana"/>
            <w:noProof/>
            <w:webHidden/>
            <w:sz w:val="16"/>
            <w:szCs w:val="16"/>
          </w:rPr>
          <w:t>31</w:t>
        </w:r>
        <w:r w:rsidR="001D16AB" w:rsidRPr="001D16AB">
          <w:rPr>
            <w:rFonts w:ascii="Verdana" w:hAnsi="Verdana"/>
            <w:noProof/>
            <w:webHidden/>
            <w:sz w:val="16"/>
            <w:szCs w:val="16"/>
          </w:rPr>
          <w:fldChar w:fldCharType="end"/>
        </w:r>
      </w:hyperlink>
    </w:p>
    <w:p w14:paraId="389E342D" w14:textId="77777777" w:rsidR="001D16AB" w:rsidRPr="001D16AB" w:rsidRDefault="00142302">
      <w:pPr>
        <w:pStyle w:val="TableofFigures"/>
        <w:tabs>
          <w:tab w:val="right" w:leader="dot" w:pos="9062"/>
        </w:tabs>
        <w:rPr>
          <w:rFonts w:ascii="Verdana" w:eastAsiaTheme="minorEastAsia" w:hAnsi="Verdana"/>
          <w:noProof/>
          <w:sz w:val="16"/>
          <w:szCs w:val="16"/>
          <w:lang w:val="en-US"/>
        </w:rPr>
      </w:pPr>
      <w:hyperlink w:anchor="_Toc62547785" w:history="1">
        <w:r w:rsidR="001D16AB" w:rsidRPr="001D16AB">
          <w:rPr>
            <w:rStyle w:val="Hyperlink"/>
            <w:rFonts w:ascii="Verdana" w:hAnsi="Verdana"/>
            <w:noProof/>
            <w:sz w:val="16"/>
            <w:szCs w:val="16"/>
            <w:lang w:val="en-US"/>
          </w:rPr>
          <w:t>Table IV.2</w:t>
        </w:r>
        <w:r w:rsidR="001D16AB" w:rsidRPr="001D16AB">
          <w:rPr>
            <w:rStyle w:val="Hyperlink"/>
            <w:rFonts w:ascii="Verdana" w:hAnsi="Verdana"/>
            <w:noProof/>
            <w:sz w:val="16"/>
            <w:szCs w:val="16"/>
            <w:lang w:val="en-US"/>
          </w:rPr>
          <w:noBreakHyphen/>
          <w:t>1</w:t>
        </w:r>
        <w:r w:rsidR="001D16AB" w:rsidRPr="001D16AB">
          <w:rPr>
            <w:rStyle w:val="Hyperlink"/>
            <w:rFonts w:ascii="Verdana" w:hAnsi="Verdana" w:cs="Times New Roman"/>
            <w:noProof/>
            <w:sz w:val="16"/>
            <w:szCs w:val="16"/>
            <w:lang w:val="en-US"/>
          </w:rPr>
          <w:t xml:space="preserve"> Main problems by beneficiaries</w:t>
        </w:r>
        <w:r w:rsidR="001D16AB" w:rsidRPr="001D16AB">
          <w:rPr>
            <w:rFonts w:ascii="Verdana" w:hAnsi="Verdana"/>
            <w:noProof/>
            <w:webHidden/>
            <w:sz w:val="16"/>
            <w:szCs w:val="16"/>
          </w:rPr>
          <w:tab/>
        </w:r>
        <w:r w:rsidR="001D16AB" w:rsidRPr="001D16AB">
          <w:rPr>
            <w:rFonts w:ascii="Verdana" w:hAnsi="Verdana"/>
            <w:noProof/>
            <w:webHidden/>
            <w:sz w:val="16"/>
            <w:szCs w:val="16"/>
          </w:rPr>
          <w:fldChar w:fldCharType="begin"/>
        </w:r>
        <w:r w:rsidR="001D16AB" w:rsidRPr="001D16AB">
          <w:rPr>
            <w:rFonts w:ascii="Verdana" w:hAnsi="Verdana"/>
            <w:noProof/>
            <w:webHidden/>
            <w:sz w:val="16"/>
            <w:szCs w:val="16"/>
          </w:rPr>
          <w:instrText xml:space="preserve"> PAGEREF _Toc62547785 \h </w:instrText>
        </w:r>
        <w:r w:rsidR="001D16AB" w:rsidRPr="001D16AB">
          <w:rPr>
            <w:rFonts w:ascii="Verdana" w:hAnsi="Verdana"/>
            <w:noProof/>
            <w:webHidden/>
            <w:sz w:val="16"/>
            <w:szCs w:val="16"/>
          </w:rPr>
        </w:r>
        <w:r w:rsidR="001D16AB" w:rsidRPr="001D16AB">
          <w:rPr>
            <w:rFonts w:ascii="Verdana" w:hAnsi="Verdana"/>
            <w:noProof/>
            <w:webHidden/>
            <w:sz w:val="16"/>
            <w:szCs w:val="16"/>
          </w:rPr>
          <w:fldChar w:fldCharType="separate"/>
        </w:r>
        <w:r w:rsidR="00A401A9">
          <w:rPr>
            <w:rFonts w:ascii="Verdana" w:hAnsi="Verdana"/>
            <w:noProof/>
            <w:webHidden/>
            <w:sz w:val="16"/>
            <w:szCs w:val="16"/>
          </w:rPr>
          <w:t>34</w:t>
        </w:r>
        <w:r w:rsidR="001D16AB" w:rsidRPr="001D16AB">
          <w:rPr>
            <w:rFonts w:ascii="Verdana" w:hAnsi="Verdana"/>
            <w:noProof/>
            <w:webHidden/>
            <w:sz w:val="16"/>
            <w:szCs w:val="16"/>
          </w:rPr>
          <w:fldChar w:fldCharType="end"/>
        </w:r>
      </w:hyperlink>
    </w:p>
    <w:p w14:paraId="2844664F" w14:textId="77777777" w:rsidR="001D16AB" w:rsidRPr="001D16AB" w:rsidRDefault="00142302">
      <w:pPr>
        <w:pStyle w:val="TableofFigures"/>
        <w:tabs>
          <w:tab w:val="right" w:leader="dot" w:pos="9062"/>
        </w:tabs>
        <w:rPr>
          <w:rFonts w:ascii="Verdana" w:eastAsiaTheme="minorEastAsia" w:hAnsi="Verdana"/>
          <w:noProof/>
          <w:sz w:val="16"/>
          <w:szCs w:val="16"/>
          <w:lang w:val="en-US"/>
        </w:rPr>
      </w:pPr>
      <w:hyperlink w:anchor="_Toc62547786" w:history="1">
        <w:r w:rsidR="001D16AB" w:rsidRPr="001D16AB">
          <w:rPr>
            <w:rStyle w:val="Hyperlink"/>
            <w:rFonts w:ascii="Verdana" w:hAnsi="Verdana"/>
            <w:noProof/>
            <w:sz w:val="16"/>
            <w:szCs w:val="16"/>
            <w:lang w:val="en-US"/>
          </w:rPr>
          <w:t>Table IV.2</w:t>
        </w:r>
        <w:r w:rsidR="001D16AB" w:rsidRPr="001D16AB">
          <w:rPr>
            <w:rStyle w:val="Hyperlink"/>
            <w:rFonts w:ascii="Verdana" w:hAnsi="Verdana"/>
            <w:noProof/>
            <w:sz w:val="16"/>
            <w:szCs w:val="16"/>
            <w:lang w:val="en-US"/>
          </w:rPr>
          <w:noBreakHyphen/>
          <w:t>2 Prioritisation of identified problems under OPTTI 2014-2020</w:t>
        </w:r>
        <w:r w:rsidR="001D16AB" w:rsidRPr="001D16AB">
          <w:rPr>
            <w:rFonts w:ascii="Verdana" w:hAnsi="Verdana"/>
            <w:noProof/>
            <w:webHidden/>
            <w:sz w:val="16"/>
            <w:szCs w:val="16"/>
          </w:rPr>
          <w:tab/>
        </w:r>
        <w:r w:rsidR="001D16AB" w:rsidRPr="001D16AB">
          <w:rPr>
            <w:rFonts w:ascii="Verdana" w:hAnsi="Verdana"/>
            <w:noProof/>
            <w:webHidden/>
            <w:sz w:val="16"/>
            <w:szCs w:val="16"/>
          </w:rPr>
          <w:fldChar w:fldCharType="begin"/>
        </w:r>
        <w:r w:rsidR="001D16AB" w:rsidRPr="001D16AB">
          <w:rPr>
            <w:rFonts w:ascii="Verdana" w:hAnsi="Verdana"/>
            <w:noProof/>
            <w:webHidden/>
            <w:sz w:val="16"/>
            <w:szCs w:val="16"/>
          </w:rPr>
          <w:instrText xml:space="preserve"> PAGEREF _Toc62547786 \h </w:instrText>
        </w:r>
        <w:r w:rsidR="001D16AB" w:rsidRPr="001D16AB">
          <w:rPr>
            <w:rFonts w:ascii="Verdana" w:hAnsi="Verdana"/>
            <w:noProof/>
            <w:webHidden/>
            <w:sz w:val="16"/>
            <w:szCs w:val="16"/>
          </w:rPr>
        </w:r>
        <w:r w:rsidR="001D16AB" w:rsidRPr="001D16AB">
          <w:rPr>
            <w:rFonts w:ascii="Verdana" w:hAnsi="Verdana"/>
            <w:noProof/>
            <w:webHidden/>
            <w:sz w:val="16"/>
            <w:szCs w:val="16"/>
          </w:rPr>
          <w:fldChar w:fldCharType="separate"/>
        </w:r>
        <w:r w:rsidR="00A401A9">
          <w:rPr>
            <w:rFonts w:ascii="Verdana" w:hAnsi="Verdana"/>
            <w:noProof/>
            <w:webHidden/>
            <w:sz w:val="16"/>
            <w:szCs w:val="16"/>
          </w:rPr>
          <w:t>35</w:t>
        </w:r>
        <w:r w:rsidR="001D16AB" w:rsidRPr="001D16AB">
          <w:rPr>
            <w:rFonts w:ascii="Verdana" w:hAnsi="Verdana"/>
            <w:noProof/>
            <w:webHidden/>
            <w:sz w:val="16"/>
            <w:szCs w:val="16"/>
          </w:rPr>
          <w:fldChar w:fldCharType="end"/>
        </w:r>
      </w:hyperlink>
    </w:p>
    <w:p w14:paraId="6315B4DF" w14:textId="77777777" w:rsidR="001D16AB" w:rsidRPr="001D16AB" w:rsidRDefault="00142302">
      <w:pPr>
        <w:pStyle w:val="TableofFigures"/>
        <w:tabs>
          <w:tab w:val="right" w:leader="dot" w:pos="9062"/>
        </w:tabs>
        <w:rPr>
          <w:rFonts w:ascii="Verdana" w:eastAsiaTheme="minorEastAsia" w:hAnsi="Verdana"/>
          <w:noProof/>
          <w:sz w:val="16"/>
          <w:szCs w:val="16"/>
          <w:lang w:val="en-US"/>
        </w:rPr>
      </w:pPr>
      <w:hyperlink w:anchor="_Toc62547787" w:history="1">
        <w:r w:rsidR="001D16AB" w:rsidRPr="001D16AB">
          <w:rPr>
            <w:rStyle w:val="Hyperlink"/>
            <w:rFonts w:ascii="Verdana" w:hAnsi="Verdana"/>
            <w:noProof/>
            <w:sz w:val="16"/>
            <w:szCs w:val="16"/>
            <w:lang w:val="en-US"/>
          </w:rPr>
          <w:t>Table IV.2</w:t>
        </w:r>
        <w:r w:rsidR="001D16AB" w:rsidRPr="001D16AB">
          <w:rPr>
            <w:rStyle w:val="Hyperlink"/>
            <w:rFonts w:ascii="Verdana" w:hAnsi="Verdana"/>
            <w:noProof/>
            <w:sz w:val="16"/>
            <w:szCs w:val="16"/>
            <w:lang w:val="en-US"/>
          </w:rPr>
          <w:noBreakHyphen/>
          <w:t>3 Analysis on main problems under OPTTI</w:t>
        </w:r>
        <w:r w:rsidR="001D16AB" w:rsidRPr="001D16AB">
          <w:rPr>
            <w:rFonts w:ascii="Verdana" w:hAnsi="Verdana"/>
            <w:noProof/>
            <w:webHidden/>
            <w:sz w:val="16"/>
            <w:szCs w:val="16"/>
          </w:rPr>
          <w:tab/>
        </w:r>
        <w:r w:rsidR="001D16AB" w:rsidRPr="001D16AB">
          <w:rPr>
            <w:rFonts w:ascii="Verdana" w:hAnsi="Verdana"/>
            <w:noProof/>
            <w:webHidden/>
            <w:sz w:val="16"/>
            <w:szCs w:val="16"/>
          </w:rPr>
          <w:fldChar w:fldCharType="begin"/>
        </w:r>
        <w:r w:rsidR="001D16AB" w:rsidRPr="001D16AB">
          <w:rPr>
            <w:rFonts w:ascii="Verdana" w:hAnsi="Verdana"/>
            <w:noProof/>
            <w:webHidden/>
            <w:sz w:val="16"/>
            <w:szCs w:val="16"/>
          </w:rPr>
          <w:instrText xml:space="preserve"> PAGEREF _Toc62547787 \h </w:instrText>
        </w:r>
        <w:r w:rsidR="001D16AB" w:rsidRPr="001D16AB">
          <w:rPr>
            <w:rFonts w:ascii="Verdana" w:hAnsi="Verdana"/>
            <w:noProof/>
            <w:webHidden/>
            <w:sz w:val="16"/>
            <w:szCs w:val="16"/>
          </w:rPr>
        </w:r>
        <w:r w:rsidR="001D16AB" w:rsidRPr="001D16AB">
          <w:rPr>
            <w:rFonts w:ascii="Verdana" w:hAnsi="Verdana"/>
            <w:noProof/>
            <w:webHidden/>
            <w:sz w:val="16"/>
            <w:szCs w:val="16"/>
          </w:rPr>
          <w:fldChar w:fldCharType="separate"/>
        </w:r>
        <w:r w:rsidR="00A401A9">
          <w:rPr>
            <w:rFonts w:ascii="Verdana" w:hAnsi="Verdana"/>
            <w:noProof/>
            <w:webHidden/>
            <w:sz w:val="16"/>
            <w:szCs w:val="16"/>
          </w:rPr>
          <w:t>36</w:t>
        </w:r>
        <w:r w:rsidR="001D16AB" w:rsidRPr="001D16AB">
          <w:rPr>
            <w:rFonts w:ascii="Verdana" w:hAnsi="Verdana"/>
            <w:noProof/>
            <w:webHidden/>
            <w:sz w:val="16"/>
            <w:szCs w:val="16"/>
          </w:rPr>
          <w:fldChar w:fldCharType="end"/>
        </w:r>
      </w:hyperlink>
    </w:p>
    <w:p w14:paraId="52C8B67D" w14:textId="77777777" w:rsidR="001D16AB" w:rsidRPr="001D16AB" w:rsidRDefault="00142302">
      <w:pPr>
        <w:pStyle w:val="TableofFigures"/>
        <w:tabs>
          <w:tab w:val="right" w:leader="dot" w:pos="9062"/>
        </w:tabs>
        <w:rPr>
          <w:rFonts w:ascii="Verdana" w:eastAsiaTheme="minorEastAsia" w:hAnsi="Verdana"/>
          <w:noProof/>
          <w:sz w:val="16"/>
          <w:szCs w:val="16"/>
          <w:lang w:val="en-US"/>
        </w:rPr>
      </w:pPr>
      <w:hyperlink w:anchor="_Toc62547788" w:history="1">
        <w:r w:rsidR="001D16AB" w:rsidRPr="001D16AB">
          <w:rPr>
            <w:rStyle w:val="Hyperlink"/>
            <w:rFonts w:ascii="Verdana" w:hAnsi="Verdana"/>
            <w:noProof/>
            <w:sz w:val="16"/>
            <w:szCs w:val="16"/>
            <w:lang w:val="en-US"/>
          </w:rPr>
          <w:t>Table IV.3</w:t>
        </w:r>
        <w:r w:rsidR="001D16AB" w:rsidRPr="001D16AB">
          <w:rPr>
            <w:rStyle w:val="Hyperlink"/>
            <w:rFonts w:ascii="Verdana" w:hAnsi="Verdana"/>
            <w:noProof/>
            <w:sz w:val="16"/>
            <w:szCs w:val="16"/>
            <w:lang w:val="en-US"/>
          </w:rPr>
          <w:noBreakHyphen/>
          <w:t>1 Result and output indicators by priority axes</w:t>
        </w:r>
        <w:r w:rsidR="001D16AB" w:rsidRPr="001D16AB">
          <w:rPr>
            <w:rFonts w:ascii="Verdana" w:hAnsi="Verdana"/>
            <w:noProof/>
            <w:webHidden/>
            <w:sz w:val="16"/>
            <w:szCs w:val="16"/>
          </w:rPr>
          <w:tab/>
        </w:r>
        <w:r w:rsidR="001D16AB" w:rsidRPr="001D16AB">
          <w:rPr>
            <w:rFonts w:ascii="Verdana" w:hAnsi="Verdana"/>
            <w:noProof/>
            <w:webHidden/>
            <w:sz w:val="16"/>
            <w:szCs w:val="16"/>
          </w:rPr>
          <w:fldChar w:fldCharType="begin"/>
        </w:r>
        <w:r w:rsidR="001D16AB" w:rsidRPr="001D16AB">
          <w:rPr>
            <w:rFonts w:ascii="Verdana" w:hAnsi="Verdana"/>
            <w:noProof/>
            <w:webHidden/>
            <w:sz w:val="16"/>
            <w:szCs w:val="16"/>
          </w:rPr>
          <w:instrText xml:space="preserve"> PAGEREF _Toc62547788 \h </w:instrText>
        </w:r>
        <w:r w:rsidR="001D16AB" w:rsidRPr="001D16AB">
          <w:rPr>
            <w:rFonts w:ascii="Verdana" w:hAnsi="Verdana"/>
            <w:noProof/>
            <w:webHidden/>
            <w:sz w:val="16"/>
            <w:szCs w:val="16"/>
          </w:rPr>
        </w:r>
        <w:r w:rsidR="001D16AB" w:rsidRPr="001D16AB">
          <w:rPr>
            <w:rFonts w:ascii="Verdana" w:hAnsi="Verdana"/>
            <w:noProof/>
            <w:webHidden/>
            <w:sz w:val="16"/>
            <w:szCs w:val="16"/>
          </w:rPr>
          <w:fldChar w:fldCharType="separate"/>
        </w:r>
        <w:r w:rsidR="00A401A9">
          <w:rPr>
            <w:rFonts w:ascii="Verdana" w:hAnsi="Verdana"/>
            <w:noProof/>
            <w:webHidden/>
            <w:sz w:val="16"/>
            <w:szCs w:val="16"/>
          </w:rPr>
          <w:t>40</w:t>
        </w:r>
        <w:r w:rsidR="001D16AB" w:rsidRPr="001D16AB">
          <w:rPr>
            <w:rFonts w:ascii="Verdana" w:hAnsi="Verdana"/>
            <w:noProof/>
            <w:webHidden/>
            <w:sz w:val="16"/>
            <w:szCs w:val="16"/>
          </w:rPr>
          <w:fldChar w:fldCharType="end"/>
        </w:r>
      </w:hyperlink>
    </w:p>
    <w:p w14:paraId="790DAD54" w14:textId="77777777" w:rsidR="001D16AB" w:rsidRPr="001D16AB" w:rsidRDefault="00142302">
      <w:pPr>
        <w:pStyle w:val="TableofFigures"/>
        <w:tabs>
          <w:tab w:val="right" w:leader="dot" w:pos="9062"/>
        </w:tabs>
        <w:rPr>
          <w:rFonts w:ascii="Verdana" w:eastAsiaTheme="minorEastAsia" w:hAnsi="Verdana"/>
          <w:noProof/>
          <w:sz w:val="16"/>
          <w:szCs w:val="16"/>
          <w:lang w:val="en-US"/>
        </w:rPr>
      </w:pPr>
      <w:hyperlink w:anchor="_Toc62547789" w:history="1">
        <w:r w:rsidR="001D16AB" w:rsidRPr="001D16AB">
          <w:rPr>
            <w:rStyle w:val="Hyperlink"/>
            <w:rFonts w:ascii="Verdana" w:hAnsi="Verdana"/>
            <w:noProof/>
            <w:sz w:val="16"/>
            <w:szCs w:val="16"/>
            <w:lang w:val="en-US"/>
          </w:rPr>
          <w:t>Table IV.3</w:t>
        </w:r>
        <w:r w:rsidR="001D16AB" w:rsidRPr="001D16AB">
          <w:rPr>
            <w:rStyle w:val="Hyperlink"/>
            <w:rFonts w:ascii="Verdana" w:hAnsi="Verdana"/>
            <w:noProof/>
            <w:sz w:val="16"/>
            <w:szCs w:val="16"/>
            <w:lang w:val="en-US"/>
          </w:rPr>
          <w:noBreakHyphen/>
          <w:t>2 Projects with high and low level of implementation</w:t>
        </w:r>
        <w:r w:rsidR="001D16AB" w:rsidRPr="001D16AB">
          <w:rPr>
            <w:rFonts w:ascii="Verdana" w:hAnsi="Verdana"/>
            <w:noProof/>
            <w:webHidden/>
            <w:sz w:val="16"/>
            <w:szCs w:val="16"/>
          </w:rPr>
          <w:tab/>
        </w:r>
        <w:r w:rsidR="001D16AB" w:rsidRPr="001D16AB">
          <w:rPr>
            <w:rFonts w:ascii="Verdana" w:hAnsi="Verdana"/>
            <w:noProof/>
            <w:webHidden/>
            <w:sz w:val="16"/>
            <w:szCs w:val="16"/>
          </w:rPr>
          <w:fldChar w:fldCharType="begin"/>
        </w:r>
        <w:r w:rsidR="001D16AB" w:rsidRPr="001D16AB">
          <w:rPr>
            <w:rFonts w:ascii="Verdana" w:hAnsi="Verdana"/>
            <w:noProof/>
            <w:webHidden/>
            <w:sz w:val="16"/>
            <w:szCs w:val="16"/>
          </w:rPr>
          <w:instrText xml:space="preserve"> PAGEREF _Toc62547789 \h </w:instrText>
        </w:r>
        <w:r w:rsidR="001D16AB" w:rsidRPr="001D16AB">
          <w:rPr>
            <w:rFonts w:ascii="Verdana" w:hAnsi="Verdana"/>
            <w:noProof/>
            <w:webHidden/>
            <w:sz w:val="16"/>
            <w:szCs w:val="16"/>
          </w:rPr>
        </w:r>
        <w:r w:rsidR="001D16AB" w:rsidRPr="001D16AB">
          <w:rPr>
            <w:rFonts w:ascii="Verdana" w:hAnsi="Verdana"/>
            <w:noProof/>
            <w:webHidden/>
            <w:sz w:val="16"/>
            <w:szCs w:val="16"/>
          </w:rPr>
          <w:fldChar w:fldCharType="separate"/>
        </w:r>
        <w:r w:rsidR="00A401A9">
          <w:rPr>
            <w:rFonts w:ascii="Verdana" w:hAnsi="Verdana"/>
            <w:noProof/>
            <w:webHidden/>
            <w:sz w:val="16"/>
            <w:szCs w:val="16"/>
          </w:rPr>
          <w:t>44</w:t>
        </w:r>
        <w:r w:rsidR="001D16AB" w:rsidRPr="001D16AB">
          <w:rPr>
            <w:rFonts w:ascii="Verdana" w:hAnsi="Verdana"/>
            <w:noProof/>
            <w:webHidden/>
            <w:sz w:val="16"/>
            <w:szCs w:val="16"/>
          </w:rPr>
          <w:fldChar w:fldCharType="end"/>
        </w:r>
      </w:hyperlink>
    </w:p>
    <w:p w14:paraId="1CBF5A24" w14:textId="77777777" w:rsidR="001D16AB" w:rsidRPr="001D16AB" w:rsidRDefault="00142302">
      <w:pPr>
        <w:pStyle w:val="TableofFigures"/>
        <w:tabs>
          <w:tab w:val="right" w:leader="dot" w:pos="9062"/>
        </w:tabs>
        <w:rPr>
          <w:rFonts w:ascii="Verdana" w:eastAsiaTheme="minorEastAsia" w:hAnsi="Verdana"/>
          <w:noProof/>
          <w:sz w:val="16"/>
          <w:szCs w:val="16"/>
          <w:lang w:val="en-US"/>
        </w:rPr>
      </w:pPr>
      <w:hyperlink w:anchor="_Toc62547790" w:history="1">
        <w:r w:rsidR="001D16AB" w:rsidRPr="001D16AB">
          <w:rPr>
            <w:rStyle w:val="Hyperlink"/>
            <w:rFonts w:ascii="Verdana" w:hAnsi="Verdana"/>
            <w:noProof/>
            <w:sz w:val="16"/>
            <w:szCs w:val="16"/>
            <w:lang w:val="en-US"/>
          </w:rPr>
          <w:t>Table IV.4</w:t>
        </w:r>
        <w:r w:rsidR="001D16AB" w:rsidRPr="001D16AB">
          <w:rPr>
            <w:rStyle w:val="Hyperlink"/>
            <w:rFonts w:ascii="Verdana" w:hAnsi="Verdana"/>
            <w:noProof/>
            <w:sz w:val="16"/>
            <w:szCs w:val="16"/>
            <w:lang w:val="en-US"/>
          </w:rPr>
          <w:noBreakHyphen/>
          <w:t>1 Typologicalisation of factors influencing the Programme’s progress</w:t>
        </w:r>
        <w:r w:rsidR="001D16AB" w:rsidRPr="001D16AB">
          <w:rPr>
            <w:rFonts w:ascii="Verdana" w:hAnsi="Verdana"/>
            <w:noProof/>
            <w:webHidden/>
            <w:sz w:val="16"/>
            <w:szCs w:val="16"/>
          </w:rPr>
          <w:tab/>
        </w:r>
        <w:r w:rsidR="001D16AB" w:rsidRPr="001D16AB">
          <w:rPr>
            <w:rFonts w:ascii="Verdana" w:hAnsi="Verdana"/>
            <w:noProof/>
            <w:webHidden/>
            <w:sz w:val="16"/>
            <w:szCs w:val="16"/>
          </w:rPr>
          <w:fldChar w:fldCharType="begin"/>
        </w:r>
        <w:r w:rsidR="001D16AB" w:rsidRPr="001D16AB">
          <w:rPr>
            <w:rFonts w:ascii="Verdana" w:hAnsi="Verdana"/>
            <w:noProof/>
            <w:webHidden/>
            <w:sz w:val="16"/>
            <w:szCs w:val="16"/>
          </w:rPr>
          <w:instrText xml:space="preserve"> PAGEREF _Toc62547790 \h </w:instrText>
        </w:r>
        <w:r w:rsidR="001D16AB" w:rsidRPr="001D16AB">
          <w:rPr>
            <w:rFonts w:ascii="Verdana" w:hAnsi="Verdana"/>
            <w:noProof/>
            <w:webHidden/>
            <w:sz w:val="16"/>
            <w:szCs w:val="16"/>
          </w:rPr>
        </w:r>
        <w:r w:rsidR="001D16AB" w:rsidRPr="001D16AB">
          <w:rPr>
            <w:rFonts w:ascii="Verdana" w:hAnsi="Verdana"/>
            <w:noProof/>
            <w:webHidden/>
            <w:sz w:val="16"/>
            <w:szCs w:val="16"/>
          </w:rPr>
          <w:fldChar w:fldCharType="separate"/>
        </w:r>
        <w:r w:rsidR="00A401A9">
          <w:rPr>
            <w:rFonts w:ascii="Verdana" w:hAnsi="Verdana"/>
            <w:noProof/>
            <w:webHidden/>
            <w:sz w:val="16"/>
            <w:szCs w:val="16"/>
          </w:rPr>
          <w:t>46</w:t>
        </w:r>
        <w:r w:rsidR="001D16AB" w:rsidRPr="001D16AB">
          <w:rPr>
            <w:rFonts w:ascii="Verdana" w:hAnsi="Verdana"/>
            <w:noProof/>
            <w:webHidden/>
            <w:sz w:val="16"/>
            <w:szCs w:val="16"/>
          </w:rPr>
          <w:fldChar w:fldCharType="end"/>
        </w:r>
      </w:hyperlink>
    </w:p>
    <w:p w14:paraId="73F1DCD5" w14:textId="77777777" w:rsidR="001D16AB" w:rsidRPr="001D16AB" w:rsidRDefault="00142302">
      <w:pPr>
        <w:pStyle w:val="TableofFigures"/>
        <w:tabs>
          <w:tab w:val="right" w:leader="dot" w:pos="9062"/>
        </w:tabs>
        <w:rPr>
          <w:rFonts w:ascii="Verdana" w:eastAsiaTheme="minorEastAsia" w:hAnsi="Verdana"/>
          <w:noProof/>
          <w:sz w:val="16"/>
          <w:szCs w:val="16"/>
          <w:lang w:val="en-US"/>
        </w:rPr>
      </w:pPr>
      <w:hyperlink w:anchor="_Toc62547791" w:history="1">
        <w:r w:rsidR="001D16AB" w:rsidRPr="001D16AB">
          <w:rPr>
            <w:rStyle w:val="Hyperlink"/>
            <w:rFonts w:ascii="Verdana" w:hAnsi="Verdana"/>
            <w:noProof/>
            <w:sz w:val="16"/>
            <w:szCs w:val="16"/>
            <w:lang w:val="en-US"/>
          </w:rPr>
          <w:t>Table IV.4</w:t>
        </w:r>
        <w:r w:rsidR="001D16AB" w:rsidRPr="001D16AB">
          <w:rPr>
            <w:rStyle w:val="Hyperlink"/>
            <w:rFonts w:ascii="Verdana" w:hAnsi="Verdana"/>
            <w:noProof/>
            <w:sz w:val="16"/>
            <w:szCs w:val="16"/>
            <w:lang w:val="en-US"/>
          </w:rPr>
          <w:noBreakHyphen/>
          <w:t>22  Criteria determining the factors influencing the Programme’s physical and financial implementation</w:t>
        </w:r>
        <w:r w:rsidR="001D16AB" w:rsidRPr="001D16AB">
          <w:rPr>
            <w:rFonts w:ascii="Verdana" w:hAnsi="Verdana"/>
            <w:noProof/>
            <w:webHidden/>
            <w:sz w:val="16"/>
            <w:szCs w:val="16"/>
          </w:rPr>
          <w:tab/>
        </w:r>
        <w:r w:rsidR="001D16AB" w:rsidRPr="001D16AB">
          <w:rPr>
            <w:rFonts w:ascii="Verdana" w:hAnsi="Verdana"/>
            <w:noProof/>
            <w:webHidden/>
            <w:sz w:val="16"/>
            <w:szCs w:val="16"/>
          </w:rPr>
          <w:fldChar w:fldCharType="begin"/>
        </w:r>
        <w:r w:rsidR="001D16AB" w:rsidRPr="001D16AB">
          <w:rPr>
            <w:rFonts w:ascii="Verdana" w:hAnsi="Verdana"/>
            <w:noProof/>
            <w:webHidden/>
            <w:sz w:val="16"/>
            <w:szCs w:val="16"/>
          </w:rPr>
          <w:instrText xml:space="preserve"> PAGEREF _Toc62547791 \h </w:instrText>
        </w:r>
        <w:r w:rsidR="001D16AB" w:rsidRPr="001D16AB">
          <w:rPr>
            <w:rFonts w:ascii="Verdana" w:hAnsi="Verdana"/>
            <w:noProof/>
            <w:webHidden/>
            <w:sz w:val="16"/>
            <w:szCs w:val="16"/>
          </w:rPr>
        </w:r>
        <w:r w:rsidR="001D16AB" w:rsidRPr="001D16AB">
          <w:rPr>
            <w:rFonts w:ascii="Verdana" w:hAnsi="Verdana"/>
            <w:noProof/>
            <w:webHidden/>
            <w:sz w:val="16"/>
            <w:szCs w:val="16"/>
          </w:rPr>
          <w:fldChar w:fldCharType="separate"/>
        </w:r>
        <w:r w:rsidR="00A401A9">
          <w:rPr>
            <w:rFonts w:ascii="Verdana" w:hAnsi="Verdana"/>
            <w:noProof/>
            <w:webHidden/>
            <w:sz w:val="16"/>
            <w:szCs w:val="16"/>
          </w:rPr>
          <w:t>48</w:t>
        </w:r>
        <w:r w:rsidR="001D16AB" w:rsidRPr="001D16AB">
          <w:rPr>
            <w:rFonts w:ascii="Verdana" w:hAnsi="Verdana"/>
            <w:noProof/>
            <w:webHidden/>
            <w:sz w:val="16"/>
            <w:szCs w:val="16"/>
          </w:rPr>
          <w:fldChar w:fldCharType="end"/>
        </w:r>
      </w:hyperlink>
    </w:p>
    <w:p w14:paraId="20B1DBB4" w14:textId="77777777" w:rsidR="001D16AB" w:rsidRPr="001D16AB" w:rsidRDefault="00142302">
      <w:pPr>
        <w:pStyle w:val="TableofFigures"/>
        <w:tabs>
          <w:tab w:val="right" w:leader="dot" w:pos="9062"/>
        </w:tabs>
        <w:rPr>
          <w:rFonts w:ascii="Verdana" w:eastAsiaTheme="minorEastAsia" w:hAnsi="Verdana"/>
          <w:noProof/>
          <w:sz w:val="16"/>
          <w:szCs w:val="16"/>
          <w:lang w:val="en-US"/>
        </w:rPr>
      </w:pPr>
      <w:hyperlink w:anchor="_Toc62547792" w:history="1">
        <w:r w:rsidR="001D16AB" w:rsidRPr="001D16AB">
          <w:rPr>
            <w:rStyle w:val="Hyperlink"/>
            <w:rFonts w:ascii="Verdana" w:hAnsi="Verdana"/>
            <w:noProof/>
            <w:sz w:val="16"/>
            <w:szCs w:val="16"/>
            <w:lang w:val="en-US"/>
          </w:rPr>
          <w:t>Table IV.4</w:t>
        </w:r>
        <w:r w:rsidR="001D16AB" w:rsidRPr="001D16AB">
          <w:rPr>
            <w:rStyle w:val="Hyperlink"/>
            <w:rFonts w:ascii="Verdana" w:hAnsi="Verdana"/>
            <w:noProof/>
            <w:sz w:val="16"/>
            <w:szCs w:val="16"/>
            <w:lang w:val="en-US"/>
          </w:rPr>
          <w:noBreakHyphen/>
          <w:t>3 Assessment of the factors that influence the Programme’s physical and financial implementation</w:t>
        </w:r>
        <w:r w:rsidR="001D16AB" w:rsidRPr="001D16AB">
          <w:rPr>
            <w:rFonts w:ascii="Verdana" w:hAnsi="Verdana"/>
            <w:noProof/>
            <w:webHidden/>
            <w:sz w:val="16"/>
            <w:szCs w:val="16"/>
          </w:rPr>
          <w:tab/>
        </w:r>
        <w:r w:rsidR="001D16AB" w:rsidRPr="001D16AB">
          <w:rPr>
            <w:rFonts w:ascii="Verdana" w:hAnsi="Verdana"/>
            <w:noProof/>
            <w:webHidden/>
            <w:sz w:val="16"/>
            <w:szCs w:val="16"/>
          </w:rPr>
          <w:fldChar w:fldCharType="begin"/>
        </w:r>
        <w:r w:rsidR="001D16AB" w:rsidRPr="001D16AB">
          <w:rPr>
            <w:rFonts w:ascii="Verdana" w:hAnsi="Verdana"/>
            <w:noProof/>
            <w:webHidden/>
            <w:sz w:val="16"/>
            <w:szCs w:val="16"/>
          </w:rPr>
          <w:instrText xml:space="preserve"> PAGEREF _Toc62547792 \h </w:instrText>
        </w:r>
        <w:r w:rsidR="001D16AB" w:rsidRPr="001D16AB">
          <w:rPr>
            <w:rFonts w:ascii="Verdana" w:hAnsi="Verdana"/>
            <w:noProof/>
            <w:webHidden/>
            <w:sz w:val="16"/>
            <w:szCs w:val="16"/>
          </w:rPr>
        </w:r>
        <w:r w:rsidR="001D16AB" w:rsidRPr="001D16AB">
          <w:rPr>
            <w:rFonts w:ascii="Verdana" w:hAnsi="Verdana"/>
            <w:noProof/>
            <w:webHidden/>
            <w:sz w:val="16"/>
            <w:szCs w:val="16"/>
          </w:rPr>
          <w:fldChar w:fldCharType="separate"/>
        </w:r>
        <w:r w:rsidR="00A401A9">
          <w:rPr>
            <w:rFonts w:ascii="Verdana" w:hAnsi="Verdana"/>
            <w:noProof/>
            <w:webHidden/>
            <w:sz w:val="16"/>
            <w:szCs w:val="16"/>
          </w:rPr>
          <w:t>49</w:t>
        </w:r>
        <w:r w:rsidR="001D16AB" w:rsidRPr="001D16AB">
          <w:rPr>
            <w:rFonts w:ascii="Verdana" w:hAnsi="Verdana"/>
            <w:noProof/>
            <w:webHidden/>
            <w:sz w:val="16"/>
            <w:szCs w:val="16"/>
          </w:rPr>
          <w:fldChar w:fldCharType="end"/>
        </w:r>
      </w:hyperlink>
    </w:p>
    <w:p w14:paraId="624659D6" w14:textId="77777777" w:rsidR="001D16AB" w:rsidRPr="001D16AB" w:rsidRDefault="00142302">
      <w:pPr>
        <w:pStyle w:val="TableofFigures"/>
        <w:tabs>
          <w:tab w:val="right" w:leader="dot" w:pos="9062"/>
        </w:tabs>
        <w:rPr>
          <w:rFonts w:ascii="Verdana" w:eastAsiaTheme="minorEastAsia" w:hAnsi="Verdana"/>
          <w:noProof/>
          <w:sz w:val="16"/>
          <w:szCs w:val="16"/>
          <w:lang w:val="en-US"/>
        </w:rPr>
      </w:pPr>
      <w:hyperlink w:anchor="_Toc62547793" w:history="1">
        <w:r w:rsidR="001D16AB" w:rsidRPr="001D16AB">
          <w:rPr>
            <w:rStyle w:val="Hyperlink"/>
            <w:rFonts w:ascii="Verdana" w:hAnsi="Verdana"/>
            <w:noProof/>
            <w:sz w:val="16"/>
            <w:szCs w:val="16"/>
            <w:lang w:val="en-US"/>
          </w:rPr>
          <w:t>Table</w:t>
        </w:r>
        <w:r w:rsidR="001D16AB" w:rsidRPr="001D16AB">
          <w:rPr>
            <w:rStyle w:val="Hyperlink"/>
            <w:rFonts w:ascii="Verdana" w:hAnsi="Verdana"/>
            <w:noProof/>
            <w:sz w:val="16"/>
            <w:szCs w:val="16"/>
          </w:rPr>
          <w:t xml:space="preserve"> IV.4</w:t>
        </w:r>
        <w:r w:rsidR="001D16AB" w:rsidRPr="001D16AB">
          <w:rPr>
            <w:rStyle w:val="Hyperlink"/>
            <w:rFonts w:ascii="Verdana" w:hAnsi="Verdana"/>
            <w:noProof/>
            <w:sz w:val="16"/>
            <w:szCs w:val="16"/>
          </w:rPr>
          <w:noBreakHyphen/>
          <w:t>4</w:t>
        </w:r>
        <w:r w:rsidR="001D16AB" w:rsidRPr="001D16AB">
          <w:rPr>
            <w:rStyle w:val="Hyperlink"/>
            <w:rFonts w:ascii="Verdana" w:hAnsi="Verdana"/>
            <w:noProof/>
            <w:sz w:val="16"/>
            <w:szCs w:val="16"/>
            <w:lang w:val="en-US"/>
          </w:rPr>
          <w:t xml:space="preserve"> Prioritised factors influencing the Programme’s physical and financial implementation</w:t>
        </w:r>
        <w:r w:rsidR="001D16AB" w:rsidRPr="001D16AB">
          <w:rPr>
            <w:rFonts w:ascii="Verdana" w:hAnsi="Verdana"/>
            <w:noProof/>
            <w:webHidden/>
            <w:sz w:val="16"/>
            <w:szCs w:val="16"/>
          </w:rPr>
          <w:tab/>
        </w:r>
        <w:r w:rsidR="001D16AB" w:rsidRPr="001D16AB">
          <w:rPr>
            <w:rFonts w:ascii="Verdana" w:hAnsi="Verdana"/>
            <w:noProof/>
            <w:webHidden/>
            <w:sz w:val="16"/>
            <w:szCs w:val="16"/>
          </w:rPr>
          <w:fldChar w:fldCharType="begin"/>
        </w:r>
        <w:r w:rsidR="001D16AB" w:rsidRPr="001D16AB">
          <w:rPr>
            <w:rFonts w:ascii="Verdana" w:hAnsi="Verdana"/>
            <w:noProof/>
            <w:webHidden/>
            <w:sz w:val="16"/>
            <w:szCs w:val="16"/>
          </w:rPr>
          <w:instrText xml:space="preserve"> PAGEREF _Toc62547793 \h </w:instrText>
        </w:r>
        <w:r w:rsidR="001D16AB" w:rsidRPr="001D16AB">
          <w:rPr>
            <w:rFonts w:ascii="Verdana" w:hAnsi="Verdana"/>
            <w:noProof/>
            <w:webHidden/>
            <w:sz w:val="16"/>
            <w:szCs w:val="16"/>
          </w:rPr>
        </w:r>
        <w:r w:rsidR="001D16AB" w:rsidRPr="001D16AB">
          <w:rPr>
            <w:rFonts w:ascii="Verdana" w:hAnsi="Verdana"/>
            <w:noProof/>
            <w:webHidden/>
            <w:sz w:val="16"/>
            <w:szCs w:val="16"/>
          </w:rPr>
          <w:fldChar w:fldCharType="separate"/>
        </w:r>
        <w:r w:rsidR="00A401A9">
          <w:rPr>
            <w:rFonts w:ascii="Verdana" w:hAnsi="Verdana"/>
            <w:noProof/>
            <w:webHidden/>
            <w:sz w:val="16"/>
            <w:szCs w:val="16"/>
          </w:rPr>
          <w:t>51</w:t>
        </w:r>
        <w:r w:rsidR="001D16AB" w:rsidRPr="001D16AB">
          <w:rPr>
            <w:rFonts w:ascii="Verdana" w:hAnsi="Verdana"/>
            <w:noProof/>
            <w:webHidden/>
            <w:sz w:val="16"/>
            <w:szCs w:val="16"/>
          </w:rPr>
          <w:fldChar w:fldCharType="end"/>
        </w:r>
      </w:hyperlink>
    </w:p>
    <w:p w14:paraId="3FF15197" w14:textId="77777777" w:rsidR="001D16AB" w:rsidRPr="001D16AB" w:rsidRDefault="00142302">
      <w:pPr>
        <w:pStyle w:val="TableofFigures"/>
        <w:tabs>
          <w:tab w:val="right" w:leader="dot" w:pos="9062"/>
        </w:tabs>
        <w:rPr>
          <w:rFonts w:ascii="Verdana" w:eastAsiaTheme="minorEastAsia" w:hAnsi="Verdana"/>
          <w:noProof/>
          <w:sz w:val="16"/>
          <w:szCs w:val="16"/>
          <w:lang w:val="en-US"/>
        </w:rPr>
      </w:pPr>
      <w:hyperlink w:anchor="_Toc62547794" w:history="1">
        <w:r w:rsidR="001D16AB" w:rsidRPr="001D16AB">
          <w:rPr>
            <w:rStyle w:val="Hyperlink"/>
            <w:rFonts w:ascii="Verdana" w:hAnsi="Verdana"/>
            <w:noProof/>
            <w:sz w:val="16"/>
            <w:szCs w:val="16"/>
            <w:lang w:val="en-US"/>
          </w:rPr>
          <w:t>Table IV.6</w:t>
        </w:r>
        <w:r w:rsidR="001D16AB" w:rsidRPr="001D16AB">
          <w:rPr>
            <w:rStyle w:val="Hyperlink"/>
            <w:rFonts w:ascii="Verdana" w:hAnsi="Verdana"/>
            <w:noProof/>
            <w:sz w:val="16"/>
            <w:szCs w:val="16"/>
            <w:lang w:val="en-US"/>
          </w:rPr>
          <w:noBreakHyphen/>
          <w:t>1 Assumptions, risks and conclusions for the considered scenarios</w:t>
        </w:r>
        <w:r w:rsidR="001D16AB" w:rsidRPr="001D16AB">
          <w:rPr>
            <w:rFonts w:ascii="Verdana" w:hAnsi="Verdana"/>
            <w:noProof/>
            <w:webHidden/>
            <w:sz w:val="16"/>
            <w:szCs w:val="16"/>
          </w:rPr>
          <w:tab/>
        </w:r>
        <w:r w:rsidR="001D16AB" w:rsidRPr="001D16AB">
          <w:rPr>
            <w:rFonts w:ascii="Verdana" w:hAnsi="Verdana"/>
            <w:noProof/>
            <w:webHidden/>
            <w:sz w:val="16"/>
            <w:szCs w:val="16"/>
          </w:rPr>
          <w:fldChar w:fldCharType="begin"/>
        </w:r>
        <w:r w:rsidR="001D16AB" w:rsidRPr="001D16AB">
          <w:rPr>
            <w:rFonts w:ascii="Verdana" w:hAnsi="Verdana"/>
            <w:noProof/>
            <w:webHidden/>
            <w:sz w:val="16"/>
            <w:szCs w:val="16"/>
          </w:rPr>
          <w:instrText xml:space="preserve"> PAGEREF _Toc62547794 \h </w:instrText>
        </w:r>
        <w:r w:rsidR="001D16AB" w:rsidRPr="001D16AB">
          <w:rPr>
            <w:rFonts w:ascii="Verdana" w:hAnsi="Verdana"/>
            <w:noProof/>
            <w:webHidden/>
            <w:sz w:val="16"/>
            <w:szCs w:val="16"/>
          </w:rPr>
        </w:r>
        <w:r w:rsidR="001D16AB" w:rsidRPr="001D16AB">
          <w:rPr>
            <w:rFonts w:ascii="Verdana" w:hAnsi="Verdana"/>
            <w:noProof/>
            <w:webHidden/>
            <w:sz w:val="16"/>
            <w:szCs w:val="16"/>
          </w:rPr>
          <w:fldChar w:fldCharType="separate"/>
        </w:r>
        <w:r w:rsidR="00A401A9">
          <w:rPr>
            <w:rFonts w:ascii="Verdana" w:hAnsi="Verdana"/>
            <w:noProof/>
            <w:webHidden/>
            <w:sz w:val="16"/>
            <w:szCs w:val="16"/>
          </w:rPr>
          <w:t>56</w:t>
        </w:r>
        <w:r w:rsidR="001D16AB" w:rsidRPr="001D16AB">
          <w:rPr>
            <w:rFonts w:ascii="Verdana" w:hAnsi="Verdana"/>
            <w:noProof/>
            <w:webHidden/>
            <w:sz w:val="16"/>
            <w:szCs w:val="16"/>
          </w:rPr>
          <w:fldChar w:fldCharType="end"/>
        </w:r>
      </w:hyperlink>
    </w:p>
    <w:p w14:paraId="27D3E872" w14:textId="77777777" w:rsidR="001D16AB" w:rsidRPr="001D16AB" w:rsidRDefault="00142302">
      <w:pPr>
        <w:pStyle w:val="TableofFigures"/>
        <w:tabs>
          <w:tab w:val="right" w:leader="dot" w:pos="9062"/>
        </w:tabs>
        <w:rPr>
          <w:rFonts w:ascii="Verdana" w:eastAsiaTheme="minorEastAsia" w:hAnsi="Verdana"/>
          <w:noProof/>
          <w:sz w:val="16"/>
          <w:szCs w:val="16"/>
          <w:lang w:val="en-US"/>
        </w:rPr>
      </w:pPr>
      <w:hyperlink w:anchor="_Toc62547795" w:history="1">
        <w:r w:rsidR="001D16AB" w:rsidRPr="001D16AB">
          <w:rPr>
            <w:rStyle w:val="Hyperlink"/>
            <w:rFonts w:ascii="Verdana" w:hAnsi="Verdana"/>
            <w:noProof/>
            <w:sz w:val="16"/>
            <w:szCs w:val="16"/>
            <w:lang w:val="en-US"/>
          </w:rPr>
          <w:t>Table IV.7</w:t>
        </w:r>
        <w:r w:rsidR="001D16AB" w:rsidRPr="001D16AB">
          <w:rPr>
            <w:rStyle w:val="Hyperlink"/>
            <w:rFonts w:ascii="Verdana" w:hAnsi="Verdana"/>
            <w:noProof/>
            <w:sz w:val="16"/>
            <w:szCs w:val="16"/>
            <w:lang w:val="en-US"/>
          </w:rPr>
          <w:noBreakHyphen/>
          <w:t>1 Decomposed net effects by priority axes of OPTTI at the end of 2019, %</w:t>
        </w:r>
        <w:r w:rsidR="001D16AB" w:rsidRPr="001D16AB">
          <w:rPr>
            <w:rFonts w:ascii="Verdana" w:hAnsi="Verdana"/>
            <w:noProof/>
            <w:webHidden/>
            <w:sz w:val="16"/>
            <w:szCs w:val="16"/>
          </w:rPr>
          <w:tab/>
        </w:r>
        <w:r w:rsidR="001D16AB" w:rsidRPr="001D16AB">
          <w:rPr>
            <w:rFonts w:ascii="Verdana" w:hAnsi="Verdana"/>
            <w:noProof/>
            <w:webHidden/>
            <w:sz w:val="16"/>
            <w:szCs w:val="16"/>
          </w:rPr>
          <w:fldChar w:fldCharType="begin"/>
        </w:r>
        <w:r w:rsidR="001D16AB" w:rsidRPr="001D16AB">
          <w:rPr>
            <w:rFonts w:ascii="Verdana" w:hAnsi="Verdana"/>
            <w:noProof/>
            <w:webHidden/>
            <w:sz w:val="16"/>
            <w:szCs w:val="16"/>
          </w:rPr>
          <w:instrText xml:space="preserve"> PAGEREF _Toc62547795 \h </w:instrText>
        </w:r>
        <w:r w:rsidR="001D16AB" w:rsidRPr="001D16AB">
          <w:rPr>
            <w:rFonts w:ascii="Verdana" w:hAnsi="Verdana"/>
            <w:noProof/>
            <w:webHidden/>
            <w:sz w:val="16"/>
            <w:szCs w:val="16"/>
          </w:rPr>
        </w:r>
        <w:r w:rsidR="001D16AB" w:rsidRPr="001D16AB">
          <w:rPr>
            <w:rFonts w:ascii="Verdana" w:hAnsi="Verdana"/>
            <w:noProof/>
            <w:webHidden/>
            <w:sz w:val="16"/>
            <w:szCs w:val="16"/>
          </w:rPr>
          <w:fldChar w:fldCharType="separate"/>
        </w:r>
        <w:r w:rsidR="00A401A9">
          <w:rPr>
            <w:rFonts w:ascii="Verdana" w:hAnsi="Verdana"/>
            <w:noProof/>
            <w:webHidden/>
            <w:sz w:val="16"/>
            <w:szCs w:val="16"/>
          </w:rPr>
          <w:t>62</w:t>
        </w:r>
        <w:r w:rsidR="001D16AB" w:rsidRPr="001D16AB">
          <w:rPr>
            <w:rFonts w:ascii="Verdana" w:hAnsi="Verdana"/>
            <w:noProof/>
            <w:webHidden/>
            <w:sz w:val="16"/>
            <w:szCs w:val="16"/>
          </w:rPr>
          <w:fldChar w:fldCharType="end"/>
        </w:r>
      </w:hyperlink>
    </w:p>
    <w:p w14:paraId="0789280C" w14:textId="77777777" w:rsidR="001D16AB" w:rsidRPr="001D16AB" w:rsidRDefault="00142302">
      <w:pPr>
        <w:pStyle w:val="TableofFigures"/>
        <w:tabs>
          <w:tab w:val="right" w:leader="dot" w:pos="9062"/>
        </w:tabs>
        <w:rPr>
          <w:rFonts w:ascii="Verdana" w:eastAsiaTheme="minorEastAsia" w:hAnsi="Verdana"/>
          <w:noProof/>
          <w:sz w:val="16"/>
          <w:szCs w:val="16"/>
          <w:lang w:val="en-US"/>
        </w:rPr>
      </w:pPr>
      <w:hyperlink w:anchor="_Toc62547796" w:history="1">
        <w:r w:rsidR="001D16AB" w:rsidRPr="001D16AB">
          <w:rPr>
            <w:rStyle w:val="Hyperlink"/>
            <w:rFonts w:ascii="Verdana" w:hAnsi="Verdana"/>
            <w:noProof/>
            <w:sz w:val="16"/>
            <w:szCs w:val="16"/>
            <w:lang w:val="en-US"/>
          </w:rPr>
          <w:t>Table IV.7</w:t>
        </w:r>
        <w:r w:rsidR="001D16AB" w:rsidRPr="001D16AB">
          <w:rPr>
            <w:rStyle w:val="Hyperlink"/>
            <w:rFonts w:ascii="Verdana" w:hAnsi="Verdana"/>
            <w:noProof/>
            <w:sz w:val="16"/>
            <w:szCs w:val="16"/>
            <w:lang w:val="en-US"/>
          </w:rPr>
          <w:noBreakHyphen/>
          <w:t>2 2019 in a scenario with and without OPTTI investments</w:t>
        </w:r>
        <w:r w:rsidR="001D16AB" w:rsidRPr="001D16AB">
          <w:rPr>
            <w:rFonts w:ascii="Verdana" w:hAnsi="Verdana"/>
            <w:noProof/>
            <w:webHidden/>
            <w:sz w:val="16"/>
            <w:szCs w:val="16"/>
          </w:rPr>
          <w:tab/>
        </w:r>
        <w:r w:rsidR="001D16AB" w:rsidRPr="001D16AB">
          <w:rPr>
            <w:rFonts w:ascii="Verdana" w:hAnsi="Verdana"/>
            <w:noProof/>
            <w:webHidden/>
            <w:sz w:val="16"/>
            <w:szCs w:val="16"/>
          </w:rPr>
          <w:fldChar w:fldCharType="begin"/>
        </w:r>
        <w:r w:rsidR="001D16AB" w:rsidRPr="001D16AB">
          <w:rPr>
            <w:rFonts w:ascii="Verdana" w:hAnsi="Verdana"/>
            <w:noProof/>
            <w:webHidden/>
            <w:sz w:val="16"/>
            <w:szCs w:val="16"/>
          </w:rPr>
          <w:instrText xml:space="preserve"> PAGEREF _Toc62547796 \h </w:instrText>
        </w:r>
        <w:r w:rsidR="001D16AB" w:rsidRPr="001D16AB">
          <w:rPr>
            <w:rFonts w:ascii="Verdana" w:hAnsi="Verdana"/>
            <w:noProof/>
            <w:webHidden/>
            <w:sz w:val="16"/>
            <w:szCs w:val="16"/>
          </w:rPr>
        </w:r>
        <w:r w:rsidR="001D16AB" w:rsidRPr="001D16AB">
          <w:rPr>
            <w:rFonts w:ascii="Verdana" w:hAnsi="Verdana"/>
            <w:noProof/>
            <w:webHidden/>
            <w:sz w:val="16"/>
            <w:szCs w:val="16"/>
          </w:rPr>
          <w:fldChar w:fldCharType="separate"/>
        </w:r>
        <w:r w:rsidR="00A401A9">
          <w:rPr>
            <w:rFonts w:ascii="Verdana" w:hAnsi="Verdana"/>
            <w:noProof/>
            <w:webHidden/>
            <w:sz w:val="16"/>
            <w:szCs w:val="16"/>
          </w:rPr>
          <w:t>63</w:t>
        </w:r>
        <w:r w:rsidR="001D16AB" w:rsidRPr="001D16AB">
          <w:rPr>
            <w:rFonts w:ascii="Verdana" w:hAnsi="Verdana"/>
            <w:noProof/>
            <w:webHidden/>
            <w:sz w:val="16"/>
            <w:szCs w:val="16"/>
          </w:rPr>
          <w:fldChar w:fldCharType="end"/>
        </w:r>
      </w:hyperlink>
    </w:p>
    <w:p w14:paraId="33D2048A" w14:textId="77777777" w:rsidR="001D16AB" w:rsidRPr="001D16AB" w:rsidRDefault="00142302">
      <w:pPr>
        <w:pStyle w:val="TableofFigures"/>
        <w:tabs>
          <w:tab w:val="right" w:leader="dot" w:pos="9062"/>
        </w:tabs>
        <w:rPr>
          <w:rFonts w:ascii="Verdana" w:eastAsiaTheme="minorEastAsia" w:hAnsi="Verdana"/>
          <w:noProof/>
          <w:sz w:val="16"/>
          <w:szCs w:val="16"/>
          <w:lang w:val="en-US"/>
        </w:rPr>
      </w:pPr>
      <w:hyperlink w:anchor="_Toc62547797" w:history="1">
        <w:r w:rsidR="001D16AB" w:rsidRPr="001D16AB">
          <w:rPr>
            <w:rStyle w:val="Hyperlink"/>
            <w:rFonts w:ascii="Verdana" w:hAnsi="Verdana"/>
            <w:noProof/>
            <w:sz w:val="16"/>
            <w:szCs w:val="16"/>
            <w:lang w:val="en-US"/>
          </w:rPr>
          <w:t>Table IV.7</w:t>
        </w:r>
        <w:r w:rsidR="001D16AB" w:rsidRPr="001D16AB">
          <w:rPr>
            <w:rStyle w:val="Hyperlink"/>
            <w:rFonts w:ascii="Verdana" w:hAnsi="Verdana"/>
            <w:noProof/>
            <w:sz w:val="16"/>
            <w:szCs w:val="16"/>
            <w:lang w:val="en-US"/>
          </w:rPr>
          <w:noBreakHyphen/>
          <w:t>3 2023 in a scenario with and without OPTTI investments</w:t>
        </w:r>
        <w:r w:rsidR="001D16AB" w:rsidRPr="001D16AB">
          <w:rPr>
            <w:rFonts w:ascii="Verdana" w:hAnsi="Verdana"/>
            <w:noProof/>
            <w:webHidden/>
            <w:sz w:val="16"/>
            <w:szCs w:val="16"/>
          </w:rPr>
          <w:tab/>
        </w:r>
        <w:r w:rsidR="001D16AB" w:rsidRPr="001D16AB">
          <w:rPr>
            <w:rFonts w:ascii="Verdana" w:hAnsi="Verdana"/>
            <w:noProof/>
            <w:webHidden/>
            <w:sz w:val="16"/>
            <w:szCs w:val="16"/>
          </w:rPr>
          <w:fldChar w:fldCharType="begin"/>
        </w:r>
        <w:r w:rsidR="001D16AB" w:rsidRPr="001D16AB">
          <w:rPr>
            <w:rFonts w:ascii="Verdana" w:hAnsi="Verdana"/>
            <w:noProof/>
            <w:webHidden/>
            <w:sz w:val="16"/>
            <w:szCs w:val="16"/>
          </w:rPr>
          <w:instrText xml:space="preserve"> PAGEREF _Toc62547797 \h </w:instrText>
        </w:r>
        <w:r w:rsidR="001D16AB" w:rsidRPr="001D16AB">
          <w:rPr>
            <w:rFonts w:ascii="Verdana" w:hAnsi="Verdana"/>
            <w:noProof/>
            <w:webHidden/>
            <w:sz w:val="16"/>
            <w:szCs w:val="16"/>
          </w:rPr>
        </w:r>
        <w:r w:rsidR="001D16AB" w:rsidRPr="001D16AB">
          <w:rPr>
            <w:rFonts w:ascii="Verdana" w:hAnsi="Verdana"/>
            <w:noProof/>
            <w:webHidden/>
            <w:sz w:val="16"/>
            <w:szCs w:val="16"/>
          </w:rPr>
          <w:fldChar w:fldCharType="separate"/>
        </w:r>
        <w:r w:rsidR="00A401A9">
          <w:rPr>
            <w:rFonts w:ascii="Verdana" w:hAnsi="Verdana"/>
            <w:noProof/>
            <w:webHidden/>
            <w:sz w:val="16"/>
            <w:szCs w:val="16"/>
          </w:rPr>
          <w:t>64</w:t>
        </w:r>
        <w:r w:rsidR="001D16AB" w:rsidRPr="001D16AB">
          <w:rPr>
            <w:rFonts w:ascii="Verdana" w:hAnsi="Verdana"/>
            <w:noProof/>
            <w:webHidden/>
            <w:sz w:val="16"/>
            <w:szCs w:val="16"/>
          </w:rPr>
          <w:fldChar w:fldCharType="end"/>
        </w:r>
      </w:hyperlink>
    </w:p>
    <w:p w14:paraId="1B04F41B" w14:textId="77777777" w:rsidR="001D16AB" w:rsidRPr="001D16AB" w:rsidRDefault="00142302">
      <w:pPr>
        <w:pStyle w:val="TableofFigures"/>
        <w:tabs>
          <w:tab w:val="right" w:leader="dot" w:pos="9062"/>
        </w:tabs>
        <w:rPr>
          <w:rFonts w:ascii="Verdana" w:eastAsiaTheme="minorEastAsia" w:hAnsi="Verdana"/>
          <w:noProof/>
          <w:sz w:val="16"/>
          <w:szCs w:val="16"/>
          <w:lang w:val="en-US"/>
        </w:rPr>
      </w:pPr>
      <w:hyperlink w:anchor="_Toc62547798" w:history="1">
        <w:r w:rsidR="001D16AB" w:rsidRPr="001D16AB">
          <w:rPr>
            <w:rStyle w:val="Hyperlink"/>
            <w:rFonts w:ascii="Verdana" w:hAnsi="Verdana"/>
            <w:noProof/>
            <w:sz w:val="16"/>
            <w:szCs w:val="16"/>
            <w:lang w:val="en-US"/>
          </w:rPr>
          <w:t>Table V</w:t>
        </w:r>
        <w:r w:rsidR="001D16AB" w:rsidRPr="001D16AB">
          <w:rPr>
            <w:rStyle w:val="Hyperlink"/>
            <w:rFonts w:ascii="Verdana" w:hAnsi="Verdana"/>
            <w:noProof/>
            <w:sz w:val="16"/>
            <w:szCs w:val="16"/>
            <w:lang w:val="en-US"/>
          </w:rPr>
          <w:noBreakHyphen/>
          <w:t>1 Conclusions and recommendations</w:t>
        </w:r>
        <w:r w:rsidR="001D16AB" w:rsidRPr="001D16AB">
          <w:rPr>
            <w:rFonts w:ascii="Verdana" w:hAnsi="Verdana"/>
            <w:noProof/>
            <w:webHidden/>
            <w:sz w:val="16"/>
            <w:szCs w:val="16"/>
          </w:rPr>
          <w:tab/>
        </w:r>
        <w:r w:rsidR="001D16AB" w:rsidRPr="001D16AB">
          <w:rPr>
            <w:rFonts w:ascii="Verdana" w:hAnsi="Verdana"/>
            <w:noProof/>
            <w:webHidden/>
            <w:sz w:val="16"/>
            <w:szCs w:val="16"/>
          </w:rPr>
          <w:fldChar w:fldCharType="begin"/>
        </w:r>
        <w:r w:rsidR="001D16AB" w:rsidRPr="001D16AB">
          <w:rPr>
            <w:rFonts w:ascii="Verdana" w:hAnsi="Verdana"/>
            <w:noProof/>
            <w:webHidden/>
            <w:sz w:val="16"/>
            <w:szCs w:val="16"/>
          </w:rPr>
          <w:instrText xml:space="preserve"> PAGEREF _Toc62547798 \h </w:instrText>
        </w:r>
        <w:r w:rsidR="001D16AB" w:rsidRPr="001D16AB">
          <w:rPr>
            <w:rFonts w:ascii="Verdana" w:hAnsi="Verdana"/>
            <w:noProof/>
            <w:webHidden/>
            <w:sz w:val="16"/>
            <w:szCs w:val="16"/>
          </w:rPr>
        </w:r>
        <w:r w:rsidR="001D16AB" w:rsidRPr="001D16AB">
          <w:rPr>
            <w:rFonts w:ascii="Verdana" w:hAnsi="Verdana"/>
            <w:noProof/>
            <w:webHidden/>
            <w:sz w:val="16"/>
            <w:szCs w:val="16"/>
          </w:rPr>
          <w:fldChar w:fldCharType="separate"/>
        </w:r>
        <w:r w:rsidR="00A401A9">
          <w:rPr>
            <w:rFonts w:ascii="Verdana" w:hAnsi="Verdana"/>
            <w:noProof/>
            <w:webHidden/>
            <w:sz w:val="16"/>
            <w:szCs w:val="16"/>
          </w:rPr>
          <w:t>68</w:t>
        </w:r>
        <w:r w:rsidR="001D16AB" w:rsidRPr="001D16AB">
          <w:rPr>
            <w:rFonts w:ascii="Verdana" w:hAnsi="Verdana"/>
            <w:noProof/>
            <w:webHidden/>
            <w:sz w:val="16"/>
            <w:szCs w:val="16"/>
          </w:rPr>
          <w:fldChar w:fldCharType="end"/>
        </w:r>
      </w:hyperlink>
    </w:p>
    <w:p w14:paraId="28157EB6" w14:textId="77777777" w:rsidR="001D16AB" w:rsidRPr="001D16AB" w:rsidRDefault="00142302">
      <w:pPr>
        <w:pStyle w:val="TableofFigures"/>
        <w:tabs>
          <w:tab w:val="right" w:leader="dot" w:pos="9062"/>
        </w:tabs>
        <w:rPr>
          <w:rFonts w:ascii="Verdana" w:eastAsiaTheme="minorEastAsia" w:hAnsi="Verdana"/>
          <w:noProof/>
          <w:sz w:val="16"/>
          <w:szCs w:val="16"/>
          <w:lang w:val="en-US"/>
        </w:rPr>
      </w:pPr>
      <w:hyperlink w:anchor="_Toc62547799" w:history="1">
        <w:r w:rsidR="001D16AB" w:rsidRPr="001D16AB">
          <w:rPr>
            <w:rStyle w:val="Hyperlink"/>
            <w:rFonts w:ascii="Verdana" w:hAnsi="Verdana"/>
            <w:noProof/>
            <w:sz w:val="16"/>
            <w:szCs w:val="16"/>
            <w:lang w:val="en-US"/>
          </w:rPr>
          <w:t>Table VI</w:t>
        </w:r>
        <w:r w:rsidR="001D16AB" w:rsidRPr="001D16AB">
          <w:rPr>
            <w:rStyle w:val="Hyperlink"/>
            <w:rFonts w:ascii="Verdana" w:hAnsi="Verdana"/>
            <w:noProof/>
            <w:sz w:val="16"/>
            <w:szCs w:val="16"/>
            <w:lang w:val="en-US"/>
          </w:rPr>
          <w:noBreakHyphen/>
          <w:t>1 Team</w:t>
        </w:r>
        <w:r w:rsidR="001D16AB" w:rsidRPr="001D16AB">
          <w:rPr>
            <w:rFonts w:ascii="Verdana" w:hAnsi="Verdana"/>
            <w:noProof/>
            <w:webHidden/>
            <w:sz w:val="16"/>
            <w:szCs w:val="16"/>
          </w:rPr>
          <w:tab/>
        </w:r>
        <w:r w:rsidR="001D16AB" w:rsidRPr="001D16AB">
          <w:rPr>
            <w:rFonts w:ascii="Verdana" w:hAnsi="Verdana"/>
            <w:noProof/>
            <w:webHidden/>
            <w:sz w:val="16"/>
            <w:szCs w:val="16"/>
          </w:rPr>
          <w:fldChar w:fldCharType="begin"/>
        </w:r>
        <w:r w:rsidR="001D16AB" w:rsidRPr="001D16AB">
          <w:rPr>
            <w:rFonts w:ascii="Verdana" w:hAnsi="Verdana"/>
            <w:noProof/>
            <w:webHidden/>
            <w:sz w:val="16"/>
            <w:szCs w:val="16"/>
          </w:rPr>
          <w:instrText xml:space="preserve"> PAGEREF _Toc62547799 \h </w:instrText>
        </w:r>
        <w:r w:rsidR="001D16AB" w:rsidRPr="001D16AB">
          <w:rPr>
            <w:rFonts w:ascii="Verdana" w:hAnsi="Verdana"/>
            <w:noProof/>
            <w:webHidden/>
            <w:sz w:val="16"/>
            <w:szCs w:val="16"/>
          </w:rPr>
        </w:r>
        <w:r w:rsidR="001D16AB" w:rsidRPr="001D16AB">
          <w:rPr>
            <w:rFonts w:ascii="Verdana" w:hAnsi="Verdana"/>
            <w:noProof/>
            <w:webHidden/>
            <w:sz w:val="16"/>
            <w:szCs w:val="16"/>
          </w:rPr>
          <w:fldChar w:fldCharType="separate"/>
        </w:r>
        <w:r w:rsidR="00A401A9">
          <w:rPr>
            <w:rFonts w:ascii="Verdana" w:hAnsi="Verdana"/>
            <w:noProof/>
            <w:webHidden/>
            <w:sz w:val="16"/>
            <w:szCs w:val="16"/>
          </w:rPr>
          <w:t>79</w:t>
        </w:r>
        <w:r w:rsidR="001D16AB" w:rsidRPr="001D16AB">
          <w:rPr>
            <w:rFonts w:ascii="Verdana" w:hAnsi="Verdana"/>
            <w:noProof/>
            <w:webHidden/>
            <w:sz w:val="16"/>
            <w:szCs w:val="16"/>
          </w:rPr>
          <w:fldChar w:fldCharType="end"/>
        </w:r>
      </w:hyperlink>
    </w:p>
    <w:p w14:paraId="5BAAC9DB" w14:textId="77777777" w:rsidR="001D16AB" w:rsidRPr="001D16AB" w:rsidRDefault="00142302">
      <w:pPr>
        <w:pStyle w:val="TableofFigures"/>
        <w:tabs>
          <w:tab w:val="right" w:leader="dot" w:pos="9062"/>
        </w:tabs>
        <w:rPr>
          <w:rFonts w:ascii="Verdana" w:eastAsiaTheme="minorEastAsia" w:hAnsi="Verdana"/>
          <w:noProof/>
          <w:sz w:val="16"/>
          <w:szCs w:val="16"/>
          <w:lang w:val="en-US"/>
        </w:rPr>
      </w:pPr>
      <w:hyperlink w:anchor="_Toc62547800" w:history="1">
        <w:r w:rsidR="001D16AB" w:rsidRPr="001D16AB">
          <w:rPr>
            <w:rStyle w:val="Hyperlink"/>
            <w:rFonts w:ascii="Verdana" w:hAnsi="Verdana"/>
            <w:noProof/>
            <w:sz w:val="16"/>
            <w:szCs w:val="16"/>
            <w:lang w:val="en-US"/>
          </w:rPr>
          <w:t>Table VII.2</w:t>
        </w:r>
        <w:r w:rsidR="001D16AB" w:rsidRPr="001D16AB">
          <w:rPr>
            <w:rStyle w:val="Hyperlink"/>
            <w:rFonts w:ascii="Verdana" w:hAnsi="Verdana"/>
            <w:noProof/>
            <w:sz w:val="16"/>
            <w:szCs w:val="16"/>
            <w:lang w:val="en-US"/>
          </w:rPr>
          <w:noBreakHyphen/>
          <w:t>1 Conducted interviews</w:t>
        </w:r>
        <w:r w:rsidR="001D16AB" w:rsidRPr="001D16AB">
          <w:rPr>
            <w:rFonts w:ascii="Verdana" w:hAnsi="Verdana"/>
            <w:noProof/>
            <w:webHidden/>
            <w:sz w:val="16"/>
            <w:szCs w:val="16"/>
          </w:rPr>
          <w:tab/>
        </w:r>
        <w:r w:rsidR="001D16AB" w:rsidRPr="001D16AB">
          <w:rPr>
            <w:rFonts w:ascii="Verdana" w:hAnsi="Verdana"/>
            <w:noProof/>
            <w:webHidden/>
            <w:sz w:val="16"/>
            <w:szCs w:val="16"/>
          </w:rPr>
          <w:fldChar w:fldCharType="begin"/>
        </w:r>
        <w:r w:rsidR="001D16AB" w:rsidRPr="001D16AB">
          <w:rPr>
            <w:rFonts w:ascii="Verdana" w:hAnsi="Verdana"/>
            <w:noProof/>
            <w:webHidden/>
            <w:sz w:val="16"/>
            <w:szCs w:val="16"/>
          </w:rPr>
          <w:instrText xml:space="preserve"> PAGEREF _Toc62547800 \h </w:instrText>
        </w:r>
        <w:r w:rsidR="001D16AB" w:rsidRPr="001D16AB">
          <w:rPr>
            <w:rFonts w:ascii="Verdana" w:hAnsi="Verdana"/>
            <w:noProof/>
            <w:webHidden/>
            <w:sz w:val="16"/>
            <w:szCs w:val="16"/>
          </w:rPr>
        </w:r>
        <w:r w:rsidR="001D16AB" w:rsidRPr="001D16AB">
          <w:rPr>
            <w:rFonts w:ascii="Verdana" w:hAnsi="Verdana"/>
            <w:noProof/>
            <w:webHidden/>
            <w:sz w:val="16"/>
            <w:szCs w:val="16"/>
          </w:rPr>
          <w:fldChar w:fldCharType="separate"/>
        </w:r>
        <w:r w:rsidR="00A401A9">
          <w:rPr>
            <w:rFonts w:ascii="Verdana" w:hAnsi="Verdana"/>
            <w:noProof/>
            <w:webHidden/>
            <w:sz w:val="16"/>
            <w:szCs w:val="16"/>
          </w:rPr>
          <w:t>83</w:t>
        </w:r>
        <w:r w:rsidR="001D16AB" w:rsidRPr="001D16AB">
          <w:rPr>
            <w:rFonts w:ascii="Verdana" w:hAnsi="Verdana"/>
            <w:noProof/>
            <w:webHidden/>
            <w:sz w:val="16"/>
            <w:szCs w:val="16"/>
          </w:rPr>
          <w:fldChar w:fldCharType="end"/>
        </w:r>
      </w:hyperlink>
    </w:p>
    <w:p w14:paraId="5A5B18E3" w14:textId="77777777" w:rsidR="00221C2C" w:rsidRPr="00B36ADE" w:rsidRDefault="007730B5">
      <w:pPr>
        <w:rPr>
          <w:sz w:val="16"/>
          <w:szCs w:val="16"/>
          <w:lang w:val="en-US"/>
        </w:rPr>
      </w:pPr>
      <w:r w:rsidRPr="001D16AB">
        <w:rPr>
          <w:rFonts w:ascii="Verdana" w:hAnsi="Verdana"/>
          <w:i/>
          <w:sz w:val="16"/>
          <w:szCs w:val="16"/>
          <w:lang w:val="en-US"/>
        </w:rPr>
        <w:fldChar w:fldCharType="end"/>
      </w:r>
    </w:p>
    <w:p w14:paraId="0C0BAC18" w14:textId="77777777" w:rsidR="002D4599" w:rsidRPr="00B36ADE" w:rsidRDefault="002D4599">
      <w:pPr>
        <w:rPr>
          <w:lang w:val="en-US"/>
        </w:rPr>
      </w:pPr>
    </w:p>
    <w:p w14:paraId="36D5D947" w14:textId="16FA617F" w:rsidR="00084B07" w:rsidRPr="00B36ADE" w:rsidRDefault="00EB7628" w:rsidP="00D40FFF">
      <w:pPr>
        <w:pStyle w:val="Heading1"/>
        <w:spacing w:before="0" w:after="160" w:line="247" w:lineRule="auto"/>
        <w:ind w:left="2415" w:hanging="2415"/>
        <w:jc w:val="center"/>
        <w:rPr>
          <w:rFonts w:ascii="Verdana" w:hAnsi="Verdana"/>
          <w:b/>
          <w:bCs/>
          <w:color w:val="374E81"/>
          <w:sz w:val="20"/>
          <w:szCs w:val="20"/>
          <w:lang w:val="en-US"/>
        </w:rPr>
      </w:pPr>
      <w:bookmarkStart w:id="6" w:name="_Toc62547312"/>
      <w:r w:rsidRPr="00B36ADE">
        <w:rPr>
          <w:rFonts w:ascii="Verdana" w:hAnsi="Verdana"/>
          <w:b/>
          <w:bCs/>
          <w:color w:val="374E81"/>
          <w:sz w:val="20"/>
          <w:szCs w:val="20"/>
          <w:lang w:val="en-US"/>
        </w:rPr>
        <w:t>LIST OF FIGURES</w:t>
      </w:r>
      <w:bookmarkEnd w:id="6"/>
    </w:p>
    <w:p w14:paraId="495222B4" w14:textId="77777777" w:rsidR="006C591C" w:rsidRPr="006C591C" w:rsidRDefault="002D4599">
      <w:pPr>
        <w:pStyle w:val="TableofFigures"/>
        <w:tabs>
          <w:tab w:val="right" w:leader="dot" w:pos="9062"/>
        </w:tabs>
        <w:rPr>
          <w:rFonts w:ascii="Verdana" w:eastAsiaTheme="minorEastAsia" w:hAnsi="Verdana"/>
          <w:noProof/>
          <w:sz w:val="16"/>
          <w:szCs w:val="16"/>
          <w:lang w:val="en-US"/>
        </w:rPr>
      </w:pPr>
      <w:r w:rsidRPr="006C591C">
        <w:rPr>
          <w:rFonts w:ascii="Verdana" w:hAnsi="Verdana"/>
          <w:i/>
          <w:sz w:val="16"/>
          <w:szCs w:val="16"/>
          <w:lang w:val="en-US"/>
        </w:rPr>
        <w:fldChar w:fldCharType="begin"/>
      </w:r>
      <w:r w:rsidRPr="006C591C">
        <w:rPr>
          <w:rFonts w:ascii="Verdana" w:hAnsi="Verdana"/>
          <w:i/>
          <w:sz w:val="16"/>
          <w:szCs w:val="16"/>
          <w:lang w:val="en-US"/>
        </w:rPr>
        <w:instrText xml:space="preserve"> TOC \h \z \c "Фигура" </w:instrText>
      </w:r>
      <w:r w:rsidRPr="006C591C">
        <w:rPr>
          <w:rFonts w:ascii="Verdana" w:hAnsi="Verdana"/>
          <w:i/>
          <w:sz w:val="16"/>
          <w:szCs w:val="16"/>
          <w:lang w:val="en-US"/>
        </w:rPr>
        <w:fldChar w:fldCharType="separate"/>
      </w:r>
      <w:hyperlink w:anchor="_Toc61802060" w:history="1">
        <w:r w:rsidR="006C591C" w:rsidRPr="006C591C">
          <w:rPr>
            <w:rStyle w:val="Hyperlink"/>
            <w:rFonts w:ascii="Verdana" w:hAnsi="Verdana"/>
            <w:noProof/>
            <w:sz w:val="16"/>
            <w:szCs w:val="16"/>
            <w:lang w:val="en-US"/>
          </w:rPr>
          <w:t>Figure IV.1</w:t>
        </w:r>
        <w:r w:rsidR="006C591C" w:rsidRPr="006C591C">
          <w:rPr>
            <w:rStyle w:val="Hyperlink"/>
            <w:rFonts w:ascii="Verdana" w:hAnsi="Verdana"/>
            <w:noProof/>
            <w:sz w:val="16"/>
            <w:szCs w:val="16"/>
            <w:lang w:val="en-US"/>
          </w:rPr>
          <w:noBreakHyphen/>
          <w:t>1 2 OPTTI compared to the programme budget  (in EURO and as a percentage)</w:t>
        </w:r>
        <w:r w:rsidR="006C591C" w:rsidRPr="006C591C">
          <w:rPr>
            <w:rFonts w:ascii="Verdana" w:hAnsi="Verdana"/>
            <w:noProof/>
            <w:webHidden/>
            <w:sz w:val="16"/>
            <w:szCs w:val="16"/>
          </w:rPr>
          <w:tab/>
        </w:r>
        <w:r w:rsidR="006C591C" w:rsidRPr="006C591C">
          <w:rPr>
            <w:rFonts w:ascii="Verdana" w:hAnsi="Verdana"/>
            <w:noProof/>
            <w:webHidden/>
            <w:sz w:val="16"/>
            <w:szCs w:val="16"/>
          </w:rPr>
          <w:fldChar w:fldCharType="begin"/>
        </w:r>
        <w:r w:rsidR="006C591C" w:rsidRPr="006C591C">
          <w:rPr>
            <w:rFonts w:ascii="Verdana" w:hAnsi="Verdana"/>
            <w:noProof/>
            <w:webHidden/>
            <w:sz w:val="16"/>
            <w:szCs w:val="16"/>
          </w:rPr>
          <w:instrText xml:space="preserve"> PAGEREF _Toc61802060 \h </w:instrText>
        </w:r>
        <w:r w:rsidR="006C591C" w:rsidRPr="006C591C">
          <w:rPr>
            <w:rFonts w:ascii="Verdana" w:hAnsi="Verdana"/>
            <w:noProof/>
            <w:webHidden/>
            <w:sz w:val="16"/>
            <w:szCs w:val="16"/>
          </w:rPr>
        </w:r>
        <w:r w:rsidR="006C591C" w:rsidRPr="006C591C">
          <w:rPr>
            <w:rFonts w:ascii="Verdana" w:hAnsi="Verdana"/>
            <w:noProof/>
            <w:webHidden/>
            <w:sz w:val="16"/>
            <w:szCs w:val="16"/>
          </w:rPr>
          <w:fldChar w:fldCharType="separate"/>
        </w:r>
        <w:r w:rsidR="00A401A9">
          <w:rPr>
            <w:rFonts w:ascii="Verdana" w:hAnsi="Verdana"/>
            <w:noProof/>
            <w:webHidden/>
            <w:sz w:val="16"/>
            <w:szCs w:val="16"/>
          </w:rPr>
          <w:t>25</w:t>
        </w:r>
        <w:r w:rsidR="006C591C" w:rsidRPr="006C591C">
          <w:rPr>
            <w:rFonts w:ascii="Verdana" w:hAnsi="Verdana"/>
            <w:noProof/>
            <w:webHidden/>
            <w:sz w:val="16"/>
            <w:szCs w:val="16"/>
          </w:rPr>
          <w:fldChar w:fldCharType="end"/>
        </w:r>
      </w:hyperlink>
    </w:p>
    <w:p w14:paraId="6F0A1DDE" w14:textId="77777777" w:rsidR="006C591C" w:rsidRPr="006C591C" w:rsidRDefault="00142302">
      <w:pPr>
        <w:pStyle w:val="TableofFigures"/>
        <w:tabs>
          <w:tab w:val="right" w:leader="dot" w:pos="9062"/>
        </w:tabs>
        <w:rPr>
          <w:rFonts w:ascii="Verdana" w:eastAsiaTheme="minorEastAsia" w:hAnsi="Verdana"/>
          <w:noProof/>
          <w:sz w:val="16"/>
          <w:szCs w:val="16"/>
          <w:lang w:val="en-US"/>
        </w:rPr>
      </w:pPr>
      <w:hyperlink w:anchor="_Toc61802061" w:history="1">
        <w:r w:rsidR="006C591C" w:rsidRPr="006C591C">
          <w:rPr>
            <w:rStyle w:val="Hyperlink"/>
            <w:rFonts w:ascii="Verdana" w:hAnsi="Verdana"/>
            <w:noProof/>
            <w:sz w:val="16"/>
            <w:szCs w:val="16"/>
            <w:lang w:val="en-US"/>
          </w:rPr>
          <w:t>Figure IV.1</w:t>
        </w:r>
        <w:r w:rsidR="006C591C" w:rsidRPr="006C591C">
          <w:rPr>
            <w:rStyle w:val="Hyperlink"/>
            <w:rFonts w:ascii="Verdana" w:hAnsi="Verdana"/>
            <w:noProof/>
            <w:sz w:val="16"/>
            <w:szCs w:val="16"/>
            <w:lang w:val="en-US"/>
          </w:rPr>
          <w:noBreakHyphen/>
          <w:t>3 Comparison between the OPTTI funding plan and actual implementation</w:t>
        </w:r>
        <w:r w:rsidR="006C591C" w:rsidRPr="006C591C">
          <w:rPr>
            <w:rFonts w:ascii="Verdana" w:hAnsi="Verdana"/>
            <w:noProof/>
            <w:webHidden/>
            <w:sz w:val="16"/>
            <w:szCs w:val="16"/>
          </w:rPr>
          <w:tab/>
        </w:r>
        <w:r w:rsidR="006C591C" w:rsidRPr="006C591C">
          <w:rPr>
            <w:rFonts w:ascii="Verdana" w:hAnsi="Verdana"/>
            <w:noProof/>
            <w:webHidden/>
            <w:sz w:val="16"/>
            <w:szCs w:val="16"/>
          </w:rPr>
          <w:fldChar w:fldCharType="begin"/>
        </w:r>
        <w:r w:rsidR="006C591C" w:rsidRPr="006C591C">
          <w:rPr>
            <w:rFonts w:ascii="Verdana" w:hAnsi="Verdana"/>
            <w:noProof/>
            <w:webHidden/>
            <w:sz w:val="16"/>
            <w:szCs w:val="16"/>
          </w:rPr>
          <w:instrText xml:space="preserve"> PAGEREF _Toc61802061 \h </w:instrText>
        </w:r>
        <w:r w:rsidR="006C591C" w:rsidRPr="006C591C">
          <w:rPr>
            <w:rFonts w:ascii="Verdana" w:hAnsi="Verdana"/>
            <w:noProof/>
            <w:webHidden/>
            <w:sz w:val="16"/>
            <w:szCs w:val="16"/>
          </w:rPr>
        </w:r>
        <w:r w:rsidR="006C591C" w:rsidRPr="006C591C">
          <w:rPr>
            <w:rFonts w:ascii="Verdana" w:hAnsi="Verdana"/>
            <w:noProof/>
            <w:webHidden/>
            <w:sz w:val="16"/>
            <w:szCs w:val="16"/>
          </w:rPr>
          <w:fldChar w:fldCharType="separate"/>
        </w:r>
        <w:r w:rsidR="00A401A9">
          <w:rPr>
            <w:rFonts w:ascii="Verdana" w:hAnsi="Verdana"/>
            <w:noProof/>
            <w:webHidden/>
            <w:sz w:val="16"/>
            <w:szCs w:val="16"/>
          </w:rPr>
          <w:t>26</w:t>
        </w:r>
        <w:r w:rsidR="006C591C" w:rsidRPr="006C591C">
          <w:rPr>
            <w:rFonts w:ascii="Verdana" w:hAnsi="Verdana"/>
            <w:noProof/>
            <w:webHidden/>
            <w:sz w:val="16"/>
            <w:szCs w:val="16"/>
          </w:rPr>
          <w:fldChar w:fldCharType="end"/>
        </w:r>
      </w:hyperlink>
    </w:p>
    <w:p w14:paraId="7228BC9D" w14:textId="77777777" w:rsidR="006C591C" w:rsidRPr="006C591C" w:rsidRDefault="00142302">
      <w:pPr>
        <w:pStyle w:val="TableofFigures"/>
        <w:tabs>
          <w:tab w:val="right" w:leader="dot" w:pos="9062"/>
        </w:tabs>
        <w:rPr>
          <w:rFonts w:ascii="Verdana" w:eastAsiaTheme="minorEastAsia" w:hAnsi="Verdana"/>
          <w:noProof/>
          <w:sz w:val="16"/>
          <w:szCs w:val="16"/>
          <w:lang w:val="en-US"/>
        </w:rPr>
      </w:pPr>
      <w:hyperlink w:anchor="_Toc61802062" w:history="1">
        <w:r w:rsidR="006C591C" w:rsidRPr="006C591C">
          <w:rPr>
            <w:rStyle w:val="Hyperlink"/>
            <w:rFonts w:ascii="Verdana" w:hAnsi="Verdana"/>
            <w:noProof/>
            <w:sz w:val="16"/>
            <w:szCs w:val="16"/>
            <w:lang w:val="en-US"/>
          </w:rPr>
          <w:t>Figure IV.1</w:t>
        </w:r>
        <w:r w:rsidR="006C591C" w:rsidRPr="006C591C">
          <w:rPr>
            <w:rStyle w:val="Hyperlink"/>
            <w:rFonts w:ascii="Verdana" w:hAnsi="Verdana"/>
            <w:noProof/>
            <w:sz w:val="16"/>
            <w:szCs w:val="16"/>
            <w:lang w:val="en-US"/>
          </w:rPr>
          <w:noBreakHyphen/>
          <w:t>4 5 axes to the general budget of OPTTI</w:t>
        </w:r>
        <w:r w:rsidR="006C591C" w:rsidRPr="006C591C">
          <w:rPr>
            <w:rFonts w:ascii="Verdana" w:hAnsi="Verdana"/>
            <w:noProof/>
            <w:webHidden/>
            <w:sz w:val="16"/>
            <w:szCs w:val="16"/>
          </w:rPr>
          <w:tab/>
        </w:r>
        <w:r w:rsidR="006C591C" w:rsidRPr="006C591C">
          <w:rPr>
            <w:rFonts w:ascii="Verdana" w:hAnsi="Verdana"/>
            <w:noProof/>
            <w:webHidden/>
            <w:sz w:val="16"/>
            <w:szCs w:val="16"/>
          </w:rPr>
          <w:fldChar w:fldCharType="begin"/>
        </w:r>
        <w:r w:rsidR="006C591C" w:rsidRPr="006C591C">
          <w:rPr>
            <w:rFonts w:ascii="Verdana" w:hAnsi="Verdana"/>
            <w:noProof/>
            <w:webHidden/>
            <w:sz w:val="16"/>
            <w:szCs w:val="16"/>
          </w:rPr>
          <w:instrText xml:space="preserve"> PAGEREF _Toc61802062 \h </w:instrText>
        </w:r>
        <w:r w:rsidR="006C591C" w:rsidRPr="006C591C">
          <w:rPr>
            <w:rFonts w:ascii="Verdana" w:hAnsi="Verdana"/>
            <w:noProof/>
            <w:webHidden/>
            <w:sz w:val="16"/>
            <w:szCs w:val="16"/>
          </w:rPr>
        </w:r>
        <w:r w:rsidR="006C591C" w:rsidRPr="006C591C">
          <w:rPr>
            <w:rFonts w:ascii="Verdana" w:hAnsi="Verdana"/>
            <w:noProof/>
            <w:webHidden/>
            <w:sz w:val="16"/>
            <w:szCs w:val="16"/>
          </w:rPr>
          <w:fldChar w:fldCharType="separate"/>
        </w:r>
        <w:r w:rsidR="00A401A9">
          <w:rPr>
            <w:rFonts w:ascii="Verdana" w:hAnsi="Verdana"/>
            <w:noProof/>
            <w:webHidden/>
            <w:sz w:val="16"/>
            <w:szCs w:val="16"/>
          </w:rPr>
          <w:t>27</w:t>
        </w:r>
        <w:r w:rsidR="006C591C" w:rsidRPr="006C591C">
          <w:rPr>
            <w:rFonts w:ascii="Verdana" w:hAnsi="Verdana"/>
            <w:noProof/>
            <w:webHidden/>
            <w:sz w:val="16"/>
            <w:szCs w:val="16"/>
          </w:rPr>
          <w:fldChar w:fldCharType="end"/>
        </w:r>
      </w:hyperlink>
    </w:p>
    <w:p w14:paraId="1FD8D3B0" w14:textId="77777777" w:rsidR="006C591C" w:rsidRPr="006C591C" w:rsidRDefault="00142302">
      <w:pPr>
        <w:pStyle w:val="TableofFigures"/>
        <w:tabs>
          <w:tab w:val="right" w:leader="dot" w:pos="9062"/>
        </w:tabs>
        <w:rPr>
          <w:rFonts w:ascii="Verdana" w:eastAsiaTheme="minorEastAsia" w:hAnsi="Verdana"/>
          <w:noProof/>
          <w:sz w:val="16"/>
          <w:szCs w:val="16"/>
          <w:lang w:val="en-US"/>
        </w:rPr>
      </w:pPr>
      <w:hyperlink w:anchor="_Toc61802063" w:history="1">
        <w:r w:rsidR="006C591C" w:rsidRPr="006C591C">
          <w:rPr>
            <w:rStyle w:val="Hyperlink"/>
            <w:rFonts w:ascii="Verdana" w:hAnsi="Verdana"/>
            <w:noProof/>
            <w:sz w:val="16"/>
            <w:szCs w:val="16"/>
            <w:lang w:val="en-US"/>
          </w:rPr>
          <w:t>Figure IV.1</w:t>
        </w:r>
        <w:r w:rsidR="006C591C" w:rsidRPr="006C591C">
          <w:rPr>
            <w:rStyle w:val="Hyperlink"/>
            <w:rFonts w:ascii="Verdana" w:hAnsi="Verdana"/>
            <w:noProof/>
            <w:sz w:val="16"/>
            <w:szCs w:val="16"/>
            <w:lang w:val="en-US"/>
          </w:rPr>
          <w:noBreakHyphen/>
          <w:t>6 7 grant of completed versus projects in progress</w:t>
        </w:r>
        <w:r w:rsidR="006C591C" w:rsidRPr="006C591C">
          <w:rPr>
            <w:rFonts w:ascii="Verdana" w:hAnsi="Verdana"/>
            <w:noProof/>
            <w:webHidden/>
            <w:sz w:val="16"/>
            <w:szCs w:val="16"/>
          </w:rPr>
          <w:tab/>
        </w:r>
        <w:r w:rsidR="006C591C" w:rsidRPr="006C591C">
          <w:rPr>
            <w:rFonts w:ascii="Verdana" w:hAnsi="Verdana"/>
            <w:noProof/>
            <w:webHidden/>
            <w:sz w:val="16"/>
            <w:szCs w:val="16"/>
          </w:rPr>
          <w:fldChar w:fldCharType="begin"/>
        </w:r>
        <w:r w:rsidR="006C591C" w:rsidRPr="006C591C">
          <w:rPr>
            <w:rFonts w:ascii="Verdana" w:hAnsi="Verdana"/>
            <w:noProof/>
            <w:webHidden/>
            <w:sz w:val="16"/>
            <w:szCs w:val="16"/>
          </w:rPr>
          <w:instrText xml:space="preserve"> PAGEREF _Toc61802063 \h </w:instrText>
        </w:r>
        <w:r w:rsidR="006C591C" w:rsidRPr="006C591C">
          <w:rPr>
            <w:rFonts w:ascii="Verdana" w:hAnsi="Verdana"/>
            <w:noProof/>
            <w:webHidden/>
            <w:sz w:val="16"/>
            <w:szCs w:val="16"/>
          </w:rPr>
        </w:r>
        <w:r w:rsidR="006C591C" w:rsidRPr="006C591C">
          <w:rPr>
            <w:rFonts w:ascii="Verdana" w:hAnsi="Verdana"/>
            <w:noProof/>
            <w:webHidden/>
            <w:sz w:val="16"/>
            <w:szCs w:val="16"/>
          </w:rPr>
          <w:fldChar w:fldCharType="separate"/>
        </w:r>
        <w:r w:rsidR="00A401A9">
          <w:rPr>
            <w:rFonts w:ascii="Verdana" w:hAnsi="Verdana"/>
            <w:noProof/>
            <w:webHidden/>
            <w:sz w:val="16"/>
            <w:szCs w:val="16"/>
          </w:rPr>
          <w:t>28</w:t>
        </w:r>
        <w:r w:rsidR="006C591C" w:rsidRPr="006C591C">
          <w:rPr>
            <w:rFonts w:ascii="Verdana" w:hAnsi="Verdana"/>
            <w:noProof/>
            <w:webHidden/>
            <w:sz w:val="16"/>
            <w:szCs w:val="16"/>
          </w:rPr>
          <w:fldChar w:fldCharType="end"/>
        </w:r>
      </w:hyperlink>
    </w:p>
    <w:p w14:paraId="5C3DDC21" w14:textId="77777777" w:rsidR="006C591C" w:rsidRPr="006C591C" w:rsidRDefault="00142302">
      <w:pPr>
        <w:pStyle w:val="TableofFigures"/>
        <w:tabs>
          <w:tab w:val="right" w:leader="dot" w:pos="9062"/>
        </w:tabs>
        <w:rPr>
          <w:rFonts w:ascii="Verdana" w:eastAsiaTheme="minorEastAsia" w:hAnsi="Verdana"/>
          <w:noProof/>
          <w:sz w:val="16"/>
          <w:szCs w:val="16"/>
          <w:lang w:val="en-US"/>
        </w:rPr>
      </w:pPr>
      <w:hyperlink w:anchor="_Toc61802064" w:history="1">
        <w:r w:rsidR="006C591C" w:rsidRPr="006C591C">
          <w:rPr>
            <w:rStyle w:val="Hyperlink"/>
            <w:rFonts w:ascii="Verdana" w:hAnsi="Verdana"/>
            <w:noProof/>
            <w:sz w:val="16"/>
            <w:szCs w:val="16"/>
            <w:lang w:val="en-US"/>
          </w:rPr>
          <w:t>Figure IV.1</w:t>
        </w:r>
        <w:r w:rsidR="006C591C" w:rsidRPr="006C591C">
          <w:rPr>
            <w:rStyle w:val="Hyperlink"/>
            <w:rFonts w:ascii="Verdana" w:hAnsi="Verdana"/>
            <w:noProof/>
            <w:sz w:val="16"/>
            <w:szCs w:val="16"/>
            <w:lang w:val="en-US"/>
          </w:rPr>
          <w:noBreakHyphen/>
          <w:t>8 Verified expenditures by beneficiaries under PA5</w:t>
        </w:r>
        <w:r w:rsidR="006C591C" w:rsidRPr="006C591C">
          <w:rPr>
            <w:rFonts w:ascii="Verdana" w:hAnsi="Verdana"/>
            <w:noProof/>
            <w:webHidden/>
            <w:sz w:val="16"/>
            <w:szCs w:val="16"/>
          </w:rPr>
          <w:tab/>
        </w:r>
        <w:r w:rsidR="006C591C" w:rsidRPr="006C591C">
          <w:rPr>
            <w:rFonts w:ascii="Verdana" w:hAnsi="Verdana"/>
            <w:noProof/>
            <w:webHidden/>
            <w:sz w:val="16"/>
            <w:szCs w:val="16"/>
          </w:rPr>
          <w:fldChar w:fldCharType="begin"/>
        </w:r>
        <w:r w:rsidR="006C591C" w:rsidRPr="006C591C">
          <w:rPr>
            <w:rFonts w:ascii="Verdana" w:hAnsi="Verdana"/>
            <w:noProof/>
            <w:webHidden/>
            <w:sz w:val="16"/>
            <w:szCs w:val="16"/>
          </w:rPr>
          <w:instrText xml:space="preserve"> PAGEREF _Toc61802064 \h </w:instrText>
        </w:r>
        <w:r w:rsidR="006C591C" w:rsidRPr="006C591C">
          <w:rPr>
            <w:rFonts w:ascii="Verdana" w:hAnsi="Verdana"/>
            <w:noProof/>
            <w:webHidden/>
            <w:sz w:val="16"/>
            <w:szCs w:val="16"/>
          </w:rPr>
        </w:r>
        <w:r w:rsidR="006C591C" w:rsidRPr="006C591C">
          <w:rPr>
            <w:rFonts w:ascii="Verdana" w:hAnsi="Verdana"/>
            <w:noProof/>
            <w:webHidden/>
            <w:sz w:val="16"/>
            <w:szCs w:val="16"/>
          </w:rPr>
          <w:fldChar w:fldCharType="separate"/>
        </w:r>
        <w:r w:rsidR="00A401A9">
          <w:rPr>
            <w:rFonts w:ascii="Verdana" w:hAnsi="Verdana"/>
            <w:noProof/>
            <w:webHidden/>
            <w:sz w:val="16"/>
            <w:szCs w:val="16"/>
          </w:rPr>
          <w:t>32</w:t>
        </w:r>
        <w:r w:rsidR="006C591C" w:rsidRPr="006C591C">
          <w:rPr>
            <w:rFonts w:ascii="Verdana" w:hAnsi="Verdana"/>
            <w:noProof/>
            <w:webHidden/>
            <w:sz w:val="16"/>
            <w:szCs w:val="16"/>
          </w:rPr>
          <w:fldChar w:fldCharType="end"/>
        </w:r>
      </w:hyperlink>
    </w:p>
    <w:p w14:paraId="4C32CBFC" w14:textId="77777777" w:rsidR="006C591C" w:rsidRPr="006C591C" w:rsidRDefault="00142302">
      <w:pPr>
        <w:pStyle w:val="TableofFigures"/>
        <w:tabs>
          <w:tab w:val="right" w:leader="dot" w:pos="9062"/>
        </w:tabs>
        <w:rPr>
          <w:rFonts w:ascii="Verdana" w:eastAsiaTheme="minorEastAsia" w:hAnsi="Verdana"/>
          <w:noProof/>
          <w:sz w:val="16"/>
          <w:szCs w:val="16"/>
          <w:lang w:val="en-US"/>
        </w:rPr>
      </w:pPr>
      <w:hyperlink w:anchor="_Toc61802065" w:history="1">
        <w:r w:rsidR="006C591C" w:rsidRPr="006C591C">
          <w:rPr>
            <w:rStyle w:val="Hyperlink"/>
            <w:rFonts w:ascii="Verdana" w:hAnsi="Verdana"/>
            <w:noProof/>
            <w:sz w:val="16"/>
            <w:szCs w:val="16"/>
            <w:lang w:val="en-US"/>
          </w:rPr>
          <w:t>Figure IV.1</w:t>
        </w:r>
        <w:r w:rsidR="006C591C" w:rsidRPr="006C591C">
          <w:rPr>
            <w:rStyle w:val="Hyperlink"/>
            <w:rFonts w:ascii="Verdana" w:hAnsi="Verdana"/>
            <w:noProof/>
            <w:sz w:val="16"/>
            <w:szCs w:val="16"/>
            <w:lang w:val="en-US"/>
          </w:rPr>
          <w:noBreakHyphen/>
          <w:t>9 Degree of implementation of the projects by beneficiaries</w:t>
        </w:r>
        <w:r w:rsidR="006C591C" w:rsidRPr="006C591C">
          <w:rPr>
            <w:rFonts w:ascii="Verdana" w:hAnsi="Verdana"/>
            <w:noProof/>
            <w:webHidden/>
            <w:sz w:val="16"/>
            <w:szCs w:val="16"/>
          </w:rPr>
          <w:tab/>
        </w:r>
        <w:r w:rsidR="006C591C" w:rsidRPr="006C591C">
          <w:rPr>
            <w:rFonts w:ascii="Verdana" w:hAnsi="Verdana"/>
            <w:noProof/>
            <w:webHidden/>
            <w:sz w:val="16"/>
            <w:szCs w:val="16"/>
          </w:rPr>
          <w:fldChar w:fldCharType="begin"/>
        </w:r>
        <w:r w:rsidR="006C591C" w:rsidRPr="006C591C">
          <w:rPr>
            <w:rFonts w:ascii="Verdana" w:hAnsi="Verdana"/>
            <w:noProof/>
            <w:webHidden/>
            <w:sz w:val="16"/>
            <w:szCs w:val="16"/>
          </w:rPr>
          <w:instrText xml:space="preserve"> PAGEREF _Toc61802065 \h </w:instrText>
        </w:r>
        <w:r w:rsidR="006C591C" w:rsidRPr="006C591C">
          <w:rPr>
            <w:rFonts w:ascii="Verdana" w:hAnsi="Verdana"/>
            <w:noProof/>
            <w:webHidden/>
            <w:sz w:val="16"/>
            <w:szCs w:val="16"/>
          </w:rPr>
        </w:r>
        <w:r w:rsidR="006C591C" w:rsidRPr="006C591C">
          <w:rPr>
            <w:rFonts w:ascii="Verdana" w:hAnsi="Verdana"/>
            <w:noProof/>
            <w:webHidden/>
            <w:sz w:val="16"/>
            <w:szCs w:val="16"/>
          </w:rPr>
          <w:fldChar w:fldCharType="separate"/>
        </w:r>
        <w:r w:rsidR="00A401A9">
          <w:rPr>
            <w:rFonts w:ascii="Verdana" w:hAnsi="Verdana"/>
            <w:noProof/>
            <w:webHidden/>
            <w:sz w:val="16"/>
            <w:szCs w:val="16"/>
          </w:rPr>
          <w:t>33</w:t>
        </w:r>
        <w:r w:rsidR="006C591C" w:rsidRPr="006C591C">
          <w:rPr>
            <w:rFonts w:ascii="Verdana" w:hAnsi="Verdana"/>
            <w:noProof/>
            <w:webHidden/>
            <w:sz w:val="16"/>
            <w:szCs w:val="16"/>
          </w:rPr>
          <w:fldChar w:fldCharType="end"/>
        </w:r>
      </w:hyperlink>
    </w:p>
    <w:p w14:paraId="53C84EE6" w14:textId="77777777" w:rsidR="006C591C" w:rsidRPr="006C591C" w:rsidRDefault="00142302">
      <w:pPr>
        <w:pStyle w:val="TableofFigures"/>
        <w:tabs>
          <w:tab w:val="right" w:leader="dot" w:pos="9062"/>
        </w:tabs>
        <w:rPr>
          <w:rFonts w:ascii="Verdana" w:eastAsiaTheme="minorEastAsia" w:hAnsi="Verdana"/>
          <w:noProof/>
          <w:sz w:val="16"/>
          <w:szCs w:val="16"/>
          <w:lang w:val="en-US"/>
        </w:rPr>
      </w:pPr>
      <w:hyperlink w:anchor="_Toc61802066" w:history="1">
        <w:r w:rsidR="006C591C" w:rsidRPr="006C591C">
          <w:rPr>
            <w:rStyle w:val="Hyperlink"/>
            <w:rFonts w:ascii="Verdana" w:hAnsi="Verdana"/>
            <w:noProof/>
            <w:sz w:val="16"/>
            <w:szCs w:val="16"/>
            <w:lang w:val="en-US"/>
          </w:rPr>
          <w:t>Figure IV.2</w:t>
        </w:r>
        <w:r w:rsidR="006C591C" w:rsidRPr="006C591C">
          <w:rPr>
            <w:rStyle w:val="Hyperlink"/>
            <w:rFonts w:ascii="Verdana" w:hAnsi="Verdana"/>
            <w:noProof/>
            <w:sz w:val="16"/>
            <w:szCs w:val="16"/>
            <w:lang w:val="en-US"/>
          </w:rPr>
          <w:noBreakHyphen/>
          <w:t>1 Percentage breakdown of financial corrections by axes</w:t>
        </w:r>
        <w:r w:rsidR="006C591C" w:rsidRPr="006C591C">
          <w:rPr>
            <w:rFonts w:ascii="Verdana" w:hAnsi="Verdana"/>
            <w:noProof/>
            <w:webHidden/>
            <w:sz w:val="16"/>
            <w:szCs w:val="16"/>
          </w:rPr>
          <w:tab/>
        </w:r>
        <w:r w:rsidR="006C591C" w:rsidRPr="006C591C">
          <w:rPr>
            <w:rFonts w:ascii="Verdana" w:hAnsi="Verdana"/>
            <w:noProof/>
            <w:webHidden/>
            <w:sz w:val="16"/>
            <w:szCs w:val="16"/>
          </w:rPr>
          <w:fldChar w:fldCharType="begin"/>
        </w:r>
        <w:r w:rsidR="006C591C" w:rsidRPr="006C591C">
          <w:rPr>
            <w:rFonts w:ascii="Verdana" w:hAnsi="Verdana"/>
            <w:noProof/>
            <w:webHidden/>
            <w:sz w:val="16"/>
            <w:szCs w:val="16"/>
          </w:rPr>
          <w:instrText xml:space="preserve"> PAGEREF _Toc61802066 \h </w:instrText>
        </w:r>
        <w:r w:rsidR="006C591C" w:rsidRPr="006C591C">
          <w:rPr>
            <w:rFonts w:ascii="Verdana" w:hAnsi="Verdana"/>
            <w:noProof/>
            <w:webHidden/>
            <w:sz w:val="16"/>
            <w:szCs w:val="16"/>
          </w:rPr>
        </w:r>
        <w:r w:rsidR="006C591C" w:rsidRPr="006C591C">
          <w:rPr>
            <w:rFonts w:ascii="Verdana" w:hAnsi="Verdana"/>
            <w:noProof/>
            <w:webHidden/>
            <w:sz w:val="16"/>
            <w:szCs w:val="16"/>
          </w:rPr>
          <w:fldChar w:fldCharType="separate"/>
        </w:r>
        <w:r w:rsidR="00A401A9">
          <w:rPr>
            <w:rFonts w:ascii="Verdana" w:hAnsi="Verdana"/>
            <w:noProof/>
            <w:webHidden/>
            <w:sz w:val="16"/>
            <w:szCs w:val="16"/>
          </w:rPr>
          <w:t>37</w:t>
        </w:r>
        <w:r w:rsidR="006C591C" w:rsidRPr="006C591C">
          <w:rPr>
            <w:rFonts w:ascii="Verdana" w:hAnsi="Verdana"/>
            <w:noProof/>
            <w:webHidden/>
            <w:sz w:val="16"/>
            <w:szCs w:val="16"/>
          </w:rPr>
          <w:fldChar w:fldCharType="end"/>
        </w:r>
      </w:hyperlink>
    </w:p>
    <w:p w14:paraId="4687AAEA" w14:textId="77777777" w:rsidR="006C591C" w:rsidRPr="006C591C" w:rsidRDefault="00142302">
      <w:pPr>
        <w:pStyle w:val="TableofFigures"/>
        <w:tabs>
          <w:tab w:val="right" w:leader="dot" w:pos="9062"/>
        </w:tabs>
        <w:rPr>
          <w:rFonts w:ascii="Verdana" w:eastAsiaTheme="minorEastAsia" w:hAnsi="Verdana"/>
          <w:noProof/>
          <w:sz w:val="16"/>
          <w:szCs w:val="16"/>
          <w:lang w:val="en-US"/>
        </w:rPr>
      </w:pPr>
      <w:hyperlink w:anchor="_Toc61802067" w:history="1">
        <w:r w:rsidR="006C591C" w:rsidRPr="006C591C">
          <w:rPr>
            <w:rStyle w:val="Hyperlink"/>
            <w:rFonts w:ascii="Verdana" w:hAnsi="Verdana"/>
            <w:noProof/>
            <w:sz w:val="16"/>
            <w:szCs w:val="16"/>
            <w:lang w:val="en-US"/>
          </w:rPr>
          <w:t>Figure IV.3</w:t>
        </w:r>
        <w:r w:rsidR="006C591C" w:rsidRPr="006C591C">
          <w:rPr>
            <w:rStyle w:val="Hyperlink"/>
            <w:rFonts w:ascii="Verdana" w:hAnsi="Verdana"/>
            <w:noProof/>
            <w:sz w:val="16"/>
            <w:szCs w:val="16"/>
            <w:lang w:val="en-US"/>
          </w:rPr>
          <w:noBreakHyphen/>
          <w:t>1 Level of achievement of output indicators from PA1 to PA4</w:t>
        </w:r>
        <w:r w:rsidR="006C591C" w:rsidRPr="006C591C">
          <w:rPr>
            <w:rFonts w:ascii="Verdana" w:hAnsi="Verdana"/>
            <w:noProof/>
            <w:webHidden/>
            <w:sz w:val="16"/>
            <w:szCs w:val="16"/>
          </w:rPr>
          <w:tab/>
        </w:r>
        <w:r w:rsidR="006C591C" w:rsidRPr="006C591C">
          <w:rPr>
            <w:rFonts w:ascii="Verdana" w:hAnsi="Verdana"/>
            <w:noProof/>
            <w:webHidden/>
            <w:sz w:val="16"/>
            <w:szCs w:val="16"/>
          </w:rPr>
          <w:fldChar w:fldCharType="begin"/>
        </w:r>
        <w:r w:rsidR="006C591C" w:rsidRPr="006C591C">
          <w:rPr>
            <w:rFonts w:ascii="Verdana" w:hAnsi="Verdana"/>
            <w:noProof/>
            <w:webHidden/>
            <w:sz w:val="16"/>
            <w:szCs w:val="16"/>
          </w:rPr>
          <w:instrText xml:space="preserve"> PAGEREF _Toc61802067 \h </w:instrText>
        </w:r>
        <w:r w:rsidR="006C591C" w:rsidRPr="006C591C">
          <w:rPr>
            <w:rFonts w:ascii="Verdana" w:hAnsi="Verdana"/>
            <w:noProof/>
            <w:webHidden/>
            <w:sz w:val="16"/>
            <w:szCs w:val="16"/>
          </w:rPr>
        </w:r>
        <w:r w:rsidR="006C591C" w:rsidRPr="006C591C">
          <w:rPr>
            <w:rFonts w:ascii="Verdana" w:hAnsi="Verdana"/>
            <w:noProof/>
            <w:webHidden/>
            <w:sz w:val="16"/>
            <w:szCs w:val="16"/>
          </w:rPr>
          <w:fldChar w:fldCharType="separate"/>
        </w:r>
        <w:r w:rsidR="00A401A9">
          <w:rPr>
            <w:rFonts w:ascii="Verdana" w:hAnsi="Verdana"/>
            <w:noProof/>
            <w:webHidden/>
            <w:sz w:val="16"/>
            <w:szCs w:val="16"/>
          </w:rPr>
          <w:t>41</w:t>
        </w:r>
        <w:r w:rsidR="006C591C" w:rsidRPr="006C591C">
          <w:rPr>
            <w:rFonts w:ascii="Verdana" w:hAnsi="Verdana"/>
            <w:noProof/>
            <w:webHidden/>
            <w:sz w:val="16"/>
            <w:szCs w:val="16"/>
          </w:rPr>
          <w:fldChar w:fldCharType="end"/>
        </w:r>
      </w:hyperlink>
    </w:p>
    <w:p w14:paraId="5DB4B949" w14:textId="77777777" w:rsidR="006C591C" w:rsidRPr="006C591C" w:rsidRDefault="00142302">
      <w:pPr>
        <w:pStyle w:val="TableofFigures"/>
        <w:tabs>
          <w:tab w:val="right" w:leader="dot" w:pos="9062"/>
        </w:tabs>
        <w:rPr>
          <w:rFonts w:ascii="Verdana" w:eastAsiaTheme="minorEastAsia" w:hAnsi="Verdana"/>
          <w:noProof/>
          <w:sz w:val="16"/>
          <w:szCs w:val="16"/>
          <w:lang w:val="en-US"/>
        </w:rPr>
      </w:pPr>
      <w:hyperlink w:anchor="_Toc61802068" w:history="1">
        <w:r w:rsidR="006C591C" w:rsidRPr="006C591C">
          <w:rPr>
            <w:rStyle w:val="Hyperlink"/>
            <w:rFonts w:ascii="Verdana" w:hAnsi="Verdana"/>
            <w:noProof/>
            <w:sz w:val="16"/>
            <w:szCs w:val="16"/>
            <w:lang w:val="en-US"/>
          </w:rPr>
          <w:t>Figure IV.3</w:t>
        </w:r>
        <w:r w:rsidR="006C591C" w:rsidRPr="006C591C">
          <w:rPr>
            <w:rStyle w:val="Hyperlink"/>
            <w:rFonts w:ascii="Verdana" w:hAnsi="Verdana"/>
            <w:noProof/>
            <w:sz w:val="16"/>
            <w:szCs w:val="16"/>
            <w:lang w:val="en-US"/>
          </w:rPr>
          <w:noBreakHyphen/>
          <w:t>2 Level of achievement of result indicators under PA1 to PA4</w:t>
        </w:r>
        <w:r w:rsidR="006C591C" w:rsidRPr="006C591C">
          <w:rPr>
            <w:rFonts w:ascii="Verdana" w:hAnsi="Verdana"/>
            <w:noProof/>
            <w:webHidden/>
            <w:sz w:val="16"/>
            <w:szCs w:val="16"/>
          </w:rPr>
          <w:tab/>
        </w:r>
        <w:r w:rsidR="006C591C" w:rsidRPr="006C591C">
          <w:rPr>
            <w:rFonts w:ascii="Verdana" w:hAnsi="Verdana"/>
            <w:noProof/>
            <w:webHidden/>
            <w:sz w:val="16"/>
            <w:szCs w:val="16"/>
          </w:rPr>
          <w:fldChar w:fldCharType="begin"/>
        </w:r>
        <w:r w:rsidR="006C591C" w:rsidRPr="006C591C">
          <w:rPr>
            <w:rFonts w:ascii="Verdana" w:hAnsi="Verdana"/>
            <w:noProof/>
            <w:webHidden/>
            <w:sz w:val="16"/>
            <w:szCs w:val="16"/>
          </w:rPr>
          <w:instrText xml:space="preserve"> PAGEREF _Toc61802068 \h </w:instrText>
        </w:r>
        <w:r w:rsidR="006C591C" w:rsidRPr="006C591C">
          <w:rPr>
            <w:rFonts w:ascii="Verdana" w:hAnsi="Verdana"/>
            <w:noProof/>
            <w:webHidden/>
            <w:sz w:val="16"/>
            <w:szCs w:val="16"/>
          </w:rPr>
        </w:r>
        <w:r w:rsidR="006C591C" w:rsidRPr="006C591C">
          <w:rPr>
            <w:rFonts w:ascii="Verdana" w:hAnsi="Verdana"/>
            <w:noProof/>
            <w:webHidden/>
            <w:sz w:val="16"/>
            <w:szCs w:val="16"/>
          </w:rPr>
          <w:fldChar w:fldCharType="separate"/>
        </w:r>
        <w:r w:rsidR="00A401A9">
          <w:rPr>
            <w:rFonts w:ascii="Verdana" w:hAnsi="Verdana"/>
            <w:noProof/>
            <w:webHidden/>
            <w:sz w:val="16"/>
            <w:szCs w:val="16"/>
          </w:rPr>
          <w:t>43</w:t>
        </w:r>
        <w:r w:rsidR="006C591C" w:rsidRPr="006C591C">
          <w:rPr>
            <w:rFonts w:ascii="Verdana" w:hAnsi="Verdana"/>
            <w:noProof/>
            <w:webHidden/>
            <w:sz w:val="16"/>
            <w:szCs w:val="16"/>
          </w:rPr>
          <w:fldChar w:fldCharType="end"/>
        </w:r>
      </w:hyperlink>
    </w:p>
    <w:p w14:paraId="7934FD08" w14:textId="77777777" w:rsidR="006C591C" w:rsidRPr="006C591C" w:rsidRDefault="00142302">
      <w:pPr>
        <w:pStyle w:val="TableofFigures"/>
        <w:tabs>
          <w:tab w:val="right" w:leader="dot" w:pos="9062"/>
        </w:tabs>
        <w:rPr>
          <w:rFonts w:ascii="Verdana" w:eastAsiaTheme="minorEastAsia" w:hAnsi="Verdana"/>
          <w:noProof/>
          <w:sz w:val="16"/>
          <w:szCs w:val="16"/>
          <w:lang w:val="en-US"/>
        </w:rPr>
      </w:pPr>
      <w:hyperlink w:anchor="_Toc61802069" w:history="1">
        <w:r w:rsidR="006C591C" w:rsidRPr="006C591C">
          <w:rPr>
            <w:rStyle w:val="Hyperlink"/>
            <w:rFonts w:ascii="Verdana" w:hAnsi="Verdana"/>
            <w:noProof/>
            <w:sz w:val="16"/>
            <w:szCs w:val="16"/>
            <w:lang w:val="en-US"/>
          </w:rPr>
          <w:t>Figure IV.3</w:t>
        </w:r>
        <w:r w:rsidR="006C591C" w:rsidRPr="006C591C">
          <w:rPr>
            <w:rStyle w:val="Hyperlink"/>
            <w:rFonts w:ascii="Verdana" w:hAnsi="Verdana"/>
            <w:noProof/>
            <w:sz w:val="16"/>
            <w:szCs w:val="16"/>
            <w:lang w:val="en-US"/>
          </w:rPr>
          <w:noBreakHyphen/>
          <w:t>3 Level of achievement of indicators under PA5</w:t>
        </w:r>
        <w:r w:rsidR="006C591C" w:rsidRPr="006C591C">
          <w:rPr>
            <w:rFonts w:ascii="Verdana" w:hAnsi="Verdana"/>
            <w:noProof/>
            <w:webHidden/>
            <w:sz w:val="16"/>
            <w:szCs w:val="16"/>
          </w:rPr>
          <w:tab/>
        </w:r>
        <w:r w:rsidR="006C591C" w:rsidRPr="006C591C">
          <w:rPr>
            <w:rFonts w:ascii="Verdana" w:hAnsi="Verdana"/>
            <w:noProof/>
            <w:webHidden/>
            <w:sz w:val="16"/>
            <w:szCs w:val="16"/>
          </w:rPr>
          <w:fldChar w:fldCharType="begin"/>
        </w:r>
        <w:r w:rsidR="006C591C" w:rsidRPr="006C591C">
          <w:rPr>
            <w:rFonts w:ascii="Verdana" w:hAnsi="Verdana"/>
            <w:noProof/>
            <w:webHidden/>
            <w:sz w:val="16"/>
            <w:szCs w:val="16"/>
          </w:rPr>
          <w:instrText xml:space="preserve"> PAGEREF _Toc61802069 \h </w:instrText>
        </w:r>
        <w:r w:rsidR="006C591C" w:rsidRPr="006C591C">
          <w:rPr>
            <w:rFonts w:ascii="Verdana" w:hAnsi="Verdana"/>
            <w:noProof/>
            <w:webHidden/>
            <w:sz w:val="16"/>
            <w:szCs w:val="16"/>
          </w:rPr>
        </w:r>
        <w:r w:rsidR="006C591C" w:rsidRPr="006C591C">
          <w:rPr>
            <w:rFonts w:ascii="Verdana" w:hAnsi="Verdana"/>
            <w:noProof/>
            <w:webHidden/>
            <w:sz w:val="16"/>
            <w:szCs w:val="16"/>
          </w:rPr>
          <w:fldChar w:fldCharType="separate"/>
        </w:r>
        <w:r w:rsidR="00A401A9">
          <w:rPr>
            <w:rFonts w:ascii="Verdana" w:hAnsi="Verdana"/>
            <w:noProof/>
            <w:webHidden/>
            <w:sz w:val="16"/>
            <w:szCs w:val="16"/>
          </w:rPr>
          <w:t>44</w:t>
        </w:r>
        <w:r w:rsidR="006C591C" w:rsidRPr="006C591C">
          <w:rPr>
            <w:rFonts w:ascii="Verdana" w:hAnsi="Verdana"/>
            <w:noProof/>
            <w:webHidden/>
            <w:sz w:val="16"/>
            <w:szCs w:val="16"/>
          </w:rPr>
          <w:fldChar w:fldCharType="end"/>
        </w:r>
      </w:hyperlink>
    </w:p>
    <w:p w14:paraId="00DC221B" w14:textId="77777777" w:rsidR="006C591C" w:rsidRPr="006C591C" w:rsidRDefault="00142302">
      <w:pPr>
        <w:pStyle w:val="TableofFigures"/>
        <w:tabs>
          <w:tab w:val="right" w:leader="dot" w:pos="9062"/>
        </w:tabs>
        <w:rPr>
          <w:rFonts w:ascii="Verdana" w:eastAsiaTheme="minorEastAsia" w:hAnsi="Verdana"/>
          <w:noProof/>
          <w:sz w:val="16"/>
          <w:szCs w:val="16"/>
          <w:lang w:val="en-US"/>
        </w:rPr>
      </w:pPr>
      <w:hyperlink w:anchor="_Toc61802070" w:history="1">
        <w:r w:rsidR="006C591C" w:rsidRPr="006C591C">
          <w:rPr>
            <w:rStyle w:val="Hyperlink"/>
            <w:rFonts w:ascii="Verdana" w:hAnsi="Verdana"/>
            <w:noProof/>
            <w:sz w:val="16"/>
            <w:szCs w:val="16"/>
            <w:lang w:val="en-US"/>
          </w:rPr>
          <w:t>Figure IV.4</w:t>
        </w:r>
        <w:r w:rsidR="006C591C" w:rsidRPr="006C591C">
          <w:rPr>
            <w:rStyle w:val="Hyperlink"/>
            <w:rFonts w:ascii="Verdana" w:hAnsi="Verdana"/>
            <w:noProof/>
            <w:sz w:val="16"/>
            <w:szCs w:val="16"/>
            <w:lang w:val="en-US"/>
          </w:rPr>
          <w:noBreakHyphen/>
          <w:t>1 Achievement of financial indicator of the Performance framework at the end of 2018</w:t>
        </w:r>
        <w:r w:rsidR="006C591C" w:rsidRPr="006C591C">
          <w:rPr>
            <w:rFonts w:ascii="Verdana" w:hAnsi="Verdana"/>
            <w:noProof/>
            <w:webHidden/>
            <w:sz w:val="16"/>
            <w:szCs w:val="16"/>
          </w:rPr>
          <w:tab/>
        </w:r>
        <w:r w:rsidR="006C591C" w:rsidRPr="006C591C">
          <w:rPr>
            <w:rFonts w:ascii="Verdana" w:hAnsi="Verdana"/>
            <w:noProof/>
            <w:webHidden/>
            <w:sz w:val="16"/>
            <w:szCs w:val="16"/>
          </w:rPr>
          <w:fldChar w:fldCharType="begin"/>
        </w:r>
        <w:r w:rsidR="006C591C" w:rsidRPr="006C591C">
          <w:rPr>
            <w:rFonts w:ascii="Verdana" w:hAnsi="Verdana"/>
            <w:noProof/>
            <w:webHidden/>
            <w:sz w:val="16"/>
            <w:szCs w:val="16"/>
          </w:rPr>
          <w:instrText xml:space="preserve"> PAGEREF _Toc61802070 \h </w:instrText>
        </w:r>
        <w:r w:rsidR="006C591C" w:rsidRPr="006C591C">
          <w:rPr>
            <w:rFonts w:ascii="Verdana" w:hAnsi="Verdana"/>
            <w:noProof/>
            <w:webHidden/>
            <w:sz w:val="16"/>
            <w:szCs w:val="16"/>
          </w:rPr>
        </w:r>
        <w:r w:rsidR="006C591C" w:rsidRPr="006C591C">
          <w:rPr>
            <w:rFonts w:ascii="Verdana" w:hAnsi="Verdana"/>
            <w:noProof/>
            <w:webHidden/>
            <w:sz w:val="16"/>
            <w:szCs w:val="16"/>
          </w:rPr>
          <w:fldChar w:fldCharType="separate"/>
        </w:r>
        <w:r w:rsidR="00A401A9">
          <w:rPr>
            <w:rFonts w:ascii="Verdana" w:hAnsi="Verdana"/>
            <w:noProof/>
            <w:webHidden/>
            <w:sz w:val="16"/>
            <w:szCs w:val="16"/>
          </w:rPr>
          <w:t>52</w:t>
        </w:r>
        <w:r w:rsidR="006C591C" w:rsidRPr="006C591C">
          <w:rPr>
            <w:rFonts w:ascii="Verdana" w:hAnsi="Verdana"/>
            <w:noProof/>
            <w:webHidden/>
            <w:sz w:val="16"/>
            <w:szCs w:val="16"/>
          </w:rPr>
          <w:fldChar w:fldCharType="end"/>
        </w:r>
      </w:hyperlink>
    </w:p>
    <w:p w14:paraId="18152593" w14:textId="77777777" w:rsidR="006C591C" w:rsidRPr="006C591C" w:rsidRDefault="00142302">
      <w:pPr>
        <w:pStyle w:val="TableofFigures"/>
        <w:tabs>
          <w:tab w:val="right" w:leader="dot" w:pos="9062"/>
        </w:tabs>
        <w:rPr>
          <w:rFonts w:ascii="Verdana" w:eastAsiaTheme="minorEastAsia" w:hAnsi="Verdana"/>
          <w:noProof/>
          <w:sz w:val="16"/>
          <w:szCs w:val="16"/>
          <w:lang w:val="en-US"/>
        </w:rPr>
      </w:pPr>
      <w:hyperlink w:anchor="_Toc61802071" w:history="1">
        <w:r w:rsidR="006C591C" w:rsidRPr="006C591C">
          <w:rPr>
            <w:rStyle w:val="Hyperlink"/>
            <w:rFonts w:ascii="Verdana" w:hAnsi="Verdana"/>
            <w:noProof/>
            <w:sz w:val="16"/>
            <w:szCs w:val="16"/>
            <w:lang w:val="en-US"/>
          </w:rPr>
          <w:t>Figure IV.4</w:t>
        </w:r>
        <w:r w:rsidR="006C591C" w:rsidRPr="006C591C">
          <w:rPr>
            <w:rStyle w:val="Hyperlink"/>
            <w:rFonts w:ascii="Verdana" w:hAnsi="Verdana"/>
            <w:noProof/>
            <w:sz w:val="16"/>
            <w:szCs w:val="16"/>
            <w:lang w:val="en-US"/>
          </w:rPr>
          <w:noBreakHyphen/>
          <w:t>2 Achievement of “key implementation step” of the Performance framework at the end of 2018</w:t>
        </w:r>
        <w:r w:rsidR="006C591C" w:rsidRPr="006C591C">
          <w:rPr>
            <w:rFonts w:ascii="Verdana" w:hAnsi="Verdana"/>
            <w:noProof/>
            <w:webHidden/>
            <w:sz w:val="16"/>
            <w:szCs w:val="16"/>
          </w:rPr>
          <w:tab/>
        </w:r>
        <w:r w:rsidR="006C591C" w:rsidRPr="006C591C">
          <w:rPr>
            <w:rFonts w:ascii="Verdana" w:hAnsi="Verdana"/>
            <w:noProof/>
            <w:webHidden/>
            <w:sz w:val="16"/>
            <w:szCs w:val="16"/>
          </w:rPr>
          <w:fldChar w:fldCharType="begin"/>
        </w:r>
        <w:r w:rsidR="006C591C" w:rsidRPr="006C591C">
          <w:rPr>
            <w:rFonts w:ascii="Verdana" w:hAnsi="Verdana"/>
            <w:noProof/>
            <w:webHidden/>
            <w:sz w:val="16"/>
            <w:szCs w:val="16"/>
          </w:rPr>
          <w:instrText xml:space="preserve"> PAGEREF _Toc61802071 \h </w:instrText>
        </w:r>
        <w:r w:rsidR="006C591C" w:rsidRPr="006C591C">
          <w:rPr>
            <w:rFonts w:ascii="Verdana" w:hAnsi="Verdana"/>
            <w:noProof/>
            <w:webHidden/>
            <w:sz w:val="16"/>
            <w:szCs w:val="16"/>
          </w:rPr>
        </w:r>
        <w:r w:rsidR="006C591C" w:rsidRPr="006C591C">
          <w:rPr>
            <w:rFonts w:ascii="Verdana" w:hAnsi="Verdana"/>
            <w:noProof/>
            <w:webHidden/>
            <w:sz w:val="16"/>
            <w:szCs w:val="16"/>
          </w:rPr>
          <w:fldChar w:fldCharType="separate"/>
        </w:r>
        <w:r w:rsidR="00A401A9">
          <w:rPr>
            <w:rFonts w:ascii="Verdana" w:hAnsi="Verdana"/>
            <w:noProof/>
            <w:webHidden/>
            <w:sz w:val="16"/>
            <w:szCs w:val="16"/>
          </w:rPr>
          <w:t>53</w:t>
        </w:r>
        <w:r w:rsidR="006C591C" w:rsidRPr="006C591C">
          <w:rPr>
            <w:rFonts w:ascii="Verdana" w:hAnsi="Verdana"/>
            <w:noProof/>
            <w:webHidden/>
            <w:sz w:val="16"/>
            <w:szCs w:val="16"/>
          </w:rPr>
          <w:fldChar w:fldCharType="end"/>
        </w:r>
      </w:hyperlink>
    </w:p>
    <w:p w14:paraId="7E4F41FB" w14:textId="77777777" w:rsidR="006C591C" w:rsidRPr="006C591C" w:rsidRDefault="00142302">
      <w:pPr>
        <w:pStyle w:val="TableofFigures"/>
        <w:tabs>
          <w:tab w:val="right" w:leader="dot" w:pos="9062"/>
        </w:tabs>
        <w:rPr>
          <w:rFonts w:ascii="Verdana" w:eastAsiaTheme="minorEastAsia" w:hAnsi="Verdana"/>
          <w:noProof/>
          <w:sz w:val="16"/>
          <w:szCs w:val="16"/>
          <w:lang w:val="en-US"/>
        </w:rPr>
      </w:pPr>
      <w:hyperlink w:anchor="_Toc61802072" w:history="1">
        <w:r w:rsidR="006C591C" w:rsidRPr="006C591C">
          <w:rPr>
            <w:rStyle w:val="Hyperlink"/>
            <w:rFonts w:ascii="Verdana" w:hAnsi="Verdana"/>
            <w:noProof/>
            <w:sz w:val="16"/>
            <w:szCs w:val="16"/>
            <w:lang w:val="en-US"/>
          </w:rPr>
          <w:t>Figure IV.6</w:t>
        </w:r>
        <w:r w:rsidR="006C591C" w:rsidRPr="006C591C">
          <w:rPr>
            <w:rStyle w:val="Hyperlink"/>
            <w:rFonts w:ascii="Verdana" w:hAnsi="Verdana"/>
            <w:noProof/>
            <w:sz w:val="16"/>
            <w:szCs w:val="16"/>
            <w:lang w:val="en-US"/>
          </w:rPr>
          <w:noBreakHyphen/>
          <w:t>1 Forecast for financial implementation</w:t>
        </w:r>
        <w:r w:rsidR="006C591C" w:rsidRPr="006C591C">
          <w:rPr>
            <w:rFonts w:ascii="Verdana" w:hAnsi="Verdana"/>
            <w:noProof/>
            <w:webHidden/>
            <w:sz w:val="16"/>
            <w:szCs w:val="16"/>
          </w:rPr>
          <w:tab/>
        </w:r>
        <w:r w:rsidR="006C591C" w:rsidRPr="006C591C">
          <w:rPr>
            <w:rFonts w:ascii="Verdana" w:hAnsi="Verdana"/>
            <w:noProof/>
            <w:webHidden/>
            <w:sz w:val="16"/>
            <w:szCs w:val="16"/>
          </w:rPr>
          <w:fldChar w:fldCharType="begin"/>
        </w:r>
        <w:r w:rsidR="006C591C" w:rsidRPr="006C591C">
          <w:rPr>
            <w:rFonts w:ascii="Verdana" w:hAnsi="Verdana"/>
            <w:noProof/>
            <w:webHidden/>
            <w:sz w:val="16"/>
            <w:szCs w:val="16"/>
          </w:rPr>
          <w:instrText xml:space="preserve"> PAGEREF _Toc61802072 \h </w:instrText>
        </w:r>
        <w:r w:rsidR="006C591C" w:rsidRPr="006C591C">
          <w:rPr>
            <w:rFonts w:ascii="Verdana" w:hAnsi="Verdana"/>
            <w:noProof/>
            <w:webHidden/>
            <w:sz w:val="16"/>
            <w:szCs w:val="16"/>
          </w:rPr>
        </w:r>
        <w:r w:rsidR="006C591C" w:rsidRPr="006C591C">
          <w:rPr>
            <w:rFonts w:ascii="Verdana" w:hAnsi="Verdana"/>
            <w:noProof/>
            <w:webHidden/>
            <w:sz w:val="16"/>
            <w:szCs w:val="16"/>
          </w:rPr>
          <w:fldChar w:fldCharType="separate"/>
        </w:r>
        <w:r w:rsidR="00A401A9">
          <w:rPr>
            <w:rFonts w:ascii="Verdana" w:hAnsi="Verdana"/>
            <w:noProof/>
            <w:webHidden/>
            <w:sz w:val="16"/>
            <w:szCs w:val="16"/>
          </w:rPr>
          <w:t>54</w:t>
        </w:r>
        <w:r w:rsidR="006C591C" w:rsidRPr="006C591C">
          <w:rPr>
            <w:rFonts w:ascii="Verdana" w:hAnsi="Verdana"/>
            <w:noProof/>
            <w:webHidden/>
            <w:sz w:val="16"/>
            <w:szCs w:val="16"/>
          </w:rPr>
          <w:fldChar w:fldCharType="end"/>
        </w:r>
      </w:hyperlink>
    </w:p>
    <w:p w14:paraId="41A32DC3" w14:textId="77777777" w:rsidR="006C591C" w:rsidRPr="006C591C" w:rsidRDefault="00142302">
      <w:pPr>
        <w:pStyle w:val="TableofFigures"/>
        <w:tabs>
          <w:tab w:val="right" w:leader="dot" w:pos="9062"/>
        </w:tabs>
        <w:rPr>
          <w:rFonts w:ascii="Verdana" w:eastAsiaTheme="minorEastAsia" w:hAnsi="Verdana"/>
          <w:noProof/>
          <w:sz w:val="16"/>
          <w:szCs w:val="16"/>
          <w:lang w:val="en-US"/>
        </w:rPr>
      </w:pPr>
      <w:hyperlink w:anchor="_Toc61802073" w:history="1">
        <w:r w:rsidR="006C591C" w:rsidRPr="006C591C">
          <w:rPr>
            <w:rStyle w:val="Hyperlink"/>
            <w:rFonts w:ascii="Verdana" w:hAnsi="Verdana"/>
            <w:noProof/>
            <w:sz w:val="16"/>
            <w:szCs w:val="16"/>
            <w:lang w:val="en-US"/>
          </w:rPr>
          <w:t>Figure IV.6</w:t>
        </w:r>
        <w:r w:rsidR="006C591C" w:rsidRPr="006C591C">
          <w:rPr>
            <w:rStyle w:val="Hyperlink"/>
            <w:rFonts w:ascii="Verdana" w:hAnsi="Verdana"/>
            <w:noProof/>
            <w:sz w:val="16"/>
            <w:szCs w:val="16"/>
            <w:lang w:val="en-US"/>
          </w:rPr>
          <w:noBreakHyphen/>
          <w:t>2 Forecast for physical progress</w:t>
        </w:r>
        <w:r w:rsidR="006C591C" w:rsidRPr="006C591C">
          <w:rPr>
            <w:rFonts w:ascii="Verdana" w:hAnsi="Verdana"/>
            <w:noProof/>
            <w:webHidden/>
            <w:sz w:val="16"/>
            <w:szCs w:val="16"/>
          </w:rPr>
          <w:tab/>
        </w:r>
        <w:r w:rsidR="006C591C" w:rsidRPr="006C591C">
          <w:rPr>
            <w:rFonts w:ascii="Verdana" w:hAnsi="Verdana"/>
            <w:noProof/>
            <w:webHidden/>
            <w:sz w:val="16"/>
            <w:szCs w:val="16"/>
          </w:rPr>
          <w:fldChar w:fldCharType="begin"/>
        </w:r>
        <w:r w:rsidR="006C591C" w:rsidRPr="006C591C">
          <w:rPr>
            <w:rFonts w:ascii="Verdana" w:hAnsi="Verdana"/>
            <w:noProof/>
            <w:webHidden/>
            <w:sz w:val="16"/>
            <w:szCs w:val="16"/>
          </w:rPr>
          <w:instrText xml:space="preserve"> PAGEREF _Toc61802073 \h </w:instrText>
        </w:r>
        <w:r w:rsidR="006C591C" w:rsidRPr="006C591C">
          <w:rPr>
            <w:rFonts w:ascii="Verdana" w:hAnsi="Verdana"/>
            <w:noProof/>
            <w:webHidden/>
            <w:sz w:val="16"/>
            <w:szCs w:val="16"/>
          </w:rPr>
        </w:r>
        <w:r w:rsidR="006C591C" w:rsidRPr="006C591C">
          <w:rPr>
            <w:rFonts w:ascii="Verdana" w:hAnsi="Verdana"/>
            <w:noProof/>
            <w:webHidden/>
            <w:sz w:val="16"/>
            <w:szCs w:val="16"/>
          </w:rPr>
          <w:fldChar w:fldCharType="separate"/>
        </w:r>
        <w:r w:rsidR="00A401A9">
          <w:rPr>
            <w:rFonts w:ascii="Verdana" w:hAnsi="Verdana"/>
            <w:noProof/>
            <w:webHidden/>
            <w:sz w:val="16"/>
            <w:szCs w:val="16"/>
          </w:rPr>
          <w:t>55</w:t>
        </w:r>
        <w:r w:rsidR="006C591C" w:rsidRPr="006C591C">
          <w:rPr>
            <w:rFonts w:ascii="Verdana" w:hAnsi="Verdana"/>
            <w:noProof/>
            <w:webHidden/>
            <w:sz w:val="16"/>
            <w:szCs w:val="16"/>
          </w:rPr>
          <w:fldChar w:fldCharType="end"/>
        </w:r>
      </w:hyperlink>
    </w:p>
    <w:p w14:paraId="2C1F5F8B" w14:textId="77777777" w:rsidR="006C591C" w:rsidRPr="006C591C" w:rsidRDefault="00142302">
      <w:pPr>
        <w:pStyle w:val="TableofFigures"/>
        <w:tabs>
          <w:tab w:val="right" w:leader="dot" w:pos="9062"/>
        </w:tabs>
        <w:rPr>
          <w:rFonts w:ascii="Verdana" w:eastAsiaTheme="minorEastAsia" w:hAnsi="Verdana"/>
          <w:noProof/>
          <w:sz w:val="16"/>
          <w:szCs w:val="16"/>
          <w:lang w:val="en-US"/>
        </w:rPr>
      </w:pPr>
      <w:hyperlink w:anchor="_Toc61802074" w:history="1">
        <w:r w:rsidR="006C591C" w:rsidRPr="006C591C">
          <w:rPr>
            <w:rStyle w:val="Hyperlink"/>
            <w:rFonts w:ascii="Verdana" w:hAnsi="Verdana"/>
            <w:noProof/>
            <w:sz w:val="16"/>
            <w:szCs w:val="16"/>
            <w:lang w:val="en-US"/>
          </w:rPr>
          <w:t>Figure IV.6</w:t>
        </w:r>
        <w:r w:rsidR="006C591C" w:rsidRPr="006C591C">
          <w:rPr>
            <w:rStyle w:val="Hyperlink"/>
            <w:rFonts w:ascii="Verdana" w:hAnsi="Verdana"/>
            <w:noProof/>
            <w:sz w:val="16"/>
            <w:szCs w:val="16"/>
            <w:lang w:val="en-US"/>
          </w:rPr>
          <w:noBreakHyphen/>
          <w:t>3 Forecast for achievement of “Key implementation step” indicator</w:t>
        </w:r>
        <w:r w:rsidR="006C591C" w:rsidRPr="006C591C">
          <w:rPr>
            <w:rFonts w:ascii="Verdana" w:hAnsi="Verdana"/>
            <w:noProof/>
            <w:webHidden/>
            <w:sz w:val="16"/>
            <w:szCs w:val="16"/>
          </w:rPr>
          <w:tab/>
        </w:r>
        <w:r w:rsidR="006C591C" w:rsidRPr="006C591C">
          <w:rPr>
            <w:rFonts w:ascii="Verdana" w:hAnsi="Verdana"/>
            <w:noProof/>
            <w:webHidden/>
            <w:sz w:val="16"/>
            <w:szCs w:val="16"/>
          </w:rPr>
          <w:fldChar w:fldCharType="begin"/>
        </w:r>
        <w:r w:rsidR="006C591C" w:rsidRPr="006C591C">
          <w:rPr>
            <w:rFonts w:ascii="Verdana" w:hAnsi="Verdana"/>
            <w:noProof/>
            <w:webHidden/>
            <w:sz w:val="16"/>
            <w:szCs w:val="16"/>
          </w:rPr>
          <w:instrText xml:space="preserve"> PAGEREF _Toc61802074 \h </w:instrText>
        </w:r>
        <w:r w:rsidR="006C591C" w:rsidRPr="006C591C">
          <w:rPr>
            <w:rFonts w:ascii="Verdana" w:hAnsi="Verdana"/>
            <w:noProof/>
            <w:webHidden/>
            <w:sz w:val="16"/>
            <w:szCs w:val="16"/>
          </w:rPr>
        </w:r>
        <w:r w:rsidR="006C591C" w:rsidRPr="006C591C">
          <w:rPr>
            <w:rFonts w:ascii="Verdana" w:hAnsi="Verdana"/>
            <w:noProof/>
            <w:webHidden/>
            <w:sz w:val="16"/>
            <w:szCs w:val="16"/>
          </w:rPr>
          <w:fldChar w:fldCharType="separate"/>
        </w:r>
        <w:r w:rsidR="00A401A9">
          <w:rPr>
            <w:rFonts w:ascii="Verdana" w:hAnsi="Verdana"/>
            <w:noProof/>
            <w:webHidden/>
            <w:sz w:val="16"/>
            <w:szCs w:val="16"/>
          </w:rPr>
          <w:t>55</w:t>
        </w:r>
        <w:r w:rsidR="006C591C" w:rsidRPr="006C591C">
          <w:rPr>
            <w:rFonts w:ascii="Verdana" w:hAnsi="Verdana"/>
            <w:noProof/>
            <w:webHidden/>
            <w:sz w:val="16"/>
            <w:szCs w:val="16"/>
          </w:rPr>
          <w:fldChar w:fldCharType="end"/>
        </w:r>
      </w:hyperlink>
    </w:p>
    <w:p w14:paraId="4AA118D5" w14:textId="77777777" w:rsidR="006C591C" w:rsidRPr="006C591C" w:rsidRDefault="00142302">
      <w:pPr>
        <w:pStyle w:val="TableofFigures"/>
        <w:tabs>
          <w:tab w:val="right" w:leader="dot" w:pos="9062"/>
        </w:tabs>
        <w:rPr>
          <w:rFonts w:ascii="Verdana" w:eastAsiaTheme="minorEastAsia" w:hAnsi="Verdana"/>
          <w:noProof/>
          <w:sz w:val="16"/>
          <w:szCs w:val="16"/>
          <w:lang w:val="en-US"/>
        </w:rPr>
      </w:pPr>
      <w:hyperlink w:anchor="_Toc61802075" w:history="1">
        <w:r w:rsidR="006C591C" w:rsidRPr="006C591C">
          <w:rPr>
            <w:rStyle w:val="Hyperlink"/>
            <w:rFonts w:ascii="Verdana" w:hAnsi="Verdana"/>
            <w:noProof/>
            <w:sz w:val="16"/>
            <w:szCs w:val="16"/>
            <w:lang w:val="en-US"/>
          </w:rPr>
          <w:t>Figure IV.7</w:t>
        </w:r>
        <w:r w:rsidR="006C591C" w:rsidRPr="006C591C">
          <w:rPr>
            <w:rStyle w:val="Hyperlink"/>
            <w:rFonts w:ascii="Verdana" w:hAnsi="Verdana"/>
            <w:noProof/>
            <w:sz w:val="16"/>
            <w:szCs w:val="16"/>
            <w:lang w:val="en-US"/>
          </w:rPr>
          <w:noBreakHyphen/>
          <w:t xml:space="preserve">1 </w:t>
        </w:r>
        <w:r w:rsidR="006C591C" w:rsidRPr="006C591C">
          <w:rPr>
            <w:rStyle w:val="Hyperlink"/>
            <w:rFonts w:ascii="Verdana" w:hAnsi="Verdana"/>
            <w:noProof/>
            <w:sz w:val="16"/>
            <w:szCs w:val="16"/>
            <w:lang w:val="en"/>
          </w:rPr>
          <w:t>Decomposed net effects by priority axes of OPTTI at the end of 2019, %</w:t>
        </w:r>
        <w:r w:rsidR="006C591C" w:rsidRPr="006C591C">
          <w:rPr>
            <w:rFonts w:ascii="Verdana" w:hAnsi="Verdana"/>
            <w:noProof/>
            <w:webHidden/>
            <w:sz w:val="16"/>
            <w:szCs w:val="16"/>
          </w:rPr>
          <w:tab/>
        </w:r>
        <w:r w:rsidR="006C591C" w:rsidRPr="006C591C">
          <w:rPr>
            <w:rFonts w:ascii="Verdana" w:hAnsi="Verdana"/>
            <w:noProof/>
            <w:webHidden/>
            <w:sz w:val="16"/>
            <w:szCs w:val="16"/>
          </w:rPr>
          <w:fldChar w:fldCharType="begin"/>
        </w:r>
        <w:r w:rsidR="006C591C" w:rsidRPr="006C591C">
          <w:rPr>
            <w:rFonts w:ascii="Verdana" w:hAnsi="Verdana"/>
            <w:noProof/>
            <w:webHidden/>
            <w:sz w:val="16"/>
            <w:szCs w:val="16"/>
          </w:rPr>
          <w:instrText xml:space="preserve"> PAGEREF _Toc61802075 \h </w:instrText>
        </w:r>
        <w:r w:rsidR="006C591C" w:rsidRPr="006C591C">
          <w:rPr>
            <w:rFonts w:ascii="Verdana" w:hAnsi="Verdana"/>
            <w:noProof/>
            <w:webHidden/>
            <w:sz w:val="16"/>
            <w:szCs w:val="16"/>
          </w:rPr>
        </w:r>
        <w:r w:rsidR="006C591C" w:rsidRPr="006C591C">
          <w:rPr>
            <w:rFonts w:ascii="Verdana" w:hAnsi="Verdana"/>
            <w:noProof/>
            <w:webHidden/>
            <w:sz w:val="16"/>
            <w:szCs w:val="16"/>
          </w:rPr>
          <w:fldChar w:fldCharType="separate"/>
        </w:r>
        <w:r w:rsidR="00A401A9">
          <w:rPr>
            <w:rFonts w:ascii="Verdana" w:hAnsi="Verdana"/>
            <w:noProof/>
            <w:webHidden/>
            <w:sz w:val="16"/>
            <w:szCs w:val="16"/>
          </w:rPr>
          <w:t>61</w:t>
        </w:r>
        <w:r w:rsidR="006C591C" w:rsidRPr="006C591C">
          <w:rPr>
            <w:rFonts w:ascii="Verdana" w:hAnsi="Verdana"/>
            <w:noProof/>
            <w:webHidden/>
            <w:sz w:val="16"/>
            <w:szCs w:val="16"/>
          </w:rPr>
          <w:fldChar w:fldCharType="end"/>
        </w:r>
      </w:hyperlink>
    </w:p>
    <w:p w14:paraId="21428C35" w14:textId="77777777" w:rsidR="006C591C" w:rsidRPr="006C591C" w:rsidRDefault="00142302">
      <w:pPr>
        <w:pStyle w:val="TableofFigures"/>
        <w:tabs>
          <w:tab w:val="right" w:leader="dot" w:pos="9062"/>
        </w:tabs>
        <w:rPr>
          <w:rFonts w:ascii="Verdana" w:eastAsiaTheme="minorEastAsia" w:hAnsi="Verdana"/>
          <w:noProof/>
          <w:sz w:val="16"/>
          <w:szCs w:val="16"/>
          <w:lang w:val="en-US"/>
        </w:rPr>
      </w:pPr>
      <w:hyperlink w:anchor="_Toc61802076" w:history="1">
        <w:r w:rsidR="006C591C" w:rsidRPr="006C591C">
          <w:rPr>
            <w:rStyle w:val="Hyperlink"/>
            <w:rFonts w:ascii="Verdana" w:hAnsi="Verdana"/>
            <w:noProof/>
            <w:sz w:val="16"/>
            <w:szCs w:val="16"/>
            <w:lang w:val="en-US"/>
          </w:rPr>
          <w:t>Figure IV.8</w:t>
        </w:r>
        <w:r w:rsidR="006C591C" w:rsidRPr="006C591C">
          <w:rPr>
            <w:rStyle w:val="Hyperlink"/>
            <w:rFonts w:ascii="Verdana" w:hAnsi="Verdana"/>
            <w:noProof/>
            <w:sz w:val="16"/>
            <w:szCs w:val="16"/>
            <w:lang w:val="en-US"/>
          </w:rPr>
          <w:noBreakHyphen/>
          <w:t>1 2020 national employment and implementation target for 2013-2028</w:t>
        </w:r>
        <w:r w:rsidR="006C591C" w:rsidRPr="006C591C">
          <w:rPr>
            <w:rFonts w:ascii="Verdana" w:hAnsi="Verdana"/>
            <w:noProof/>
            <w:webHidden/>
            <w:sz w:val="16"/>
            <w:szCs w:val="16"/>
          </w:rPr>
          <w:tab/>
        </w:r>
        <w:r w:rsidR="006C591C" w:rsidRPr="006C591C">
          <w:rPr>
            <w:rFonts w:ascii="Verdana" w:hAnsi="Verdana"/>
            <w:noProof/>
            <w:webHidden/>
            <w:sz w:val="16"/>
            <w:szCs w:val="16"/>
          </w:rPr>
          <w:fldChar w:fldCharType="begin"/>
        </w:r>
        <w:r w:rsidR="006C591C" w:rsidRPr="006C591C">
          <w:rPr>
            <w:rFonts w:ascii="Verdana" w:hAnsi="Verdana"/>
            <w:noProof/>
            <w:webHidden/>
            <w:sz w:val="16"/>
            <w:szCs w:val="16"/>
          </w:rPr>
          <w:instrText xml:space="preserve"> PAGEREF _Toc61802076 \h </w:instrText>
        </w:r>
        <w:r w:rsidR="006C591C" w:rsidRPr="006C591C">
          <w:rPr>
            <w:rFonts w:ascii="Verdana" w:hAnsi="Verdana"/>
            <w:noProof/>
            <w:webHidden/>
            <w:sz w:val="16"/>
            <w:szCs w:val="16"/>
          </w:rPr>
        </w:r>
        <w:r w:rsidR="006C591C" w:rsidRPr="006C591C">
          <w:rPr>
            <w:rFonts w:ascii="Verdana" w:hAnsi="Verdana"/>
            <w:noProof/>
            <w:webHidden/>
            <w:sz w:val="16"/>
            <w:szCs w:val="16"/>
          </w:rPr>
          <w:fldChar w:fldCharType="separate"/>
        </w:r>
        <w:r w:rsidR="00A401A9">
          <w:rPr>
            <w:rFonts w:ascii="Verdana" w:hAnsi="Verdana"/>
            <w:noProof/>
            <w:webHidden/>
            <w:sz w:val="16"/>
            <w:szCs w:val="16"/>
          </w:rPr>
          <w:t>65</w:t>
        </w:r>
        <w:r w:rsidR="006C591C" w:rsidRPr="006C591C">
          <w:rPr>
            <w:rFonts w:ascii="Verdana" w:hAnsi="Verdana"/>
            <w:noProof/>
            <w:webHidden/>
            <w:sz w:val="16"/>
            <w:szCs w:val="16"/>
          </w:rPr>
          <w:fldChar w:fldCharType="end"/>
        </w:r>
      </w:hyperlink>
    </w:p>
    <w:p w14:paraId="0A7DDFAF" w14:textId="77777777" w:rsidR="00084B07" w:rsidRPr="00B36ADE" w:rsidRDefault="002D4599" w:rsidP="00084B07">
      <w:pPr>
        <w:rPr>
          <w:rFonts w:ascii="Verdana" w:eastAsiaTheme="majorEastAsia" w:hAnsi="Verdana" w:cstheme="majorBidi"/>
          <w:sz w:val="16"/>
          <w:szCs w:val="16"/>
          <w:lang w:val="en-US"/>
        </w:rPr>
      </w:pPr>
      <w:r w:rsidRPr="006C591C">
        <w:rPr>
          <w:rFonts w:ascii="Verdana" w:hAnsi="Verdana"/>
          <w:i/>
          <w:sz w:val="16"/>
          <w:szCs w:val="16"/>
          <w:lang w:val="en-US"/>
        </w:rPr>
        <w:fldChar w:fldCharType="end"/>
      </w:r>
      <w:r w:rsidR="00084B07" w:rsidRPr="00B36ADE">
        <w:rPr>
          <w:rFonts w:ascii="Verdana" w:hAnsi="Verdana"/>
          <w:sz w:val="16"/>
          <w:szCs w:val="16"/>
          <w:lang w:val="en-US"/>
        </w:rPr>
        <w:br w:type="page"/>
      </w:r>
    </w:p>
    <w:p w14:paraId="19FAEA0F" w14:textId="3BA5FB1D" w:rsidR="00084B07" w:rsidRPr="00B36ADE" w:rsidRDefault="00CD364E" w:rsidP="00CD364E">
      <w:pPr>
        <w:pStyle w:val="Heading1"/>
        <w:spacing w:line="276" w:lineRule="auto"/>
        <w:jc w:val="center"/>
        <w:rPr>
          <w:rFonts w:ascii="Verdana" w:hAnsi="Verdana"/>
          <w:b/>
          <w:bCs/>
          <w:color w:val="374E81"/>
          <w:sz w:val="20"/>
          <w:szCs w:val="20"/>
          <w:lang w:val="en-US"/>
        </w:rPr>
      </w:pPr>
      <w:bookmarkStart w:id="7" w:name="_Toc62547313"/>
      <w:r w:rsidRPr="00B36ADE">
        <w:rPr>
          <w:rFonts w:ascii="Verdana" w:hAnsi="Verdana"/>
          <w:b/>
          <w:bCs/>
          <w:color w:val="374E81"/>
          <w:sz w:val="20"/>
          <w:szCs w:val="20"/>
          <w:lang w:val="en-US"/>
        </w:rPr>
        <w:lastRenderedPageBreak/>
        <w:t>SHORT NAMES OF APPROVED PROJECTS</w:t>
      </w:r>
      <w:bookmarkEnd w:id="7"/>
    </w:p>
    <w:tbl>
      <w:tblPr>
        <w:tblW w:w="5000" w:type="pct"/>
        <w:jc w:val="center"/>
        <w:tblBorders>
          <w:top w:val="double" w:sz="4" w:space="0" w:color="6A84BE"/>
          <w:left w:val="double" w:sz="4" w:space="0" w:color="6A84BE"/>
          <w:bottom w:val="double" w:sz="4" w:space="0" w:color="6A84BE"/>
          <w:right w:val="double" w:sz="4" w:space="0" w:color="6A84BE"/>
          <w:insideH w:val="single" w:sz="6" w:space="0" w:color="6A84BE"/>
          <w:insideV w:val="single" w:sz="6" w:space="0" w:color="6A84BE"/>
        </w:tblBorders>
        <w:tblLook w:val="04A0" w:firstRow="1" w:lastRow="0" w:firstColumn="1" w:lastColumn="0" w:noHBand="0" w:noVBand="1"/>
      </w:tblPr>
      <w:tblGrid>
        <w:gridCol w:w="6313"/>
        <w:gridCol w:w="2729"/>
      </w:tblGrid>
      <w:tr w:rsidR="00CD364E" w:rsidRPr="00B36ADE" w14:paraId="596442AC" w14:textId="77777777" w:rsidTr="00712784">
        <w:trPr>
          <w:trHeight w:val="255"/>
          <w:tblHeader/>
          <w:jc w:val="center"/>
        </w:trPr>
        <w:tc>
          <w:tcPr>
            <w:tcW w:w="3491" w:type="pct"/>
            <w:shd w:val="clear" w:color="auto" w:fill="374E81"/>
            <w:vAlign w:val="center"/>
            <w:hideMark/>
          </w:tcPr>
          <w:p w14:paraId="56ADA828" w14:textId="77777777" w:rsidR="00CD364E" w:rsidRPr="00B36ADE" w:rsidRDefault="00CD364E" w:rsidP="00712784">
            <w:pPr>
              <w:spacing w:after="0" w:line="240" w:lineRule="auto"/>
              <w:jc w:val="center"/>
              <w:rPr>
                <w:rFonts w:ascii="Verdana" w:eastAsia="Times New Roman" w:hAnsi="Verdana" w:cs="Times New Roman"/>
                <w:b/>
                <w:bCs/>
                <w:smallCaps/>
                <w:color w:val="FFFFFF" w:themeColor="background1"/>
                <w:sz w:val="16"/>
                <w:szCs w:val="16"/>
                <w:lang w:val="en-US"/>
              </w:rPr>
            </w:pPr>
            <w:r w:rsidRPr="00B36ADE">
              <w:rPr>
                <w:rFonts w:ascii="Verdana" w:eastAsia="Times New Roman" w:hAnsi="Verdana" w:cs="Times New Roman"/>
                <w:b/>
                <w:bCs/>
                <w:smallCaps/>
                <w:color w:val="FFFFFF" w:themeColor="background1"/>
                <w:sz w:val="16"/>
                <w:szCs w:val="16"/>
                <w:lang w:val="en-US"/>
              </w:rPr>
              <w:t>Full name of the project</w:t>
            </w:r>
          </w:p>
        </w:tc>
        <w:tc>
          <w:tcPr>
            <w:tcW w:w="1509" w:type="pct"/>
            <w:shd w:val="clear" w:color="auto" w:fill="374E81"/>
            <w:vAlign w:val="center"/>
            <w:hideMark/>
          </w:tcPr>
          <w:p w14:paraId="5F18E70A" w14:textId="77777777" w:rsidR="00CD364E" w:rsidRPr="00B36ADE" w:rsidRDefault="00CD364E" w:rsidP="00712784">
            <w:pPr>
              <w:spacing w:after="0" w:line="240" w:lineRule="auto"/>
              <w:jc w:val="center"/>
              <w:rPr>
                <w:rFonts w:ascii="Verdana" w:eastAsia="Times New Roman" w:hAnsi="Verdana" w:cs="Times New Roman"/>
                <w:b/>
                <w:bCs/>
                <w:smallCaps/>
                <w:color w:val="FFFFFF" w:themeColor="background1"/>
                <w:sz w:val="16"/>
                <w:szCs w:val="16"/>
                <w:lang w:val="en-US"/>
              </w:rPr>
            </w:pPr>
            <w:r w:rsidRPr="00B36ADE">
              <w:rPr>
                <w:rFonts w:ascii="Verdana" w:eastAsia="Times New Roman" w:hAnsi="Verdana" w:cs="Times New Roman"/>
                <w:b/>
                <w:bCs/>
                <w:smallCaps/>
                <w:color w:val="FFFFFF" w:themeColor="background1"/>
                <w:sz w:val="16"/>
                <w:szCs w:val="16"/>
                <w:lang w:val="en-US"/>
              </w:rPr>
              <w:t>Short name of the project</w:t>
            </w:r>
          </w:p>
        </w:tc>
      </w:tr>
      <w:tr w:rsidR="00CD364E" w:rsidRPr="00B36ADE" w14:paraId="28C8B781" w14:textId="77777777" w:rsidTr="00712784">
        <w:trPr>
          <w:trHeight w:val="270"/>
          <w:jc w:val="center"/>
        </w:trPr>
        <w:tc>
          <w:tcPr>
            <w:tcW w:w="5000" w:type="pct"/>
            <w:gridSpan w:val="2"/>
            <w:shd w:val="clear" w:color="auto" w:fill="CED7EA"/>
            <w:vAlign w:val="center"/>
            <w:hideMark/>
          </w:tcPr>
          <w:p w14:paraId="765EAABB" w14:textId="77777777" w:rsidR="00CD364E" w:rsidRPr="00B36ADE" w:rsidRDefault="00CD364E" w:rsidP="00712784">
            <w:pPr>
              <w:spacing w:after="0" w:line="240" w:lineRule="auto"/>
              <w:jc w:val="center"/>
              <w:rPr>
                <w:rFonts w:ascii="Verdana" w:eastAsia="Times New Roman" w:hAnsi="Verdana" w:cs="Times New Roman"/>
                <w:b/>
                <w:bCs/>
                <w:sz w:val="16"/>
                <w:szCs w:val="16"/>
                <w:lang w:val="en-US"/>
              </w:rPr>
            </w:pPr>
            <w:r w:rsidRPr="00B36ADE">
              <w:rPr>
                <w:rFonts w:ascii="Verdana" w:eastAsia="Times New Roman" w:hAnsi="Verdana" w:cs="Times New Roman"/>
                <w:b/>
                <w:bCs/>
                <w:sz w:val="16"/>
                <w:szCs w:val="16"/>
                <w:lang w:val="en-US"/>
              </w:rPr>
              <w:t>PA1</w:t>
            </w:r>
          </w:p>
        </w:tc>
      </w:tr>
      <w:tr w:rsidR="00CD364E" w:rsidRPr="00B36ADE" w14:paraId="29665929" w14:textId="77777777" w:rsidTr="00712784">
        <w:trPr>
          <w:trHeight w:val="433"/>
          <w:jc w:val="center"/>
        </w:trPr>
        <w:tc>
          <w:tcPr>
            <w:tcW w:w="3491" w:type="pct"/>
            <w:shd w:val="clear" w:color="000000" w:fill="FFFFFF"/>
            <w:vAlign w:val="center"/>
            <w:hideMark/>
          </w:tcPr>
          <w:p w14:paraId="3734952C"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bCs/>
                <w:sz w:val="16"/>
                <w:szCs w:val="16"/>
                <w:lang w:val="en-US"/>
              </w:rPr>
              <w:t>Modernization of the railway section Septemvri-Plovdiv – part of the Trans-European railway network – construction of four overpasses</w:t>
            </w:r>
          </w:p>
        </w:tc>
        <w:tc>
          <w:tcPr>
            <w:tcW w:w="1509" w:type="pct"/>
            <w:shd w:val="clear" w:color="000000" w:fill="FFFFFF"/>
            <w:vAlign w:val="center"/>
            <w:hideMark/>
          </w:tcPr>
          <w:p w14:paraId="774B937F"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bCs/>
                <w:sz w:val="16"/>
                <w:szCs w:val="16"/>
                <w:lang w:val="en-US"/>
              </w:rPr>
              <w:t>Four overpasses</w:t>
            </w:r>
          </w:p>
        </w:tc>
      </w:tr>
      <w:tr w:rsidR="00CD364E" w:rsidRPr="00B36ADE" w14:paraId="22E80E2C" w14:textId="77777777" w:rsidTr="00712784">
        <w:trPr>
          <w:trHeight w:val="518"/>
          <w:jc w:val="center"/>
        </w:trPr>
        <w:tc>
          <w:tcPr>
            <w:tcW w:w="3491" w:type="pct"/>
            <w:shd w:val="clear" w:color="000000" w:fill="FFFFFF"/>
            <w:vAlign w:val="center"/>
            <w:hideMark/>
          </w:tcPr>
          <w:p w14:paraId="567754A2"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bCs/>
                <w:sz w:val="16"/>
                <w:szCs w:val="16"/>
                <w:lang w:val="en-US"/>
              </w:rPr>
              <w:t>Rehabilitation of Railway Infrastructure along Sections of the Plovdiv - Burgas Railway Line - reconstruction, repair and modernization of traction sub-stations Burgas, Karnobat and Yambol</w:t>
            </w:r>
          </w:p>
        </w:tc>
        <w:tc>
          <w:tcPr>
            <w:tcW w:w="1509" w:type="pct"/>
            <w:shd w:val="clear" w:color="000000" w:fill="FFFFFF"/>
            <w:vAlign w:val="center"/>
            <w:hideMark/>
          </w:tcPr>
          <w:p w14:paraId="3AF6A36B"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bCs/>
                <w:sz w:val="16"/>
                <w:szCs w:val="16"/>
                <w:lang w:val="en-US"/>
              </w:rPr>
              <w:t>Traction sub-stations Burgas, Karnobat and Yambol</w:t>
            </w:r>
          </w:p>
        </w:tc>
      </w:tr>
      <w:tr w:rsidR="00CD364E" w:rsidRPr="00B36ADE" w14:paraId="15E5ACEF" w14:textId="77777777" w:rsidTr="00712784">
        <w:trPr>
          <w:trHeight w:val="255"/>
          <w:jc w:val="center"/>
        </w:trPr>
        <w:tc>
          <w:tcPr>
            <w:tcW w:w="3491" w:type="pct"/>
            <w:shd w:val="clear" w:color="000000" w:fill="FFFFFF"/>
            <w:vAlign w:val="center"/>
            <w:hideMark/>
          </w:tcPr>
          <w:p w14:paraId="3B7480B5"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Rehabilitation of Railway line Plovdiv – Burgas, Phase 2</w:t>
            </w:r>
          </w:p>
        </w:tc>
        <w:tc>
          <w:tcPr>
            <w:tcW w:w="1509" w:type="pct"/>
            <w:shd w:val="clear" w:color="000000" w:fill="FFFFFF"/>
            <w:vAlign w:val="center"/>
            <w:hideMark/>
          </w:tcPr>
          <w:p w14:paraId="7F7A679B"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Railway line Plovdiv – Burgas</w:t>
            </w:r>
          </w:p>
        </w:tc>
      </w:tr>
      <w:tr w:rsidR="00CD364E" w:rsidRPr="00B36ADE" w14:paraId="5F00A703" w14:textId="77777777" w:rsidTr="00712784">
        <w:trPr>
          <w:trHeight w:val="186"/>
          <w:jc w:val="center"/>
        </w:trPr>
        <w:tc>
          <w:tcPr>
            <w:tcW w:w="3491" w:type="pct"/>
            <w:shd w:val="clear" w:color="000000" w:fill="FFFFFF"/>
            <w:vAlign w:val="center"/>
            <w:hideMark/>
          </w:tcPr>
          <w:p w14:paraId="2727F79C"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Modernization of railway section Elin Pelin-Kostenets</w:t>
            </w:r>
          </w:p>
        </w:tc>
        <w:tc>
          <w:tcPr>
            <w:tcW w:w="1509" w:type="pct"/>
            <w:shd w:val="clear" w:color="000000" w:fill="FFFFFF"/>
            <w:vAlign w:val="center"/>
            <w:hideMark/>
          </w:tcPr>
          <w:p w14:paraId="4352EAA5"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Railway Elin Pelin-Kostenets</w:t>
            </w:r>
          </w:p>
        </w:tc>
      </w:tr>
      <w:tr w:rsidR="00CD364E" w:rsidRPr="00B36ADE" w14:paraId="709C7724" w14:textId="77777777" w:rsidTr="00712784">
        <w:trPr>
          <w:trHeight w:val="222"/>
          <w:jc w:val="center"/>
        </w:trPr>
        <w:tc>
          <w:tcPr>
            <w:tcW w:w="3491" w:type="pct"/>
            <w:shd w:val="clear" w:color="000000" w:fill="FFFFFF"/>
            <w:vAlign w:val="center"/>
            <w:hideMark/>
          </w:tcPr>
          <w:p w14:paraId="37140D96"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Technical assisstance for preparation of project "Modernization of Sofia-Pernik-Radomir-Gyueshevo-border with Republic of Macedonia railway line</w:t>
            </w:r>
          </w:p>
        </w:tc>
        <w:tc>
          <w:tcPr>
            <w:tcW w:w="1509" w:type="pct"/>
            <w:shd w:val="clear" w:color="000000" w:fill="FFFFFF"/>
            <w:vAlign w:val="center"/>
            <w:hideMark/>
          </w:tcPr>
          <w:p w14:paraId="1759F1C3"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 xml:space="preserve">Preparation of railway line Sofia-Pernik-Radomir-Gyueshevo-border with Republic of Macedonia </w:t>
            </w:r>
          </w:p>
        </w:tc>
      </w:tr>
      <w:tr w:rsidR="00CD364E" w:rsidRPr="00B36ADE" w14:paraId="60B59BB7" w14:textId="77777777" w:rsidTr="00712784">
        <w:trPr>
          <w:trHeight w:val="285"/>
          <w:jc w:val="center"/>
        </w:trPr>
        <w:tc>
          <w:tcPr>
            <w:tcW w:w="5000" w:type="pct"/>
            <w:gridSpan w:val="2"/>
            <w:shd w:val="clear" w:color="auto" w:fill="A1B2D7"/>
            <w:vAlign w:val="center"/>
            <w:hideMark/>
          </w:tcPr>
          <w:p w14:paraId="3D938DD9" w14:textId="77777777" w:rsidR="00CD364E" w:rsidRPr="00B36ADE" w:rsidRDefault="00CD364E" w:rsidP="00712784">
            <w:pPr>
              <w:spacing w:after="0" w:line="240" w:lineRule="auto"/>
              <w:jc w:val="center"/>
              <w:rPr>
                <w:rFonts w:ascii="Verdana" w:eastAsia="Times New Roman" w:hAnsi="Verdana" w:cs="Times New Roman"/>
                <w:b/>
                <w:sz w:val="16"/>
                <w:szCs w:val="16"/>
                <w:lang w:val="en-US"/>
              </w:rPr>
            </w:pPr>
            <w:r w:rsidRPr="00B36ADE">
              <w:rPr>
                <w:rFonts w:ascii="Verdana" w:eastAsia="Times New Roman" w:hAnsi="Verdana" w:cs="Times New Roman"/>
                <w:b/>
                <w:sz w:val="16"/>
                <w:szCs w:val="16"/>
                <w:lang w:val="en-US"/>
              </w:rPr>
              <w:t>PA2</w:t>
            </w:r>
          </w:p>
        </w:tc>
      </w:tr>
      <w:tr w:rsidR="00CD364E" w:rsidRPr="00B36ADE" w14:paraId="5D147CE8" w14:textId="77777777" w:rsidTr="00712784">
        <w:trPr>
          <w:trHeight w:val="270"/>
          <w:jc w:val="center"/>
        </w:trPr>
        <w:tc>
          <w:tcPr>
            <w:tcW w:w="3491" w:type="pct"/>
            <w:shd w:val="clear" w:color="000000" w:fill="FFFFFF"/>
            <w:vAlign w:val="center"/>
            <w:hideMark/>
          </w:tcPr>
          <w:p w14:paraId="3223AC2C"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Struma Motorway – Lot 3.1, Lot 3.3 and Zheleznitsa Tunnel</w:t>
            </w:r>
          </w:p>
        </w:tc>
        <w:tc>
          <w:tcPr>
            <w:tcW w:w="1509" w:type="pct"/>
            <w:shd w:val="clear" w:color="000000" w:fill="FFFFFF"/>
            <w:vAlign w:val="center"/>
            <w:hideMark/>
          </w:tcPr>
          <w:p w14:paraId="1D90F505"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Struma Motorway – Lot 3.1, Lot 3.3 and Zheleznitsa Tunnel</w:t>
            </w:r>
          </w:p>
        </w:tc>
      </w:tr>
      <w:tr w:rsidR="00CD364E" w:rsidRPr="00B36ADE" w14:paraId="7B872061" w14:textId="77777777" w:rsidTr="00712784">
        <w:trPr>
          <w:trHeight w:val="255"/>
          <w:jc w:val="center"/>
        </w:trPr>
        <w:tc>
          <w:tcPr>
            <w:tcW w:w="3491" w:type="pct"/>
            <w:shd w:val="clear" w:color="000000" w:fill="FFFFFF"/>
            <w:vAlign w:val="center"/>
            <w:hideMark/>
          </w:tcPr>
          <w:p w14:paraId="7608C40B"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Preparations for the completion of the Black Sea Highway</w:t>
            </w:r>
          </w:p>
        </w:tc>
        <w:tc>
          <w:tcPr>
            <w:tcW w:w="1509" w:type="pct"/>
            <w:shd w:val="clear" w:color="000000" w:fill="FFFFFF"/>
            <w:vAlign w:val="center"/>
            <w:hideMark/>
          </w:tcPr>
          <w:p w14:paraId="4955CC30"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 xml:space="preserve">Preparations of the Black Sea Highway </w:t>
            </w:r>
          </w:p>
        </w:tc>
      </w:tr>
      <w:tr w:rsidR="00CD364E" w:rsidRPr="00B36ADE" w14:paraId="5A9E6513" w14:textId="77777777" w:rsidTr="00712784">
        <w:trPr>
          <w:trHeight w:val="184"/>
          <w:jc w:val="center"/>
        </w:trPr>
        <w:tc>
          <w:tcPr>
            <w:tcW w:w="3491" w:type="pct"/>
            <w:shd w:val="clear" w:color="000000" w:fill="FFFFFF"/>
            <w:vAlign w:val="center"/>
            <w:hideMark/>
          </w:tcPr>
          <w:p w14:paraId="09F22C5E"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Construction of “Kalotina – Sofia” Motorway - Lot 1 “Western arc of the Sofia Ring Road (SRR)”, phase 2</w:t>
            </w:r>
          </w:p>
        </w:tc>
        <w:tc>
          <w:tcPr>
            <w:tcW w:w="1509" w:type="pct"/>
            <w:shd w:val="clear" w:color="000000" w:fill="FFFFFF"/>
            <w:vAlign w:val="center"/>
            <w:hideMark/>
          </w:tcPr>
          <w:p w14:paraId="2A9CC0D5"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Western arc of SRR</w:t>
            </w:r>
          </w:p>
        </w:tc>
      </w:tr>
      <w:tr w:rsidR="00CD364E" w:rsidRPr="00B36ADE" w14:paraId="599F2EB5" w14:textId="77777777" w:rsidTr="00712784">
        <w:trPr>
          <w:trHeight w:val="62"/>
          <w:jc w:val="center"/>
        </w:trPr>
        <w:tc>
          <w:tcPr>
            <w:tcW w:w="3491" w:type="pct"/>
            <w:shd w:val="clear" w:color="000000" w:fill="FFFFFF"/>
            <w:vAlign w:val="center"/>
            <w:hideMark/>
          </w:tcPr>
          <w:p w14:paraId="09985E80"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Preparation of project AM Ruse — Veliko Tarnovo</w:t>
            </w:r>
          </w:p>
        </w:tc>
        <w:tc>
          <w:tcPr>
            <w:tcW w:w="1509" w:type="pct"/>
            <w:shd w:val="clear" w:color="000000" w:fill="FFFFFF"/>
            <w:vAlign w:val="center"/>
            <w:hideMark/>
          </w:tcPr>
          <w:p w14:paraId="356E0AC0"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Preparation of AM Ruse — Veliko Tarnovo</w:t>
            </w:r>
          </w:p>
        </w:tc>
      </w:tr>
      <w:tr w:rsidR="00CD364E" w:rsidRPr="00B36ADE" w14:paraId="1CA44AFD" w14:textId="77777777" w:rsidTr="00712784">
        <w:trPr>
          <w:trHeight w:val="285"/>
          <w:jc w:val="center"/>
        </w:trPr>
        <w:tc>
          <w:tcPr>
            <w:tcW w:w="5000" w:type="pct"/>
            <w:gridSpan w:val="2"/>
            <w:shd w:val="clear" w:color="auto" w:fill="6A84BE"/>
            <w:vAlign w:val="center"/>
            <w:hideMark/>
          </w:tcPr>
          <w:p w14:paraId="4ACFB01E" w14:textId="77777777" w:rsidR="00CD364E" w:rsidRPr="00B36ADE" w:rsidRDefault="00CD364E" w:rsidP="00712784">
            <w:pPr>
              <w:spacing w:after="0" w:line="240" w:lineRule="auto"/>
              <w:jc w:val="center"/>
              <w:rPr>
                <w:rFonts w:ascii="Verdana" w:eastAsia="Times New Roman" w:hAnsi="Verdana" w:cs="Times New Roman"/>
                <w:b/>
                <w:color w:val="FFFFFF" w:themeColor="background1"/>
                <w:sz w:val="16"/>
                <w:szCs w:val="16"/>
                <w:lang w:val="en-US"/>
              </w:rPr>
            </w:pPr>
            <w:r w:rsidRPr="00B36ADE">
              <w:rPr>
                <w:rFonts w:ascii="Verdana" w:eastAsia="Times New Roman" w:hAnsi="Verdana" w:cs="Times New Roman"/>
                <w:b/>
                <w:color w:val="FFFFFF" w:themeColor="background1"/>
                <w:sz w:val="16"/>
                <w:szCs w:val="16"/>
                <w:lang w:val="en-US"/>
              </w:rPr>
              <w:t>PA3</w:t>
            </w:r>
          </w:p>
        </w:tc>
      </w:tr>
      <w:tr w:rsidR="00CD364E" w:rsidRPr="00B36ADE" w14:paraId="70EEB55F" w14:textId="77777777" w:rsidTr="00712784">
        <w:trPr>
          <w:trHeight w:val="270"/>
          <w:jc w:val="center"/>
        </w:trPr>
        <w:tc>
          <w:tcPr>
            <w:tcW w:w="3491" w:type="pct"/>
            <w:shd w:val="clear" w:color="000000" w:fill="FFFFFF"/>
            <w:vAlign w:val="center"/>
            <w:hideMark/>
          </w:tcPr>
          <w:p w14:paraId="65DD8873" w14:textId="77777777" w:rsidR="00CD364E" w:rsidRPr="00B36ADE" w:rsidRDefault="00CD364E" w:rsidP="00975172">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Reconstruction of Poduyane, Iskar and Kazichene Railway Station Complexes</w:t>
            </w:r>
          </w:p>
        </w:tc>
        <w:tc>
          <w:tcPr>
            <w:tcW w:w="1509" w:type="pct"/>
            <w:shd w:val="clear" w:color="000000" w:fill="FFFFFF"/>
            <w:vAlign w:val="center"/>
            <w:hideMark/>
          </w:tcPr>
          <w:p w14:paraId="7EC89AFC"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Poduyane, Iskar and Kazichene Railway Station Complexes</w:t>
            </w:r>
          </w:p>
        </w:tc>
      </w:tr>
      <w:tr w:rsidR="00CD364E" w:rsidRPr="00B36ADE" w14:paraId="2226EAFE" w14:textId="77777777" w:rsidTr="00712784">
        <w:trPr>
          <w:trHeight w:val="42"/>
          <w:jc w:val="center"/>
        </w:trPr>
        <w:tc>
          <w:tcPr>
            <w:tcW w:w="3491" w:type="pct"/>
            <w:shd w:val="clear" w:color="000000" w:fill="FFFFFF"/>
            <w:vAlign w:val="center"/>
            <w:hideMark/>
          </w:tcPr>
          <w:p w14:paraId="10B0F939"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Reconstruction of Karnobat Railway Station Complex</w:t>
            </w:r>
          </w:p>
        </w:tc>
        <w:tc>
          <w:tcPr>
            <w:tcW w:w="1509" w:type="pct"/>
            <w:shd w:val="clear" w:color="000000" w:fill="FFFFFF"/>
            <w:vAlign w:val="center"/>
            <w:hideMark/>
          </w:tcPr>
          <w:p w14:paraId="7055AEFC"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bCs/>
                <w:sz w:val="16"/>
                <w:szCs w:val="16"/>
                <w:lang w:val="en-US"/>
              </w:rPr>
              <w:t>Karnobat Railway Station Complex</w:t>
            </w:r>
          </w:p>
        </w:tc>
      </w:tr>
      <w:tr w:rsidR="00CD364E" w:rsidRPr="00B36ADE" w14:paraId="20213830" w14:textId="77777777" w:rsidTr="00712784">
        <w:trPr>
          <w:trHeight w:val="255"/>
          <w:jc w:val="center"/>
        </w:trPr>
        <w:tc>
          <w:tcPr>
            <w:tcW w:w="3491" w:type="pct"/>
            <w:shd w:val="clear" w:color="000000" w:fill="FFFFFF"/>
            <w:vAlign w:val="center"/>
            <w:hideMark/>
          </w:tcPr>
          <w:p w14:paraId="4A11C60C"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Reconstruction of Stara Zagora and Nova Zagora Railway Station Complexes</w:t>
            </w:r>
          </w:p>
        </w:tc>
        <w:tc>
          <w:tcPr>
            <w:tcW w:w="1509" w:type="pct"/>
            <w:shd w:val="clear" w:color="000000" w:fill="FFFFFF"/>
            <w:vAlign w:val="center"/>
            <w:hideMark/>
          </w:tcPr>
          <w:p w14:paraId="26E7A7E8"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Stara Zagora and Nova Zagora Railway Station Complexes</w:t>
            </w:r>
          </w:p>
        </w:tc>
      </w:tr>
      <w:tr w:rsidR="00CD364E" w:rsidRPr="00B36ADE" w14:paraId="47221361" w14:textId="77777777" w:rsidTr="00712784">
        <w:trPr>
          <w:trHeight w:val="510"/>
          <w:jc w:val="center"/>
        </w:trPr>
        <w:tc>
          <w:tcPr>
            <w:tcW w:w="3491" w:type="pct"/>
            <w:shd w:val="clear" w:color="000000" w:fill="FFFFFF"/>
            <w:vAlign w:val="center"/>
            <w:hideMark/>
          </w:tcPr>
          <w:p w14:paraId="3575592A" w14:textId="129B8622" w:rsidR="00CD364E" w:rsidRPr="00B36ADE" w:rsidRDefault="009C144C"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Sofia Metro extension project: Line 3, Stage I – section “Vladimir Vazov blvd. – Centre – Zhitnitsa str.”</w:t>
            </w:r>
          </w:p>
        </w:tc>
        <w:tc>
          <w:tcPr>
            <w:tcW w:w="1509" w:type="pct"/>
            <w:shd w:val="clear" w:color="000000" w:fill="FFFFFF"/>
            <w:vAlign w:val="center"/>
            <w:hideMark/>
          </w:tcPr>
          <w:p w14:paraId="71EA5DEC"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Metro, Line 3, Stage I</w:t>
            </w:r>
          </w:p>
        </w:tc>
      </w:tr>
      <w:tr w:rsidR="00CD364E" w:rsidRPr="00B36ADE" w14:paraId="3FD28D26" w14:textId="77777777" w:rsidTr="00712784">
        <w:trPr>
          <w:trHeight w:val="510"/>
          <w:jc w:val="center"/>
        </w:trPr>
        <w:tc>
          <w:tcPr>
            <w:tcW w:w="3491" w:type="pct"/>
            <w:shd w:val="clear" w:color="000000" w:fill="FFFFFF"/>
            <w:vAlign w:val="center"/>
            <w:hideMark/>
          </w:tcPr>
          <w:p w14:paraId="014E58C4" w14:textId="77777777" w:rsidR="00CD364E" w:rsidRPr="00B36ADE" w:rsidRDefault="00CD364E" w:rsidP="00975172">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Project for extension of Line 2 of the Metro in Sofia from MS James Bourchier to MS Vitosha – Phase 2</w:t>
            </w:r>
          </w:p>
        </w:tc>
        <w:tc>
          <w:tcPr>
            <w:tcW w:w="1509" w:type="pct"/>
            <w:shd w:val="clear" w:color="000000" w:fill="FFFFFF"/>
            <w:vAlign w:val="center"/>
            <w:hideMark/>
          </w:tcPr>
          <w:p w14:paraId="35B01997"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Extension of Line 2 of the Metro</w:t>
            </w:r>
          </w:p>
        </w:tc>
      </w:tr>
      <w:tr w:rsidR="00CD364E" w:rsidRPr="00B36ADE" w14:paraId="5535BC74" w14:textId="77777777" w:rsidTr="00712784">
        <w:trPr>
          <w:trHeight w:val="525"/>
          <w:jc w:val="center"/>
        </w:trPr>
        <w:tc>
          <w:tcPr>
            <w:tcW w:w="3491" w:type="pct"/>
            <w:shd w:val="clear" w:color="000000" w:fill="FFFFFF"/>
            <w:vAlign w:val="center"/>
            <w:hideMark/>
          </w:tcPr>
          <w:p w14:paraId="0B7DC133"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 xml:space="preserve">Metro extension project in Sofia, Line 3, Stage II - section "Zhitnitsa St.- Ovcha Kupel - Ring Road </w:t>
            </w:r>
          </w:p>
        </w:tc>
        <w:tc>
          <w:tcPr>
            <w:tcW w:w="1509" w:type="pct"/>
            <w:shd w:val="clear" w:color="000000" w:fill="FFFFFF"/>
            <w:vAlign w:val="center"/>
            <w:hideMark/>
          </w:tcPr>
          <w:p w14:paraId="7269858F"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Metro, Line 3, Stage II</w:t>
            </w:r>
          </w:p>
        </w:tc>
      </w:tr>
      <w:tr w:rsidR="00CD364E" w:rsidRPr="00B36ADE" w14:paraId="4A5C694D" w14:textId="77777777" w:rsidTr="00712784">
        <w:trPr>
          <w:trHeight w:val="270"/>
          <w:jc w:val="center"/>
        </w:trPr>
        <w:tc>
          <w:tcPr>
            <w:tcW w:w="5000" w:type="pct"/>
            <w:gridSpan w:val="2"/>
            <w:shd w:val="clear" w:color="auto" w:fill="415C99"/>
            <w:vAlign w:val="center"/>
            <w:hideMark/>
          </w:tcPr>
          <w:p w14:paraId="098B9193" w14:textId="77777777" w:rsidR="00CD364E" w:rsidRPr="00B36ADE" w:rsidRDefault="00CD364E" w:rsidP="00712784">
            <w:pPr>
              <w:spacing w:after="0" w:line="240" w:lineRule="auto"/>
              <w:jc w:val="center"/>
              <w:rPr>
                <w:rFonts w:ascii="Verdana" w:eastAsia="Times New Roman" w:hAnsi="Verdana" w:cs="Times New Roman"/>
                <w:b/>
                <w:color w:val="FFFFFF" w:themeColor="background1"/>
                <w:sz w:val="16"/>
                <w:szCs w:val="16"/>
                <w:lang w:val="en-US"/>
              </w:rPr>
            </w:pPr>
            <w:r w:rsidRPr="00B36ADE">
              <w:rPr>
                <w:rFonts w:ascii="Verdana" w:eastAsia="Times New Roman" w:hAnsi="Verdana" w:cs="Times New Roman"/>
                <w:b/>
                <w:color w:val="FFFFFF" w:themeColor="background1"/>
                <w:sz w:val="16"/>
                <w:szCs w:val="16"/>
                <w:lang w:val="en-US"/>
              </w:rPr>
              <w:t>PA4</w:t>
            </w:r>
          </w:p>
        </w:tc>
      </w:tr>
      <w:tr w:rsidR="00CD364E" w:rsidRPr="00B36ADE" w14:paraId="643FFED8" w14:textId="77777777" w:rsidTr="00712784">
        <w:trPr>
          <w:trHeight w:val="314"/>
          <w:jc w:val="center"/>
        </w:trPr>
        <w:tc>
          <w:tcPr>
            <w:tcW w:w="3491" w:type="pct"/>
            <w:shd w:val="clear" w:color="000000" w:fill="FFFFFF"/>
            <w:vAlign w:val="center"/>
            <w:hideMark/>
          </w:tcPr>
          <w:p w14:paraId="564091F4" w14:textId="65DBA171" w:rsidR="00CD364E" w:rsidRPr="00B36ADE" w:rsidRDefault="00CD364E" w:rsidP="009C144C">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Development</w:t>
            </w:r>
            <w:r w:rsidR="009C144C" w:rsidRPr="00B36ADE">
              <w:rPr>
                <w:rFonts w:ascii="Verdana" w:eastAsia="Times New Roman" w:hAnsi="Verdana" w:cs="Times New Roman"/>
                <w:sz w:val="16"/>
                <w:szCs w:val="16"/>
                <w:lang w:val="en-US"/>
              </w:rPr>
              <w:t xml:space="preserve"> </w:t>
            </w:r>
            <w:r w:rsidRPr="00B36ADE">
              <w:rPr>
                <w:rFonts w:ascii="Verdana" w:eastAsia="Times New Roman" w:hAnsi="Verdana" w:cs="Times New Roman"/>
                <w:sz w:val="16"/>
                <w:szCs w:val="16"/>
                <w:lang w:val="en-US"/>
              </w:rPr>
              <w:t>and</w:t>
            </w:r>
            <w:r w:rsidR="009C144C" w:rsidRPr="00B36ADE">
              <w:rPr>
                <w:rFonts w:ascii="Verdana" w:eastAsia="Times New Roman" w:hAnsi="Verdana" w:cs="Times New Roman"/>
                <w:sz w:val="16"/>
                <w:szCs w:val="16"/>
                <w:lang w:val="en-US"/>
              </w:rPr>
              <w:t xml:space="preserve"> </w:t>
            </w:r>
            <w:r w:rsidRPr="00B36ADE">
              <w:rPr>
                <w:rFonts w:ascii="Verdana" w:eastAsia="Times New Roman" w:hAnsi="Verdana" w:cs="Times New Roman"/>
                <w:sz w:val="16"/>
                <w:szCs w:val="16"/>
                <w:lang w:val="en-US"/>
              </w:rPr>
              <w:t>implementation</w:t>
            </w:r>
            <w:r w:rsidR="009C144C" w:rsidRPr="00B36ADE">
              <w:rPr>
                <w:rFonts w:ascii="Verdana" w:eastAsia="Times New Roman" w:hAnsi="Verdana" w:cs="Times New Roman"/>
                <w:sz w:val="16"/>
                <w:szCs w:val="16"/>
                <w:lang w:val="en-US"/>
              </w:rPr>
              <w:t xml:space="preserve"> </w:t>
            </w:r>
            <w:r w:rsidRPr="00B36ADE">
              <w:rPr>
                <w:rFonts w:ascii="Verdana" w:eastAsia="Times New Roman" w:hAnsi="Verdana" w:cs="Times New Roman"/>
                <w:sz w:val="16"/>
                <w:szCs w:val="16"/>
                <w:lang w:val="en-US"/>
              </w:rPr>
              <w:t>of</w:t>
            </w:r>
            <w:r w:rsidR="009C144C" w:rsidRPr="00B36ADE">
              <w:rPr>
                <w:rFonts w:ascii="Verdana" w:eastAsia="Times New Roman" w:hAnsi="Verdana" w:cs="Times New Roman"/>
                <w:sz w:val="16"/>
                <w:szCs w:val="16"/>
                <w:lang w:val="en-US"/>
              </w:rPr>
              <w:t xml:space="preserve"> Intelligent Transport System in </w:t>
            </w:r>
            <w:r w:rsidRPr="00B36ADE">
              <w:rPr>
                <w:rFonts w:ascii="Verdana" w:eastAsia="Times New Roman" w:hAnsi="Verdana" w:cs="Times New Roman"/>
                <w:sz w:val="16"/>
                <w:szCs w:val="16"/>
                <w:lang w:val="en-US"/>
              </w:rPr>
              <w:t>the</w:t>
            </w:r>
            <w:r w:rsidR="009C144C" w:rsidRPr="00B36ADE">
              <w:rPr>
                <w:rFonts w:ascii="Verdana" w:eastAsia="Times New Roman" w:hAnsi="Verdana" w:cs="Times New Roman"/>
                <w:sz w:val="16"/>
                <w:szCs w:val="16"/>
                <w:lang w:val="en-US"/>
              </w:rPr>
              <w:t xml:space="preserve"> scope </w:t>
            </w:r>
            <w:r w:rsidRPr="00B36ADE">
              <w:rPr>
                <w:rFonts w:ascii="Verdana" w:eastAsia="Times New Roman" w:hAnsi="Verdana" w:cs="Times New Roman"/>
                <w:sz w:val="16"/>
                <w:szCs w:val="16"/>
                <w:lang w:val="en-US"/>
              </w:rPr>
              <w:t>of</w:t>
            </w:r>
            <w:r w:rsidR="009C144C" w:rsidRPr="00B36ADE">
              <w:rPr>
                <w:rFonts w:ascii="Verdana" w:eastAsia="Times New Roman" w:hAnsi="Verdana" w:cs="Times New Roman"/>
                <w:sz w:val="16"/>
                <w:szCs w:val="16"/>
                <w:lang w:val="en-US"/>
              </w:rPr>
              <w:t xml:space="preserve"> </w:t>
            </w:r>
            <w:r w:rsidRPr="00B36ADE">
              <w:rPr>
                <w:rFonts w:ascii="Verdana" w:eastAsia="Times New Roman" w:hAnsi="Verdana" w:cs="Times New Roman"/>
                <w:sz w:val="16"/>
                <w:szCs w:val="16"/>
                <w:lang w:val="en-US"/>
              </w:rPr>
              <w:t>Trakia Motorway</w:t>
            </w:r>
            <w:r w:rsidRPr="00B36ADE">
              <w:rPr>
                <w:rStyle w:val="Emphasis"/>
                <w:rFonts w:ascii="Arial" w:hAnsi="Arial" w:cs="Arial"/>
                <w:b/>
                <w:bCs/>
                <w:color w:val="5F6368"/>
                <w:sz w:val="21"/>
                <w:szCs w:val="21"/>
                <w:shd w:val="clear" w:color="auto" w:fill="FFFFFF"/>
                <w:lang w:val="en-US"/>
              </w:rPr>
              <w:t xml:space="preserve"> </w:t>
            </w:r>
          </w:p>
        </w:tc>
        <w:tc>
          <w:tcPr>
            <w:tcW w:w="1509" w:type="pct"/>
            <w:shd w:val="clear" w:color="000000" w:fill="FFFFFF"/>
            <w:vAlign w:val="center"/>
            <w:hideMark/>
          </w:tcPr>
          <w:p w14:paraId="062C1576"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 xml:space="preserve">ITS Trakia Motorway </w:t>
            </w:r>
          </w:p>
        </w:tc>
      </w:tr>
      <w:tr w:rsidR="00CD364E" w:rsidRPr="00B36ADE" w14:paraId="69AF4027" w14:textId="77777777" w:rsidTr="00712784">
        <w:trPr>
          <w:trHeight w:val="618"/>
          <w:jc w:val="center"/>
        </w:trPr>
        <w:tc>
          <w:tcPr>
            <w:tcW w:w="3491" w:type="pct"/>
            <w:shd w:val="clear" w:color="000000" w:fill="FFFFFF"/>
            <w:vAlign w:val="center"/>
            <w:hideMark/>
          </w:tcPr>
          <w:p w14:paraId="0620A067" w14:textId="77777777" w:rsidR="00CD364E" w:rsidRPr="00B36ADE" w:rsidRDefault="00CD364E" w:rsidP="00975172">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Technical assistance for preparation and implementation of „Delivery, Installation and Implementation of the port reception facilities (PRF) in the Bulgarian public transport ports of national importance“ project</w:t>
            </w:r>
          </w:p>
        </w:tc>
        <w:tc>
          <w:tcPr>
            <w:tcW w:w="1509" w:type="pct"/>
            <w:shd w:val="clear" w:color="000000" w:fill="FFFFFF"/>
            <w:vAlign w:val="center"/>
            <w:hideMark/>
          </w:tcPr>
          <w:p w14:paraId="2CB65387"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 xml:space="preserve">Preparation of project for port reception facilities in ports </w:t>
            </w:r>
          </w:p>
        </w:tc>
      </w:tr>
      <w:tr w:rsidR="00CD364E" w:rsidRPr="00B36ADE" w14:paraId="7CA5D292" w14:textId="77777777" w:rsidTr="00712784">
        <w:trPr>
          <w:trHeight w:val="544"/>
          <w:jc w:val="center"/>
        </w:trPr>
        <w:tc>
          <w:tcPr>
            <w:tcW w:w="3491" w:type="pct"/>
            <w:shd w:val="clear" w:color="000000" w:fill="FFFFFF"/>
            <w:vAlign w:val="center"/>
            <w:hideMark/>
          </w:tcPr>
          <w:p w14:paraId="033CF768" w14:textId="77777777" w:rsidR="00CD364E" w:rsidRPr="00B36ADE" w:rsidRDefault="00CD364E" w:rsidP="00975172">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Territorial extension of the scope and upgrading of the vessel traffic management information system (VTMIS) – PHASE 4</w:t>
            </w:r>
          </w:p>
        </w:tc>
        <w:tc>
          <w:tcPr>
            <w:tcW w:w="1509" w:type="pct"/>
            <w:shd w:val="clear" w:color="000000" w:fill="FFFFFF"/>
            <w:vAlign w:val="center"/>
            <w:hideMark/>
          </w:tcPr>
          <w:p w14:paraId="54EBFF16"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Vessel traffic management information system (VTMIS)</w:t>
            </w:r>
          </w:p>
        </w:tc>
      </w:tr>
      <w:tr w:rsidR="00CD364E" w:rsidRPr="00B36ADE" w14:paraId="3914266D" w14:textId="77777777" w:rsidTr="00712784">
        <w:trPr>
          <w:trHeight w:val="524"/>
          <w:jc w:val="center"/>
        </w:trPr>
        <w:tc>
          <w:tcPr>
            <w:tcW w:w="3491" w:type="pct"/>
            <w:shd w:val="clear" w:color="000000" w:fill="FFFFFF"/>
            <w:vAlign w:val="center"/>
            <w:hideMark/>
          </w:tcPr>
          <w:p w14:paraId="008C2B3F" w14:textId="3DD2EA98" w:rsidR="00CD364E" w:rsidRPr="00B36ADE" w:rsidRDefault="00CD364E" w:rsidP="009C144C">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 xml:space="preserve">Design and construction of technical systems for risk </w:t>
            </w:r>
            <w:r w:rsidR="009C144C" w:rsidRPr="00B36ADE">
              <w:rPr>
                <w:rFonts w:ascii="Verdana" w:eastAsia="Times New Roman" w:hAnsi="Verdana" w:cs="Times New Roman"/>
                <w:sz w:val="16"/>
                <w:szCs w:val="16"/>
                <w:lang w:val="en-US"/>
              </w:rPr>
              <w:t xml:space="preserve">prevention </w:t>
            </w:r>
            <w:r w:rsidRPr="00B36ADE">
              <w:rPr>
                <w:rFonts w:ascii="Verdana" w:eastAsia="Times New Roman" w:hAnsi="Verdana" w:cs="Times New Roman"/>
                <w:sz w:val="16"/>
                <w:szCs w:val="16"/>
                <w:lang w:val="en-US"/>
              </w:rPr>
              <w:t>and</w:t>
            </w:r>
            <w:r w:rsidR="009C144C" w:rsidRPr="00B36ADE">
              <w:rPr>
                <w:rFonts w:ascii="Verdana" w:eastAsia="Times New Roman" w:hAnsi="Verdana" w:cs="Times New Roman"/>
                <w:sz w:val="16"/>
                <w:szCs w:val="16"/>
                <w:lang w:val="en-US"/>
              </w:rPr>
              <w:t xml:space="preserve"> security of the </w:t>
            </w:r>
            <w:r w:rsidRPr="00B36ADE">
              <w:rPr>
                <w:rFonts w:ascii="Verdana" w:eastAsia="Times New Roman" w:hAnsi="Verdana" w:cs="Times New Roman"/>
                <w:sz w:val="16"/>
                <w:szCs w:val="16"/>
                <w:lang w:val="en-US"/>
              </w:rPr>
              <w:t>sea ports</w:t>
            </w:r>
            <w:r w:rsidR="009C144C" w:rsidRPr="00B36ADE">
              <w:rPr>
                <w:rFonts w:ascii="Verdana" w:eastAsia="Times New Roman" w:hAnsi="Verdana" w:cs="Times New Roman"/>
                <w:sz w:val="16"/>
                <w:szCs w:val="16"/>
                <w:lang w:val="en-US"/>
              </w:rPr>
              <w:t xml:space="preserve"> </w:t>
            </w:r>
            <w:r w:rsidRPr="00B36ADE">
              <w:rPr>
                <w:rFonts w:ascii="Verdana" w:eastAsia="Times New Roman" w:hAnsi="Verdana" w:cs="Times New Roman"/>
                <w:sz w:val="16"/>
                <w:szCs w:val="16"/>
                <w:lang w:val="en-US"/>
              </w:rPr>
              <w:t>(RPSSP)</w:t>
            </w:r>
          </w:p>
        </w:tc>
        <w:tc>
          <w:tcPr>
            <w:tcW w:w="1509" w:type="pct"/>
            <w:shd w:val="clear" w:color="000000" w:fill="FFFFFF"/>
            <w:vAlign w:val="center"/>
            <w:hideMark/>
          </w:tcPr>
          <w:p w14:paraId="1C63BB46"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Risk prevention of the sea ports (RPSSP)</w:t>
            </w:r>
          </w:p>
        </w:tc>
      </w:tr>
      <w:tr w:rsidR="00CD364E" w:rsidRPr="00B36ADE" w14:paraId="16E04AED" w14:textId="77777777" w:rsidTr="00712784">
        <w:trPr>
          <w:trHeight w:val="864"/>
          <w:jc w:val="center"/>
        </w:trPr>
        <w:tc>
          <w:tcPr>
            <w:tcW w:w="3491" w:type="pct"/>
            <w:shd w:val="clear" w:color="000000" w:fill="FFFFFF"/>
            <w:vAlign w:val="center"/>
            <w:hideMark/>
          </w:tcPr>
          <w:p w14:paraId="5512F934"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Feasibility study and preparation of a package of documents for project “Development and implementation of an integrated information system for coordination and management in real time of disaster and accident response operations in the bulgarian maritime responsible search and rescue region (BMRSRR)”</w:t>
            </w:r>
          </w:p>
        </w:tc>
        <w:tc>
          <w:tcPr>
            <w:tcW w:w="1509" w:type="pct"/>
            <w:shd w:val="clear" w:color="000000" w:fill="FFFFFF"/>
            <w:vAlign w:val="center"/>
            <w:hideMark/>
          </w:tcPr>
          <w:p w14:paraId="53EF1AB4"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 xml:space="preserve">IIS for maritime disaster and accident response management </w:t>
            </w:r>
          </w:p>
        </w:tc>
      </w:tr>
      <w:tr w:rsidR="00CD364E" w:rsidRPr="00B36ADE" w14:paraId="4CED7D2A" w14:textId="77777777" w:rsidTr="00712784">
        <w:trPr>
          <w:trHeight w:val="439"/>
          <w:jc w:val="center"/>
        </w:trPr>
        <w:tc>
          <w:tcPr>
            <w:tcW w:w="3491" w:type="pct"/>
            <w:shd w:val="clear" w:color="000000" w:fill="FFFFFF"/>
            <w:vAlign w:val="center"/>
            <w:hideMark/>
          </w:tcPr>
          <w:p w14:paraId="35A73047"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Modernization and optimization of the maintenance activities in the common BG-RO section of the Danube River through delivery of equipment</w:t>
            </w:r>
          </w:p>
        </w:tc>
        <w:tc>
          <w:tcPr>
            <w:tcW w:w="1509" w:type="pct"/>
            <w:shd w:val="clear" w:color="000000" w:fill="FFFFFF"/>
            <w:vAlign w:val="center"/>
            <w:hideMark/>
          </w:tcPr>
          <w:p w14:paraId="69F3E6E3"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Modernization of the maintenance activities in the Danube river</w:t>
            </w:r>
          </w:p>
        </w:tc>
      </w:tr>
      <w:tr w:rsidR="00CD364E" w:rsidRPr="00B36ADE" w14:paraId="25C9C6BF" w14:textId="77777777" w:rsidTr="00712784">
        <w:trPr>
          <w:trHeight w:val="418"/>
          <w:jc w:val="center"/>
        </w:trPr>
        <w:tc>
          <w:tcPr>
            <w:tcW w:w="3491" w:type="pct"/>
            <w:shd w:val="clear" w:color="000000" w:fill="FFFFFF"/>
            <w:vAlign w:val="center"/>
            <w:hideMark/>
          </w:tcPr>
          <w:p w14:paraId="4DE780E9" w14:textId="77777777" w:rsidR="00CD364E" w:rsidRPr="00B36ADE" w:rsidRDefault="00CD364E" w:rsidP="00975172">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Improvement of the navigational systems and topo-hydrographic measurements on the Danube River – Phase 2</w:t>
            </w:r>
          </w:p>
        </w:tc>
        <w:tc>
          <w:tcPr>
            <w:tcW w:w="1509" w:type="pct"/>
            <w:shd w:val="clear" w:color="000000" w:fill="FFFFFF"/>
            <w:vAlign w:val="center"/>
            <w:hideMark/>
          </w:tcPr>
          <w:p w14:paraId="45493D84" w14:textId="77777777" w:rsidR="00CD364E" w:rsidRPr="00B36ADE" w:rsidRDefault="00CD364E" w:rsidP="00712784">
            <w:pPr>
              <w:spacing w:after="0"/>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Navigational systems on the Danube River</w:t>
            </w:r>
          </w:p>
        </w:tc>
      </w:tr>
      <w:tr w:rsidR="00CD364E" w:rsidRPr="00B36ADE" w14:paraId="30C4DE9E" w14:textId="77777777" w:rsidTr="00712784">
        <w:trPr>
          <w:trHeight w:val="701"/>
          <w:jc w:val="center"/>
        </w:trPr>
        <w:tc>
          <w:tcPr>
            <w:tcW w:w="3491" w:type="pct"/>
            <w:shd w:val="clear" w:color="000000" w:fill="FFFFFF"/>
            <w:vAlign w:val="center"/>
            <w:hideMark/>
          </w:tcPr>
          <w:p w14:paraId="48DA6667"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lastRenderedPageBreak/>
              <w:t>Design and implementation of Train operation control system in NRIC including Dynamic Rolling Stock Parameters Measurement and Monitoring System</w:t>
            </w:r>
          </w:p>
        </w:tc>
        <w:tc>
          <w:tcPr>
            <w:tcW w:w="1509" w:type="pct"/>
            <w:shd w:val="clear" w:color="000000" w:fill="FFFFFF"/>
            <w:vAlign w:val="center"/>
            <w:hideMark/>
          </w:tcPr>
          <w:p w14:paraId="7D974F29"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Train Operation Control System at NRIC</w:t>
            </w:r>
          </w:p>
        </w:tc>
      </w:tr>
      <w:tr w:rsidR="00CD364E" w:rsidRPr="00B36ADE" w14:paraId="56F01182" w14:textId="77777777" w:rsidTr="00712784">
        <w:trPr>
          <w:trHeight w:val="836"/>
          <w:jc w:val="center"/>
        </w:trPr>
        <w:tc>
          <w:tcPr>
            <w:tcW w:w="3491" w:type="pct"/>
            <w:shd w:val="clear" w:color="000000" w:fill="FFFFFF"/>
            <w:vAlign w:val="center"/>
            <w:hideMark/>
          </w:tcPr>
          <w:p w14:paraId="0B9D1DA8"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Development and implementation of an integrated information system for coordination and management in real time of disaster and accident response operations in the Bulgarian maritime responsible search and rescue region (BMRSRR) (with acronym BulMASS - Bulgarian Maritime Safety System)</w:t>
            </w:r>
          </w:p>
        </w:tc>
        <w:tc>
          <w:tcPr>
            <w:tcW w:w="1509" w:type="pct"/>
            <w:shd w:val="clear" w:color="000000" w:fill="FFFFFF"/>
            <w:vAlign w:val="center"/>
            <w:hideMark/>
          </w:tcPr>
          <w:p w14:paraId="258769BC"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BulMASS - Bulgarian Maritime Safety System</w:t>
            </w:r>
          </w:p>
        </w:tc>
      </w:tr>
      <w:tr w:rsidR="00CD364E" w:rsidRPr="00B36ADE" w14:paraId="747745EF" w14:textId="77777777" w:rsidTr="00712784">
        <w:trPr>
          <w:trHeight w:val="540"/>
          <w:jc w:val="center"/>
        </w:trPr>
        <w:tc>
          <w:tcPr>
            <w:tcW w:w="3491" w:type="pct"/>
            <w:shd w:val="clear" w:color="000000" w:fill="FFFFFF"/>
            <w:vAlign w:val="center"/>
            <w:hideMark/>
          </w:tcPr>
          <w:p w14:paraId="52DC9B9E"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Project for design, delivery, installation and introduction of automatic vertical platform screen doors (PSD) for 12 stations of line 1 and line 2 of sofia metro</w:t>
            </w:r>
          </w:p>
        </w:tc>
        <w:tc>
          <w:tcPr>
            <w:tcW w:w="1509" w:type="pct"/>
            <w:shd w:val="clear" w:color="000000" w:fill="FFFFFF"/>
            <w:vAlign w:val="center"/>
            <w:hideMark/>
          </w:tcPr>
          <w:p w14:paraId="744ACBBF"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 xml:space="preserve">Platform screen doors (PSD) for 12 MS of Line 1 and 2 </w:t>
            </w:r>
          </w:p>
        </w:tc>
      </w:tr>
      <w:tr w:rsidR="00CD364E" w:rsidRPr="00B36ADE" w14:paraId="0859AD7F" w14:textId="77777777" w:rsidTr="00712784">
        <w:trPr>
          <w:trHeight w:val="372"/>
          <w:jc w:val="center"/>
        </w:trPr>
        <w:tc>
          <w:tcPr>
            <w:tcW w:w="3491" w:type="pct"/>
            <w:shd w:val="clear" w:color="000000" w:fill="FFFFFF"/>
            <w:vAlign w:val="center"/>
            <w:hideMark/>
          </w:tcPr>
          <w:p w14:paraId="1EC2E33A"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Delivery, installation and commissioning of port reception facilities (PRF) in Bulgarian public transport ports of national importance</w:t>
            </w:r>
          </w:p>
        </w:tc>
        <w:tc>
          <w:tcPr>
            <w:tcW w:w="1509" w:type="pct"/>
            <w:shd w:val="clear" w:color="000000" w:fill="FFFFFF"/>
            <w:vAlign w:val="center"/>
            <w:hideMark/>
          </w:tcPr>
          <w:p w14:paraId="3593F639"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Delivery of port reception facilities (PRF)</w:t>
            </w:r>
          </w:p>
        </w:tc>
      </w:tr>
      <w:tr w:rsidR="00CD364E" w:rsidRPr="00B36ADE" w14:paraId="00196D86" w14:textId="77777777" w:rsidTr="00712784">
        <w:trPr>
          <w:trHeight w:val="285"/>
          <w:jc w:val="center"/>
        </w:trPr>
        <w:tc>
          <w:tcPr>
            <w:tcW w:w="5000" w:type="pct"/>
            <w:gridSpan w:val="2"/>
            <w:shd w:val="clear" w:color="auto" w:fill="374E81"/>
            <w:vAlign w:val="center"/>
            <w:hideMark/>
          </w:tcPr>
          <w:p w14:paraId="73618ADE" w14:textId="77777777" w:rsidR="00CD364E" w:rsidRPr="00B36ADE" w:rsidRDefault="00CD364E" w:rsidP="00712784">
            <w:pPr>
              <w:spacing w:after="0" w:line="240" w:lineRule="auto"/>
              <w:jc w:val="center"/>
              <w:rPr>
                <w:rFonts w:ascii="Verdana" w:eastAsia="Times New Roman" w:hAnsi="Verdana" w:cs="Times New Roman"/>
                <w:b/>
                <w:color w:val="FFFFFF" w:themeColor="background1"/>
                <w:sz w:val="16"/>
                <w:szCs w:val="16"/>
                <w:lang w:val="en-US"/>
              </w:rPr>
            </w:pPr>
            <w:r w:rsidRPr="00B36ADE">
              <w:rPr>
                <w:rFonts w:ascii="Verdana" w:eastAsia="Times New Roman" w:hAnsi="Verdana" w:cs="Times New Roman"/>
                <w:b/>
                <w:color w:val="FFFFFF" w:themeColor="background1"/>
                <w:sz w:val="16"/>
                <w:szCs w:val="16"/>
                <w:lang w:val="en-US"/>
              </w:rPr>
              <w:t>PA5</w:t>
            </w:r>
          </w:p>
        </w:tc>
      </w:tr>
      <w:tr w:rsidR="00CD364E" w:rsidRPr="00B36ADE" w14:paraId="523C7D8A" w14:textId="77777777" w:rsidTr="00712784">
        <w:trPr>
          <w:trHeight w:val="690"/>
          <w:jc w:val="center"/>
        </w:trPr>
        <w:tc>
          <w:tcPr>
            <w:tcW w:w="3491" w:type="pct"/>
            <w:shd w:val="clear" w:color="000000" w:fill="FFFFFF"/>
            <w:vAlign w:val="center"/>
            <w:hideMark/>
          </w:tcPr>
          <w:p w14:paraId="6A8B5F5B"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"Technical assistance for ensuring the performance of administrative and technical services and other costs associated with the implementation of the Operational Programme "Transport and Transport Infrastructure 2014-2020"</w:t>
            </w:r>
          </w:p>
        </w:tc>
        <w:tc>
          <w:tcPr>
            <w:tcW w:w="1509" w:type="pct"/>
            <w:shd w:val="clear" w:color="000000" w:fill="FFFFFF"/>
            <w:vAlign w:val="center"/>
            <w:hideMark/>
          </w:tcPr>
          <w:p w14:paraId="7FD6104E"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 xml:space="preserve">Administrative and technical services associated with the implementation of OPTTI </w:t>
            </w:r>
          </w:p>
        </w:tc>
      </w:tr>
      <w:tr w:rsidR="00CD364E" w:rsidRPr="00B36ADE" w14:paraId="09DF703B" w14:textId="77777777" w:rsidTr="00712784">
        <w:trPr>
          <w:trHeight w:val="510"/>
          <w:jc w:val="center"/>
        </w:trPr>
        <w:tc>
          <w:tcPr>
            <w:tcW w:w="3491" w:type="pct"/>
            <w:shd w:val="clear" w:color="000000" w:fill="FFFFFF"/>
            <w:vAlign w:val="center"/>
            <w:hideMark/>
          </w:tcPr>
          <w:p w14:paraId="75A9050D" w14:textId="77777777" w:rsidR="00CD364E" w:rsidRPr="00B36ADE" w:rsidRDefault="00CD364E" w:rsidP="00712784">
            <w:pPr>
              <w:spacing w:after="0"/>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Organization and maintenance of existing archive projects under OPT 2007 - 2013 of "Road Infrastructure Agency"</w:t>
            </w:r>
          </w:p>
        </w:tc>
        <w:tc>
          <w:tcPr>
            <w:tcW w:w="1509" w:type="pct"/>
            <w:shd w:val="clear" w:color="000000" w:fill="FFFFFF"/>
            <w:vAlign w:val="center"/>
            <w:hideMark/>
          </w:tcPr>
          <w:p w14:paraId="7033AF78"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 xml:space="preserve">Archive projects under OPT 2007 - 2013 of RIA </w:t>
            </w:r>
          </w:p>
        </w:tc>
      </w:tr>
      <w:tr w:rsidR="00CD364E" w:rsidRPr="00B36ADE" w14:paraId="1DE4FCC0" w14:textId="77777777" w:rsidTr="00712784">
        <w:trPr>
          <w:trHeight w:val="943"/>
          <w:jc w:val="center"/>
        </w:trPr>
        <w:tc>
          <w:tcPr>
            <w:tcW w:w="3491" w:type="pct"/>
            <w:shd w:val="clear" w:color="000000" w:fill="FFFFFF"/>
            <w:vAlign w:val="center"/>
            <w:hideMark/>
          </w:tcPr>
          <w:p w14:paraId="5BE12E9F"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Providing financing for the payment of monthly salaries of employees in the Agency "Road Infrastructure" that perform functions related to the preparation, implementation and monitoring of the projects under Operational Programme "Transport and transport infrastructure" 2014-2020 and the successful completion of the Operational Programme "Transport 2007-2013</w:t>
            </w:r>
          </w:p>
        </w:tc>
        <w:tc>
          <w:tcPr>
            <w:tcW w:w="1509" w:type="pct"/>
            <w:shd w:val="clear" w:color="000000" w:fill="FFFFFF"/>
            <w:vAlign w:val="center"/>
            <w:hideMark/>
          </w:tcPr>
          <w:p w14:paraId="68C66386"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 xml:space="preserve">Salaries of RIA employees </w:t>
            </w:r>
          </w:p>
        </w:tc>
      </w:tr>
      <w:tr w:rsidR="00CD364E" w:rsidRPr="00B36ADE" w14:paraId="25FDBE22" w14:textId="77777777" w:rsidTr="00712784">
        <w:trPr>
          <w:trHeight w:val="255"/>
          <w:jc w:val="center"/>
        </w:trPr>
        <w:tc>
          <w:tcPr>
            <w:tcW w:w="3491" w:type="pct"/>
            <w:shd w:val="clear" w:color="000000" w:fill="FFFFFF"/>
            <w:vAlign w:val="center"/>
            <w:hideMark/>
          </w:tcPr>
          <w:p w14:paraId="74C108E5"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Preparation of project: Road I-1 (E-79) Vidin-Montana-Vratsa</w:t>
            </w:r>
          </w:p>
        </w:tc>
        <w:tc>
          <w:tcPr>
            <w:tcW w:w="1509" w:type="pct"/>
            <w:shd w:val="clear" w:color="000000" w:fill="FFFFFF"/>
            <w:vAlign w:val="center"/>
            <w:hideMark/>
          </w:tcPr>
          <w:p w14:paraId="2C7F2D68"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 xml:space="preserve">Preparation of road </w:t>
            </w:r>
          </w:p>
        </w:tc>
      </w:tr>
      <w:tr w:rsidR="00CD364E" w:rsidRPr="00B36ADE" w14:paraId="5A2F8251" w14:textId="77777777" w:rsidTr="00712784">
        <w:trPr>
          <w:trHeight w:val="977"/>
          <w:jc w:val="center"/>
        </w:trPr>
        <w:tc>
          <w:tcPr>
            <w:tcW w:w="3491" w:type="pct"/>
            <w:shd w:val="clear" w:color="000000" w:fill="FFFFFF"/>
            <w:vAlign w:val="center"/>
            <w:hideMark/>
          </w:tcPr>
          <w:p w14:paraId="1273DF8B" w14:textId="77777777" w:rsidR="00CD364E" w:rsidRPr="00B36ADE" w:rsidRDefault="00CD364E" w:rsidP="00712784">
            <w:pPr>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Providing financing for trainings and trips abroad and work meetings in the country for employees of Agency "Road Infrastructure" whose functions are directly related to the preparation, implementation and monitoring of projects under OP "Transport and Transport infrastructure "2014 - 2020</w:t>
            </w:r>
          </w:p>
        </w:tc>
        <w:tc>
          <w:tcPr>
            <w:tcW w:w="1509" w:type="pct"/>
            <w:shd w:val="clear" w:color="000000" w:fill="FFFFFF"/>
            <w:vAlign w:val="center"/>
            <w:hideMark/>
          </w:tcPr>
          <w:p w14:paraId="02538C06"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Trips for RIA employees</w:t>
            </w:r>
          </w:p>
        </w:tc>
      </w:tr>
      <w:tr w:rsidR="00CD364E" w:rsidRPr="00B36ADE" w14:paraId="37513286" w14:textId="77777777" w:rsidTr="009C144C">
        <w:trPr>
          <w:trHeight w:val="529"/>
          <w:jc w:val="center"/>
        </w:trPr>
        <w:tc>
          <w:tcPr>
            <w:tcW w:w="3491" w:type="pct"/>
            <w:shd w:val="clear" w:color="000000" w:fill="FFFFFF"/>
            <w:vAlign w:val="center"/>
            <w:hideMark/>
          </w:tcPr>
          <w:p w14:paraId="6BA749D9"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Verification of project expenditure with beneficiary Managing Authority of OP "Transport" 2007-2013 and OP "Transport and Transport Infrastructure" 2014-2020</w:t>
            </w:r>
          </w:p>
        </w:tc>
        <w:tc>
          <w:tcPr>
            <w:tcW w:w="1509" w:type="pct"/>
            <w:shd w:val="clear" w:color="000000" w:fill="FFFFFF"/>
            <w:vAlign w:val="center"/>
            <w:hideMark/>
          </w:tcPr>
          <w:p w14:paraId="0BC8F44F"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Verification of expenditures under projects with beneficiary MA</w:t>
            </w:r>
          </w:p>
        </w:tc>
      </w:tr>
      <w:tr w:rsidR="00CD364E" w:rsidRPr="00B36ADE" w14:paraId="4137763D" w14:textId="77777777" w:rsidTr="009C144C">
        <w:trPr>
          <w:trHeight w:val="637"/>
          <w:jc w:val="center"/>
        </w:trPr>
        <w:tc>
          <w:tcPr>
            <w:tcW w:w="3491" w:type="pct"/>
            <w:shd w:val="clear" w:color="000000" w:fill="FFFFFF"/>
            <w:vAlign w:val="center"/>
            <w:hideMark/>
          </w:tcPr>
          <w:p w14:paraId="410BFE85" w14:textId="77777777" w:rsidR="00CD364E" w:rsidRPr="00B36ADE" w:rsidRDefault="00CD364E" w:rsidP="00712784">
            <w:pPr>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"Promoting OPTTI for the general public throughout cooperation with electronic media (TV and radio stations) and conducting sociological surveys"</w:t>
            </w:r>
          </w:p>
        </w:tc>
        <w:tc>
          <w:tcPr>
            <w:tcW w:w="1509" w:type="pct"/>
            <w:shd w:val="clear" w:color="000000" w:fill="FFFFFF"/>
            <w:vAlign w:val="center"/>
            <w:hideMark/>
          </w:tcPr>
          <w:p w14:paraId="043004DE"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Promoting OPTTI and conducting sociological surveys</w:t>
            </w:r>
          </w:p>
        </w:tc>
      </w:tr>
      <w:tr w:rsidR="00CD364E" w:rsidRPr="00B36ADE" w14:paraId="4459A399" w14:textId="77777777" w:rsidTr="00712784">
        <w:trPr>
          <w:trHeight w:val="370"/>
          <w:jc w:val="center"/>
        </w:trPr>
        <w:tc>
          <w:tcPr>
            <w:tcW w:w="3491" w:type="pct"/>
            <w:shd w:val="clear" w:color="000000" w:fill="FFFFFF"/>
            <w:vAlign w:val="center"/>
            <w:hideMark/>
          </w:tcPr>
          <w:p w14:paraId="07BFE7D7"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Quantitative risk assessment and improvement the efficiency of the Bulgarian public transport ports with national importance</w:t>
            </w:r>
          </w:p>
        </w:tc>
        <w:tc>
          <w:tcPr>
            <w:tcW w:w="1509" w:type="pct"/>
            <w:shd w:val="clear" w:color="000000" w:fill="FFFFFF"/>
            <w:vAlign w:val="center"/>
            <w:hideMark/>
          </w:tcPr>
          <w:p w14:paraId="682DE93C"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Quantitative risk assessment of Bulgarian ports</w:t>
            </w:r>
          </w:p>
        </w:tc>
      </w:tr>
      <w:tr w:rsidR="00CD364E" w:rsidRPr="00B36ADE" w14:paraId="26A7EC39" w14:textId="77777777" w:rsidTr="00712784">
        <w:trPr>
          <w:trHeight w:val="532"/>
          <w:jc w:val="center"/>
        </w:trPr>
        <w:tc>
          <w:tcPr>
            <w:tcW w:w="3491" w:type="pct"/>
            <w:shd w:val="clear" w:color="000000" w:fill="FFFFFF"/>
            <w:vAlign w:val="center"/>
            <w:hideMark/>
          </w:tcPr>
          <w:p w14:paraId="3DE607A3"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 xml:space="preserve">Design and implementation of integrated information system (IIS) for planning and management of resources in Bulgarian ports infrastructure company </w:t>
            </w:r>
          </w:p>
        </w:tc>
        <w:tc>
          <w:tcPr>
            <w:tcW w:w="1509" w:type="pct"/>
            <w:shd w:val="clear" w:color="000000" w:fill="FFFFFF"/>
            <w:vAlign w:val="center"/>
            <w:hideMark/>
          </w:tcPr>
          <w:p w14:paraId="3CBFD700"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Information System for BPIC</w:t>
            </w:r>
          </w:p>
        </w:tc>
      </w:tr>
      <w:tr w:rsidR="00CD364E" w:rsidRPr="00B36ADE" w14:paraId="34A9F47B" w14:textId="77777777" w:rsidTr="00712784">
        <w:trPr>
          <w:trHeight w:val="370"/>
          <w:jc w:val="center"/>
        </w:trPr>
        <w:tc>
          <w:tcPr>
            <w:tcW w:w="3491" w:type="pct"/>
            <w:shd w:val="clear" w:color="000000" w:fill="FFFFFF"/>
            <w:vAlign w:val="center"/>
            <w:hideMark/>
          </w:tcPr>
          <w:p w14:paraId="131E1CA7"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Purchase of two new off-road motor vehicles for facilitating NRIC in monitoring and controlling OPTTI funded projects.</w:t>
            </w:r>
          </w:p>
        </w:tc>
        <w:tc>
          <w:tcPr>
            <w:tcW w:w="1509" w:type="pct"/>
            <w:shd w:val="clear" w:color="000000" w:fill="FFFFFF"/>
            <w:vAlign w:val="center"/>
            <w:hideMark/>
          </w:tcPr>
          <w:p w14:paraId="053DF343" w14:textId="158414FE" w:rsidR="00CD364E" w:rsidRPr="00B36ADE" w:rsidRDefault="00CD364E" w:rsidP="008B2CBE">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Purchase of two 2 off-road motor vehicles for NRIC</w:t>
            </w:r>
          </w:p>
        </w:tc>
      </w:tr>
      <w:tr w:rsidR="00CD364E" w:rsidRPr="00B36ADE" w14:paraId="26894F8E" w14:textId="77777777" w:rsidTr="00712784">
        <w:trPr>
          <w:trHeight w:val="336"/>
          <w:jc w:val="center"/>
        </w:trPr>
        <w:tc>
          <w:tcPr>
            <w:tcW w:w="3491" w:type="pct"/>
            <w:shd w:val="clear" w:color="000000" w:fill="FFFFFF"/>
            <w:vAlign w:val="center"/>
            <w:hideMark/>
          </w:tcPr>
          <w:p w14:paraId="7714F3CA"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Technical assistance to cover the costs of the support provided by EIB to NRIC in the field of project preparation and management under OPTTI Priority axis 4</w:t>
            </w:r>
          </w:p>
        </w:tc>
        <w:tc>
          <w:tcPr>
            <w:tcW w:w="1509" w:type="pct"/>
            <w:shd w:val="clear" w:color="000000" w:fill="FFFFFF"/>
            <w:vAlign w:val="center"/>
            <w:hideMark/>
          </w:tcPr>
          <w:p w14:paraId="79D975CE"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TA from EIB for NRIC</w:t>
            </w:r>
          </w:p>
        </w:tc>
      </w:tr>
      <w:tr w:rsidR="00CD364E" w:rsidRPr="00B36ADE" w14:paraId="22D3693B" w14:textId="77777777" w:rsidTr="00712784">
        <w:trPr>
          <w:trHeight w:val="903"/>
          <w:jc w:val="center"/>
        </w:trPr>
        <w:tc>
          <w:tcPr>
            <w:tcW w:w="3491" w:type="pct"/>
            <w:shd w:val="clear" w:color="000000" w:fill="FFFFFF"/>
            <w:vAlign w:val="center"/>
            <w:hideMark/>
          </w:tcPr>
          <w:p w14:paraId="7CBDCDD4"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Technical assistence for the capacity of NRIC as beneficiary under OP TTI years 2014-2020 by continuing the best practices identified during the previous period and the inclusion of new measures to achieve the required capacity for preparation, implementation, monitoring and control of projects funded by means of the ESIF</w:t>
            </w:r>
          </w:p>
        </w:tc>
        <w:tc>
          <w:tcPr>
            <w:tcW w:w="1509" w:type="pct"/>
            <w:shd w:val="clear" w:color="000000" w:fill="FFFFFF"/>
            <w:vAlign w:val="center"/>
            <w:hideMark/>
          </w:tcPr>
          <w:p w14:paraId="188E36A7"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Technical assistence for the capacity of NRIC</w:t>
            </w:r>
          </w:p>
        </w:tc>
      </w:tr>
      <w:tr w:rsidR="00CD364E" w:rsidRPr="00B36ADE" w14:paraId="73A14A8D" w14:textId="77777777" w:rsidTr="00712784">
        <w:trPr>
          <w:trHeight w:val="60"/>
          <w:jc w:val="center"/>
        </w:trPr>
        <w:tc>
          <w:tcPr>
            <w:tcW w:w="3491" w:type="pct"/>
            <w:shd w:val="clear" w:color="000000" w:fill="FFFFFF"/>
            <w:vAlign w:val="center"/>
            <w:hideMark/>
          </w:tcPr>
          <w:p w14:paraId="2378B7A1" w14:textId="77777777" w:rsidR="00CD364E" w:rsidRPr="00B36ADE" w:rsidRDefault="00CD364E" w:rsidP="00712784">
            <w:pPr>
              <w:spacing w:after="0" w:line="240" w:lineRule="auto"/>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"Feasibility Study for Development of Port Community System (PCS) in Bulgarian ports"</w:t>
            </w:r>
          </w:p>
        </w:tc>
        <w:tc>
          <w:tcPr>
            <w:tcW w:w="1509" w:type="pct"/>
            <w:shd w:val="clear" w:color="000000" w:fill="FFFFFF"/>
            <w:vAlign w:val="center"/>
            <w:hideMark/>
          </w:tcPr>
          <w:p w14:paraId="692961FE" w14:textId="07260641" w:rsidR="00CD364E" w:rsidRPr="00B36ADE" w:rsidRDefault="007E3AC5" w:rsidP="00712784">
            <w:pPr>
              <w:spacing w:after="0" w:line="240" w:lineRule="auto"/>
              <w:rPr>
                <w:rFonts w:ascii="Verdana" w:eastAsia="Times New Roman" w:hAnsi="Verdana" w:cs="Times New Roman"/>
                <w:sz w:val="16"/>
                <w:szCs w:val="16"/>
                <w:lang w:val="en-US"/>
              </w:rPr>
            </w:pPr>
            <w:r>
              <w:rPr>
                <w:rFonts w:ascii="Verdana" w:eastAsia="Times New Roman" w:hAnsi="Verdana" w:cs="Times New Roman"/>
                <w:sz w:val="16"/>
                <w:szCs w:val="16"/>
                <w:lang w:val="en-US"/>
              </w:rPr>
              <w:t>P</w:t>
            </w:r>
            <w:r w:rsidR="00CD364E" w:rsidRPr="00B36ADE">
              <w:rPr>
                <w:rFonts w:ascii="Verdana" w:eastAsia="Times New Roman" w:hAnsi="Verdana" w:cs="Times New Roman"/>
                <w:sz w:val="16"/>
                <w:szCs w:val="16"/>
                <w:lang w:val="en-US"/>
              </w:rPr>
              <w:t>ort Community System – PCS</w:t>
            </w:r>
          </w:p>
        </w:tc>
      </w:tr>
      <w:tr w:rsidR="00CD364E" w:rsidRPr="00B36ADE" w14:paraId="2FCBB6F2" w14:textId="77777777" w:rsidTr="00712784">
        <w:trPr>
          <w:trHeight w:val="614"/>
          <w:jc w:val="center"/>
        </w:trPr>
        <w:tc>
          <w:tcPr>
            <w:tcW w:w="3491" w:type="pct"/>
            <w:shd w:val="clear" w:color="000000" w:fill="FFFFFF"/>
            <w:vAlign w:val="center"/>
            <w:hideMark/>
          </w:tcPr>
          <w:p w14:paraId="0DB5F80A"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Specialized trainings to increase the capacity of the employees of the BULGARIAN PORTS INFRASTRUCTURE COMPANY(BPIco) as Beneficiary under Operational programme on Transport and Transport Infrastructure (OPTTI) 2014-2020</w:t>
            </w:r>
          </w:p>
        </w:tc>
        <w:tc>
          <w:tcPr>
            <w:tcW w:w="1509" w:type="pct"/>
            <w:shd w:val="clear" w:color="000000" w:fill="FFFFFF"/>
            <w:vAlign w:val="center"/>
            <w:hideMark/>
          </w:tcPr>
          <w:p w14:paraId="18F95201"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 xml:space="preserve">Specialized trainings for BPICo </w:t>
            </w:r>
          </w:p>
        </w:tc>
      </w:tr>
      <w:tr w:rsidR="00CD364E" w:rsidRPr="00B36ADE" w14:paraId="44604A81" w14:textId="77777777" w:rsidTr="00712784">
        <w:trPr>
          <w:trHeight w:val="552"/>
          <w:jc w:val="center"/>
        </w:trPr>
        <w:tc>
          <w:tcPr>
            <w:tcW w:w="3491" w:type="pct"/>
            <w:shd w:val="clear" w:color="000000" w:fill="FFFFFF"/>
            <w:vAlign w:val="center"/>
            <w:hideMark/>
          </w:tcPr>
          <w:p w14:paraId="35363FCD"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Increasing the administrative capacity of EA EMD regarding the implementation of projects under OPTTI 2014-2020 and improving the material and technical base of the Agency</w:t>
            </w:r>
          </w:p>
        </w:tc>
        <w:tc>
          <w:tcPr>
            <w:tcW w:w="1509" w:type="pct"/>
            <w:shd w:val="clear" w:color="000000" w:fill="FFFFFF"/>
            <w:vAlign w:val="center"/>
            <w:hideMark/>
          </w:tcPr>
          <w:p w14:paraId="7D3A65CC"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Increasing the administrative capacity of EA EMD</w:t>
            </w:r>
          </w:p>
        </w:tc>
      </w:tr>
      <w:tr w:rsidR="00CD364E" w:rsidRPr="00B36ADE" w14:paraId="46798985" w14:textId="77777777" w:rsidTr="00712784">
        <w:trPr>
          <w:trHeight w:val="249"/>
          <w:jc w:val="center"/>
        </w:trPr>
        <w:tc>
          <w:tcPr>
            <w:tcW w:w="3491" w:type="pct"/>
            <w:shd w:val="clear" w:color="000000" w:fill="FFFFFF"/>
            <w:vAlign w:val="center"/>
            <w:hideMark/>
          </w:tcPr>
          <w:p w14:paraId="3D171965"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lastRenderedPageBreak/>
              <w:t>Development of a Conceptual Design for branch of Line 3 of the metro, section "Shipka str. - Geo Milev str. - Assen Yordanov Blvd. - Tsarigradsko Shose Blvd."</w:t>
            </w:r>
          </w:p>
        </w:tc>
        <w:tc>
          <w:tcPr>
            <w:tcW w:w="1509" w:type="pct"/>
            <w:shd w:val="clear" w:color="000000" w:fill="FFFFFF"/>
            <w:vAlign w:val="center"/>
            <w:hideMark/>
          </w:tcPr>
          <w:p w14:paraId="3A360C10"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Development of a Conceptual Design for branch of Line 3 of the metro</w:t>
            </w:r>
          </w:p>
        </w:tc>
      </w:tr>
      <w:tr w:rsidR="00CD364E" w:rsidRPr="00B36ADE" w14:paraId="38A8ECCB" w14:textId="77777777" w:rsidTr="00712784">
        <w:trPr>
          <w:trHeight w:val="214"/>
          <w:jc w:val="center"/>
        </w:trPr>
        <w:tc>
          <w:tcPr>
            <w:tcW w:w="3491" w:type="pct"/>
            <w:shd w:val="clear" w:color="000000" w:fill="FFFFFF"/>
            <w:vAlign w:val="center"/>
            <w:hideMark/>
          </w:tcPr>
          <w:p w14:paraId="3F9D86A3" w14:textId="6235485E"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 xml:space="preserve">Providing the remuneration costs of staff of </w:t>
            </w:r>
            <w:r w:rsidR="00E4596C" w:rsidRPr="00B36ADE">
              <w:rPr>
                <w:rFonts w:ascii="Verdana" w:eastAsia="Times New Roman" w:hAnsi="Verdana" w:cs="Times New Roman"/>
                <w:sz w:val="16"/>
                <w:szCs w:val="16"/>
                <w:lang w:val="en-US"/>
              </w:rPr>
              <w:t>Metropolitan</w:t>
            </w:r>
            <w:r w:rsidRPr="00B36ADE">
              <w:rPr>
                <w:rFonts w:ascii="Verdana" w:eastAsia="Times New Roman" w:hAnsi="Verdana" w:cs="Times New Roman"/>
                <w:sz w:val="16"/>
                <w:szCs w:val="16"/>
                <w:lang w:val="en-US"/>
              </w:rPr>
              <w:t xml:space="preserve"> JSC involved in the management and/or the implementation of projects financed under the OPTTI.</w:t>
            </w:r>
          </w:p>
        </w:tc>
        <w:tc>
          <w:tcPr>
            <w:tcW w:w="1509" w:type="pct"/>
            <w:shd w:val="clear" w:color="000000" w:fill="FFFFFF"/>
            <w:vAlign w:val="center"/>
            <w:hideMark/>
          </w:tcPr>
          <w:p w14:paraId="1942F475" w14:textId="1F3C2206"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 xml:space="preserve">Remuneration costs of staff of </w:t>
            </w:r>
            <w:r w:rsidR="00E4596C" w:rsidRPr="00B36ADE">
              <w:rPr>
                <w:rFonts w:ascii="Verdana" w:eastAsia="Times New Roman" w:hAnsi="Verdana" w:cs="Times New Roman"/>
                <w:sz w:val="16"/>
                <w:szCs w:val="16"/>
                <w:lang w:val="en-US"/>
              </w:rPr>
              <w:t>Metropolitan</w:t>
            </w:r>
            <w:r w:rsidRPr="00B36ADE">
              <w:rPr>
                <w:rFonts w:ascii="Verdana" w:eastAsia="Times New Roman" w:hAnsi="Verdana" w:cs="Times New Roman"/>
                <w:sz w:val="16"/>
                <w:szCs w:val="16"/>
                <w:lang w:val="en-US"/>
              </w:rPr>
              <w:t xml:space="preserve"> JSC</w:t>
            </w:r>
          </w:p>
        </w:tc>
      </w:tr>
      <w:tr w:rsidR="00CD364E" w:rsidRPr="00B36ADE" w14:paraId="7450462C" w14:textId="77777777" w:rsidTr="00712784">
        <w:trPr>
          <w:trHeight w:val="470"/>
          <w:jc w:val="center"/>
        </w:trPr>
        <w:tc>
          <w:tcPr>
            <w:tcW w:w="3491" w:type="pct"/>
            <w:shd w:val="clear" w:color="000000" w:fill="FFFFFF"/>
            <w:vAlign w:val="center"/>
            <w:hideMark/>
          </w:tcPr>
          <w:p w14:paraId="4390FBBE"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Strengthening the administrative capacity of the Managing Authority of Operational Programme "Transport and Transport Infrastructure", units and employees in MTITC, directly involved in OPTTI 2014-2020 activities</w:t>
            </w:r>
          </w:p>
        </w:tc>
        <w:tc>
          <w:tcPr>
            <w:tcW w:w="1509" w:type="pct"/>
            <w:shd w:val="clear" w:color="000000" w:fill="FFFFFF"/>
            <w:vAlign w:val="center"/>
            <w:hideMark/>
          </w:tcPr>
          <w:p w14:paraId="2C167341"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Strengthening the administrative capacity of the MA and employees in MTITC</w:t>
            </w:r>
          </w:p>
        </w:tc>
      </w:tr>
      <w:tr w:rsidR="00CD364E" w:rsidRPr="00B36ADE" w14:paraId="0295F1EA" w14:textId="77777777" w:rsidTr="00712784">
        <w:trPr>
          <w:trHeight w:val="829"/>
          <w:jc w:val="center"/>
        </w:trPr>
        <w:tc>
          <w:tcPr>
            <w:tcW w:w="3491" w:type="pct"/>
            <w:shd w:val="clear" w:color="000000" w:fill="FFFFFF"/>
            <w:vAlign w:val="center"/>
            <w:hideMark/>
          </w:tcPr>
          <w:p w14:paraId="46A103B7"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Improvment of the material and technical conditions of Coordination of Programmes and Projects Directorate by performing reconstruction and equipment of the IV-th floor of MTITC building, 6 Gurko Street for the needs of Coordination of Programmes and Projects Directorate Managing Authority of Operational Programme "Transport and Transport infrastructure 2014-2020"</w:t>
            </w:r>
          </w:p>
        </w:tc>
        <w:tc>
          <w:tcPr>
            <w:tcW w:w="1509" w:type="pct"/>
            <w:shd w:val="clear" w:color="000000" w:fill="FFFFFF"/>
            <w:vAlign w:val="center"/>
            <w:hideMark/>
          </w:tcPr>
          <w:p w14:paraId="2A185587"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 xml:space="preserve">Reconstruction and equipment of the IV-th floor of MTITC building </w:t>
            </w:r>
          </w:p>
        </w:tc>
      </w:tr>
      <w:tr w:rsidR="00CD364E" w:rsidRPr="00B36ADE" w14:paraId="1DAD1546" w14:textId="77777777" w:rsidTr="00712784">
        <w:trPr>
          <w:trHeight w:val="134"/>
          <w:jc w:val="center"/>
        </w:trPr>
        <w:tc>
          <w:tcPr>
            <w:tcW w:w="3491" w:type="pct"/>
            <w:shd w:val="clear" w:color="000000" w:fill="FFFFFF"/>
            <w:vAlign w:val="center"/>
            <w:hideMark/>
          </w:tcPr>
          <w:p w14:paraId="4D6E57A1"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 xml:space="preserve">Popularization of OPTTI by organizing public events, production of advertising and printed materials </w:t>
            </w:r>
          </w:p>
        </w:tc>
        <w:tc>
          <w:tcPr>
            <w:tcW w:w="1509" w:type="pct"/>
            <w:shd w:val="clear" w:color="000000" w:fill="FFFFFF"/>
            <w:vAlign w:val="center"/>
            <w:hideMark/>
          </w:tcPr>
          <w:p w14:paraId="1D24891E"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Popularization of OPTTI by organizing public events</w:t>
            </w:r>
          </w:p>
        </w:tc>
      </w:tr>
      <w:tr w:rsidR="00CD364E" w:rsidRPr="00B36ADE" w14:paraId="13E21162" w14:textId="77777777" w:rsidTr="00712784">
        <w:trPr>
          <w:trHeight w:val="242"/>
          <w:jc w:val="center"/>
        </w:trPr>
        <w:tc>
          <w:tcPr>
            <w:tcW w:w="3491" w:type="pct"/>
            <w:shd w:val="clear" w:color="000000" w:fill="FFFFFF"/>
            <w:vAlign w:val="center"/>
            <w:hideMark/>
          </w:tcPr>
          <w:p w14:paraId="1415DBF3" w14:textId="77777777" w:rsidR="00CD364E" w:rsidRPr="00B36ADE" w:rsidRDefault="00CD364E" w:rsidP="00712784">
            <w:pPr>
              <w:spacing w:after="0"/>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Expenditures for salaries of the MTITC officers (employees), performing functions of management and control on the financing from the European structural and investment funds</w:t>
            </w:r>
          </w:p>
        </w:tc>
        <w:tc>
          <w:tcPr>
            <w:tcW w:w="1509" w:type="pct"/>
            <w:shd w:val="clear" w:color="000000" w:fill="FFFFFF"/>
            <w:vAlign w:val="center"/>
            <w:hideMark/>
          </w:tcPr>
          <w:p w14:paraId="25A3B1A0" w14:textId="77777777" w:rsidR="00CD364E" w:rsidRPr="00B36ADE" w:rsidRDefault="00CD364E" w:rsidP="00712784">
            <w:pPr>
              <w:spacing w:after="0"/>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Expenditures for salaries of the MTITC officers, performing functions of management and control on the financing from ESIF</w:t>
            </w:r>
          </w:p>
        </w:tc>
      </w:tr>
      <w:tr w:rsidR="00CD364E" w:rsidRPr="00B36ADE" w14:paraId="74ECAE3F" w14:textId="77777777" w:rsidTr="00712784">
        <w:trPr>
          <w:trHeight w:val="510"/>
          <w:jc w:val="center"/>
        </w:trPr>
        <w:tc>
          <w:tcPr>
            <w:tcW w:w="3491" w:type="pct"/>
            <w:shd w:val="clear" w:color="000000" w:fill="FFFFFF"/>
            <w:vAlign w:val="center"/>
            <w:hideMark/>
          </w:tcPr>
          <w:p w14:paraId="62C1904D"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Development of Integrated Transport Strategy until 2030</w:t>
            </w:r>
          </w:p>
        </w:tc>
        <w:tc>
          <w:tcPr>
            <w:tcW w:w="1509" w:type="pct"/>
            <w:shd w:val="clear" w:color="000000" w:fill="FFFFFF"/>
            <w:vAlign w:val="center"/>
            <w:hideMark/>
          </w:tcPr>
          <w:p w14:paraId="36C9C08D"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Development of Integrated Transport Strategy until 2030</w:t>
            </w:r>
          </w:p>
        </w:tc>
      </w:tr>
      <w:tr w:rsidR="00CD364E" w:rsidRPr="00B36ADE" w14:paraId="4B2AB01C" w14:textId="77777777" w:rsidTr="00712784">
        <w:trPr>
          <w:trHeight w:val="648"/>
          <w:jc w:val="center"/>
        </w:trPr>
        <w:tc>
          <w:tcPr>
            <w:tcW w:w="3491" w:type="pct"/>
            <w:shd w:val="clear" w:color="000000" w:fill="FFFFFF"/>
            <w:vAlign w:val="center"/>
            <w:hideMark/>
          </w:tcPr>
          <w:p w14:paraId="36E59C9A"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 xml:space="preserve">Technical assistance financing the expenses for delivery, installation and technical supply of office and technical equipment for OPPTI Managing Authority </w:t>
            </w:r>
          </w:p>
        </w:tc>
        <w:tc>
          <w:tcPr>
            <w:tcW w:w="1509" w:type="pct"/>
            <w:shd w:val="clear" w:color="000000" w:fill="FFFFFF"/>
            <w:vAlign w:val="center"/>
            <w:hideMark/>
          </w:tcPr>
          <w:p w14:paraId="21B58136"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 xml:space="preserve">Delivery, of office equipment for the MA </w:t>
            </w:r>
          </w:p>
        </w:tc>
      </w:tr>
      <w:tr w:rsidR="00CD364E" w:rsidRPr="00B36ADE" w14:paraId="2E02C9C4" w14:textId="77777777" w:rsidTr="00712784">
        <w:trPr>
          <w:trHeight w:val="255"/>
          <w:jc w:val="center"/>
        </w:trPr>
        <w:tc>
          <w:tcPr>
            <w:tcW w:w="3491" w:type="pct"/>
            <w:shd w:val="clear" w:color="000000" w:fill="FFFFFF"/>
            <w:vAlign w:val="center"/>
            <w:hideMark/>
          </w:tcPr>
          <w:p w14:paraId="3FB3048E"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Technical assisstance for increasing the road safety</w:t>
            </w:r>
          </w:p>
        </w:tc>
        <w:tc>
          <w:tcPr>
            <w:tcW w:w="1509" w:type="pct"/>
            <w:shd w:val="clear" w:color="000000" w:fill="FFFFFF"/>
            <w:vAlign w:val="center"/>
            <w:hideMark/>
          </w:tcPr>
          <w:p w14:paraId="51C28205"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Increasing the road safety</w:t>
            </w:r>
          </w:p>
        </w:tc>
      </w:tr>
      <w:tr w:rsidR="00CD364E" w:rsidRPr="00B36ADE" w14:paraId="11B5431F" w14:textId="77777777" w:rsidTr="00712784">
        <w:trPr>
          <w:trHeight w:val="255"/>
          <w:jc w:val="center"/>
        </w:trPr>
        <w:tc>
          <w:tcPr>
            <w:tcW w:w="3491" w:type="pct"/>
            <w:shd w:val="clear" w:color="000000" w:fill="FFFFFF"/>
            <w:vAlign w:val="center"/>
            <w:hideMark/>
          </w:tcPr>
          <w:p w14:paraId="3C0336C6"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Carrying out evaluations under OPTTI and OPT</w:t>
            </w:r>
          </w:p>
        </w:tc>
        <w:tc>
          <w:tcPr>
            <w:tcW w:w="1509" w:type="pct"/>
            <w:shd w:val="clear" w:color="000000" w:fill="FFFFFF"/>
            <w:vAlign w:val="center"/>
            <w:hideMark/>
          </w:tcPr>
          <w:p w14:paraId="62592A36"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Evaluations under OPTTI and OPT</w:t>
            </w:r>
          </w:p>
        </w:tc>
      </w:tr>
      <w:tr w:rsidR="00CD364E" w:rsidRPr="00B36ADE" w14:paraId="55A71F6A" w14:textId="77777777" w:rsidTr="00712784">
        <w:trPr>
          <w:trHeight w:val="510"/>
          <w:jc w:val="center"/>
        </w:trPr>
        <w:tc>
          <w:tcPr>
            <w:tcW w:w="3491" w:type="pct"/>
            <w:shd w:val="clear" w:color="000000" w:fill="FFFFFF"/>
            <w:vAlign w:val="center"/>
            <w:hideMark/>
          </w:tcPr>
          <w:p w14:paraId="71DCA625"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 xml:space="preserve">Promotion and raising the awareness of OPTTI through audio- visial materials, website and media services </w:t>
            </w:r>
          </w:p>
        </w:tc>
        <w:tc>
          <w:tcPr>
            <w:tcW w:w="1509" w:type="pct"/>
            <w:shd w:val="clear" w:color="000000" w:fill="FFFFFF"/>
            <w:vAlign w:val="center"/>
            <w:hideMark/>
          </w:tcPr>
          <w:p w14:paraId="38DEC7E3"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Promotion and raising the awareness of OPTTI through audio- visial materials, website and media services</w:t>
            </w:r>
          </w:p>
        </w:tc>
      </w:tr>
      <w:tr w:rsidR="00CD364E" w:rsidRPr="00B36ADE" w14:paraId="1AA69F5C" w14:textId="77777777" w:rsidTr="00712784">
        <w:trPr>
          <w:trHeight w:val="510"/>
          <w:jc w:val="center"/>
        </w:trPr>
        <w:tc>
          <w:tcPr>
            <w:tcW w:w="3491" w:type="pct"/>
            <w:shd w:val="clear" w:color="000000" w:fill="FFFFFF"/>
            <w:vAlign w:val="center"/>
            <w:hideMark/>
          </w:tcPr>
          <w:p w14:paraId="076CF815"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Technical assistance for preparation of project "Modernization of railway line Sofia - border with Republic of Serbia"</w:t>
            </w:r>
          </w:p>
        </w:tc>
        <w:tc>
          <w:tcPr>
            <w:tcW w:w="1509" w:type="pct"/>
            <w:shd w:val="clear" w:color="000000" w:fill="FFFFFF"/>
            <w:vAlign w:val="center"/>
            <w:hideMark/>
          </w:tcPr>
          <w:p w14:paraId="7A75F78C"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 xml:space="preserve">Preparation of railway line Sofia - border with Republic of Serbia </w:t>
            </w:r>
          </w:p>
        </w:tc>
      </w:tr>
      <w:tr w:rsidR="00CD364E" w:rsidRPr="00B36ADE" w14:paraId="01885C7B" w14:textId="77777777" w:rsidTr="00712784">
        <w:trPr>
          <w:trHeight w:val="510"/>
          <w:jc w:val="center"/>
        </w:trPr>
        <w:tc>
          <w:tcPr>
            <w:tcW w:w="3491" w:type="pct"/>
            <w:shd w:val="clear" w:color="000000" w:fill="FFFFFF"/>
            <w:vAlign w:val="center"/>
            <w:hideMark/>
          </w:tcPr>
          <w:p w14:paraId="053C5CAD"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 xml:space="preserve">Elaboration of a draft National Plan for the Development of the Combined Transport in the Republic of Bulgaria until 2030 </w:t>
            </w:r>
          </w:p>
        </w:tc>
        <w:tc>
          <w:tcPr>
            <w:tcW w:w="1509" w:type="pct"/>
            <w:shd w:val="clear" w:color="000000" w:fill="FFFFFF"/>
            <w:vAlign w:val="center"/>
            <w:hideMark/>
          </w:tcPr>
          <w:p w14:paraId="77BBFA90"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National Plan for the Development of the Combined Transport in the Republic of Bulgaria until 2030</w:t>
            </w:r>
          </w:p>
        </w:tc>
      </w:tr>
      <w:tr w:rsidR="00CD364E" w:rsidRPr="00B36ADE" w14:paraId="510ED65D" w14:textId="77777777" w:rsidTr="00712784">
        <w:trPr>
          <w:trHeight w:val="567"/>
          <w:jc w:val="center"/>
        </w:trPr>
        <w:tc>
          <w:tcPr>
            <w:tcW w:w="3491" w:type="pct"/>
            <w:shd w:val="clear" w:color="000000" w:fill="FFFFFF"/>
            <w:vAlign w:val="center"/>
            <w:hideMark/>
          </w:tcPr>
          <w:p w14:paraId="67507907"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Technical assistance to cover the costs associated with managing, indexing, storing and implementation of electronic archive of EU-funded project documents</w:t>
            </w:r>
          </w:p>
        </w:tc>
        <w:tc>
          <w:tcPr>
            <w:tcW w:w="1509" w:type="pct"/>
            <w:shd w:val="clear" w:color="000000" w:fill="FFFFFF"/>
            <w:vAlign w:val="center"/>
            <w:hideMark/>
          </w:tcPr>
          <w:p w14:paraId="153FF10A" w14:textId="77777777" w:rsidR="00CD364E" w:rsidRPr="00B36ADE" w:rsidRDefault="00CD364E" w:rsidP="00712784">
            <w:pPr>
              <w:spacing w:after="0" w:line="240" w:lineRule="auto"/>
              <w:jc w:val="both"/>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Electronic archive of EU-funded project documents</w:t>
            </w:r>
          </w:p>
        </w:tc>
      </w:tr>
    </w:tbl>
    <w:p w14:paraId="407BE638" w14:textId="77777777" w:rsidR="00084B07" w:rsidRPr="00B36ADE" w:rsidRDefault="00084B07" w:rsidP="00084B07">
      <w:pPr>
        <w:rPr>
          <w:rFonts w:eastAsiaTheme="majorEastAsia" w:cstheme="majorBidi"/>
          <w:lang w:val="en-US"/>
        </w:rPr>
      </w:pPr>
      <w:r w:rsidRPr="00B36ADE">
        <w:rPr>
          <w:lang w:val="en-US"/>
        </w:rPr>
        <w:br w:type="page"/>
      </w:r>
    </w:p>
    <w:p w14:paraId="6C3BDC37" w14:textId="17632374" w:rsidR="0076588B" w:rsidRPr="00B36ADE" w:rsidRDefault="000C68BE" w:rsidP="0076588B">
      <w:pPr>
        <w:pStyle w:val="Heading1"/>
        <w:numPr>
          <w:ilvl w:val="0"/>
          <w:numId w:val="1"/>
        </w:numPr>
        <w:tabs>
          <w:tab w:val="clear" w:pos="538"/>
        </w:tabs>
        <w:spacing w:before="320" w:after="80" w:line="276" w:lineRule="auto"/>
        <w:ind w:left="0" w:firstLine="0"/>
        <w:rPr>
          <w:rFonts w:ascii="Verdana" w:hAnsi="Verdana"/>
          <w:b/>
          <w:color w:val="374E81"/>
          <w:sz w:val="22"/>
          <w:szCs w:val="22"/>
          <w:lang w:val="en-US"/>
        </w:rPr>
      </w:pPr>
      <w:bookmarkStart w:id="8" w:name="_Toc62547314"/>
      <w:r w:rsidRPr="00B36ADE">
        <w:rPr>
          <w:rFonts w:ascii="Verdana" w:hAnsi="Verdana"/>
          <w:b/>
          <w:color w:val="374E81"/>
          <w:sz w:val="22"/>
          <w:szCs w:val="22"/>
          <w:lang w:val="en-US"/>
        </w:rPr>
        <w:lastRenderedPageBreak/>
        <w:t>INTRODUCTION</w:t>
      </w:r>
      <w:bookmarkEnd w:id="8"/>
    </w:p>
    <w:p w14:paraId="69388CD5" w14:textId="77777777" w:rsidR="000C68BE" w:rsidRPr="00B36ADE" w:rsidRDefault="000C68BE" w:rsidP="008C29E4">
      <w:pPr>
        <w:jc w:val="both"/>
        <w:rPr>
          <w:rFonts w:ascii="Verdana" w:eastAsia="Calibri" w:hAnsi="Verdana" w:cs="Helvetica"/>
          <w:sz w:val="20"/>
          <w:szCs w:val="20"/>
          <w:lang w:val="en-US"/>
        </w:rPr>
      </w:pPr>
    </w:p>
    <w:p w14:paraId="759FB63B" w14:textId="70AEC6C9" w:rsidR="000C68BE" w:rsidRPr="00B36ADE" w:rsidRDefault="000C68BE" w:rsidP="000C68BE">
      <w:pPr>
        <w:jc w:val="both"/>
        <w:rPr>
          <w:rFonts w:ascii="Verdana" w:eastAsia="Calibri" w:hAnsi="Verdana" w:cs="Helvetica"/>
          <w:sz w:val="20"/>
          <w:szCs w:val="20"/>
          <w:lang w:val="en-US"/>
        </w:rPr>
      </w:pPr>
      <w:r w:rsidRPr="00B36ADE">
        <w:rPr>
          <w:rFonts w:ascii="Verdana" w:eastAsia="Calibri" w:hAnsi="Verdana" w:cs="Helvetica"/>
          <w:sz w:val="20"/>
          <w:szCs w:val="20"/>
          <w:lang w:val="en-US"/>
        </w:rPr>
        <w:t xml:space="preserve">Operational Programme "Transport and Transport Infrastructure" 2014-2020 (OPTTI) seeks continuity of what has already been achieved under OPT and sustainability in the medium and long term. </w:t>
      </w:r>
      <w:r w:rsidR="00D56DE3" w:rsidRPr="00B36ADE">
        <w:rPr>
          <w:rFonts w:ascii="Verdana" w:eastAsia="Calibri" w:hAnsi="Verdana" w:cs="Helvetica"/>
          <w:sz w:val="20"/>
          <w:szCs w:val="20"/>
          <w:lang w:val="en-US"/>
        </w:rPr>
        <w:t>The programme focuses on several strategic priorities for balanced economic growth and envisages the modernization and completion of areas in the transport sector that are at an advanced stage of implementation. A logical addition to these priorities are the planned investments in the implementation of intelligent traffic management systems, improving transport safety and security. Continuing the practice adopted during the previous programming period, the beneficiaries of the programme are pre-determined and the indicative list of infrastructure projects is pre-prioritized</w:t>
      </w:r>
      <w:r w:rsidRPr="00B36ADE">
        <w:rPr>
          <w:rFonts w:ascii="Verdana" w:eastAsia="Calibri" w:hAnsi="Verdana" w:cs="Helvetica"/>
          <w:sz w:val="20"/>
          <w:szCs w:val="20"/>
          <w:lang w:val="en-US"/>
        </w:rPr>
        <w:t>. The priority axes of the Programme are as follows:</w:t>
      </w:r>
    </w:p>
    <w:p w14:paraId="1E0788E1" w14:textId="7B95B830" w:rsidR="00141913" w:rsidRPr="00B36ADE" w:rsidRDefault="000C68BE" w:rsidP="00777068">
      <w:pPr>
        <w:pStyle w:val="Caption"/>
        <w:rPr>
          <w:lang w:val="en-US"/>
        </w:rPr>
      </w:pPr>
      <w:bookmarkStart w:id="9" w:name="_Toc62547776"/>
      <w:r w:rsidRPr="00B36ADE">
        <w:rPr>
          <w:lang w:val="en-US"/>
        </w:rPr>
        <w:t>Table</w:t>
      </w:r>
      <w:r w:rsidR="00141913" w:rsidRPr="00B36ADE">
        <w:rPr>
          <w:lang w:val="en-US"/>
        </w:rPr>
        <w:t xml:space="preserve"> </w:t>
      </w:r>
      <w:r w:rsidR="009842B8">
        <w:rPr>
          <w:lang w:val="en-US"/>
        </w:rPr>
        <w:fldChar w:fldCharType="begin"/>
      </w:r>
      <w:r w:rsidR="009842B8">
        <w:rPr>
          <w:lang w:val="en-US"/>
        </w:rPr>
        <w:instrText xml:space="preserve"> STYLEREF 1 \s </w:instrText>
      </w:r>
      <w:r w:rsidR="009842B8">
        <w:rPr>
          <w:lang w:val="en-US"/>
        </w:rPr>
        <w:fldChar w:fldCharType="separate"/>
      </w:r>
      <w:r w:rsidR="00A401A9">
        <w:rPr>
          <w:noProof/>
          <w:lang w:val="en-US"/>
        </w:rPr>
        <w:t>I</w:t>
      </w:r>
      <w:r w:rsidR="009842B8">
        <w:rPr>
          <w:lang w:val="en-US"/>
        </w:rPr>
        <w:fldChar w:fldCharType="end"/>
      </w:r>
      <w:r w:rsidR="009842B8">
        <w:rPr>
          <w:lang w:val="en-US"/>
        </w:rPr>
        <w:noBreakHyphen/>
      </w:r>
      <w:r w:rsidR="009842B8">
        <w:rPr>
          <w:lang w:val="en-US"/>
        </w:rPr>
        <w:fldChar w:fldCharType="begin"/>
      </w:r>
      <w:r w:rsidR="009842B8">
        <w:rPr>
          <w:lang w:val="en-US"/>
        </w:rPr>
        <w:instrText xml:space="preserve"> SEQ Таблица \* ARABIC \s 1 </w:instrText>
      </w:r>
      <w:r w:rsidR="009842B8">
        <w:rPr>
          <w:lang w:val="en-US"/>
        </w:rPr>
        <w:fldChar w:fldCharType="separate"/>
      </w:r>
      <w:r w:rsidR="00A401A9">
        <w:rPr>
          <w:noProof/>
          <w:lang w:val="en-US"/>
        </w:rPr>
        <w:t>1</w:t>
      </w:r>
      <w:r w:rsidR="009842B8">
        <w:rPr>
          <w:lang w:val="en-US"/>
        </w:rPr>
        <w:fldChar w:fldCharType="end"/>
      </w:r>
      <w:r w:rsidR="00141913" w:rsidRPr="00B36ADE">
        <w:rPr>
          <w:lang w:val="en-US"/>
        </w:rPr>
        <w:t xml:space="preserve"> </w:t>
      </w:r>
      <w:r w:rsidRPr="00B36ADE">
        <w:rPr>
          <w:lang w:val="en-US"/>
        </w:rPr>
        <w:t>Priority axes of OPTTI</w:t>
      </w:r>
      <w:bookmarkEnd w:id="9"/>
      <w:r w:rsidRPr="00B36ADE">
        <w:rPr>
          <w:lang w:val="en-US"/>
        </w:rPr>
        <w:t xml:space="preserve"> </w:t>
      </w:r>
    </w:p>
    <w:tbl>
      <w:tblPr>
        <w:tblW w:w="0" w:type="auto"/>
        <w:tblBorders>
          <w:top w:val="double" w:sz="4" w:space="0" w:color="6A84BE"/>
          <w:left w:val="double" w:sz="4" w:space="0" w:color="6A84BE"/>
          <w:bottom w:val="double" w:sz="4" w:space="0" w:color="6A84BE"/>
          <w:right w:val="double" w:sz="4" w:space="0" w:color="6A84BE"/>
          <w:insideH w:val="single" w:sz="6" w:space="0" w:color="6A84BE"/>
          <w:insideV w:val="single" w:sz="6" w:space="0" w:color="6A84BE"/>
        </w:tblBorders>
        <w:tblLook w:val="04A0" w:firstRow="1" w:lastRow="0" w:firstColumn="1" w:lastColumn="0" w:noHBand="0" w:noVBand="1"/>
      </w:tblPr>
      <w:tblGrid>
        <w:gridCol w:w="2962"/>
        <w:gridCol w:w="2841"/>
        <w:gridCol w:w="3239"/>
      </w:tblGrid>
      <w:tr w:rsidR="000C68BE" w:rsidRPr="00B36ADE" w14:paraId="38570B8A" w14:textId="77777777" w:rsidTr="00712784">
        <w:trPr>
          <w:trHeight w:val="255"/>
        </w:trPr>
        <w:tc>
          <w:tcPr>
            <w:tcW w:w="2962" w:type="dxa"/>
            <w:shd w:val="clear" w:color="auto" w:fill="374E81"/>
            <w:vAlign w:val="center"/>
            <w:hideMark/>
          </w:tcPr>
          <w:p w14:paraId="1482BF41" w14:textId="77777777" w:rsidR="000C68BE" w:rsidRPr="00B36ADE" w:rsidRDefault="000C68BE" w:rsidP="00712784">
            <w:pPr>
              <w:spacing w:after="0" w:line="240" w:lineRule="auto"/>
              <w:jc w:val="center"/>
              <w:rPr>
                <w:rFonts w:ascii="Verdana" w:eastAsia="Times New Roman" w:hAnsi="Verdana" w:cs="Times New Roman"/>
                <w:b/>
                <w:smallCaps/>
                <w:color w:val="FFFFFF" w:themeColor="background1"/>
                <w:sz w:val="16"/>
                <w:szCs w:val="16"/>
                <w:lang w:val="en-US"/>
              </w:rPr>
            </w:pPr>
            <w:r w:rsidRPr="00B36ADE">
              <w:rPr>
                <w:rFonts w:ascii="Verdana" w:eastAsia="Times New Roman" w:hAnsi="Verdana" w:cs="Times New Roman"/>
                <w:b/>
                <w:smallCaps/>
                <w:color w:val="FFFFFF" w:themeColor="background1"/>
                <w:sz w:val="16"/>
                <w:szCs w:val="16"/>
                <w:lang w:val="en-US"/>
              </w:rPr>
              <w:t>Priority Axis</w:t>
            </w:r>
          </w:p>
        </w:tc>
        <w:tc>
          <w:tcPr>
            <w:tcW w:w="2841" w:type="dxa"/>
            <w:shd w:val="clear" w:color="auto" w:fill="374E81"/>
            <w:vAlign w:val="center"/>
            <w:hideMark/>
          </w:tcPr>
          <w:p w14:paraId="76EFE8EB" w14:textId="77777777" w:rsidR="000C68BE" w:rsidRPr="00B36ADE" w:rsidRDefault="000C68BE" w:rsidP="00712784">
            <w:pPr>
              <w:spacing w:after="0" w:line="240" w:lineRule="auto"/>
              <w:jc w:val="center"/>
              <w:rPr>
                <w:rFonts w:ascii="Verdana" w:eastAsia="Times New Roman" w:hAnsi="Verdana" w:cs="Times New Roman"/>
                <w:b/>
                <w:smallCaps/>
                <w:color w:val="FFFFFF" w:themeColor="background1"/>
                <w:sz w:val="16"/>
                <w:szCs w:val="16"/>
                <w:lang w:val="en-US"/>
              </w:rPr>
            </w:pPr>
            <w:r w:rsidRPr="00B36ADE">
              <w:rPr>
                <w:rFonts w:ascii="Verdana" w:eastAsia="Times New Roman" w:hAnsi="Verdana" w:cs="Times New Roman"/>
                <w:b/>
                <w:smallCaps/>
                <w:color w:val="FFFFFF" w:themeColor="background1"/>
                <w:sz w:val="16"/>
                <w:szCs w:val="16"/>
                <w:lang w:val="en-US"/>
              </w:rPr>
              <w:t>Objective</w:t>
            </w:r>
          </w:p>
        </w:tc>
        <w:tc>
          <w:tcPr>
            <w:tcW w:w="0" w:type="auto"/>
            <w:shd w:val="clear" w:color="auto" w:fill="374E81"/>
            <w:vAlign w:val="center"/>
            <w:hideMark/>
          </w:tcPr>
          <w:p w14:paraId="6CC76413" w14:textId="77777777" w:rsidR="000C68BE" w:rsidRPr="00B36ADE" w:rsidRDefault="000C68BE" w:rsidP="00712784">
            <w:pPr>
              <w:spacing w:after="0" w:line="240" w:lineRule="auto"/>
              <w:jc w:val="center"/>
              <w:rPr>
                <w:rFonts w:ascii="Verdana" w:eastAsia="Times New Roman" w:hAnsi="Verdana" w:cs="Times New Roman"/>
                <w:b/>
                <w:smallCaps/>
                <w:color w:val="FFFFFF" w:themeColor="background1"/>
                <w:sz w:val="16"/>
                <w:szCs w:val="16"/>
                <w:lang w:val="en-US"/>
              </w:rPr>
            </w:pPr>
            <w:r w:rsidRPr="00B36ADE">
              <w:rPr>
                <w:rFonts w:ascii="Verdana" w:eastAsia="Times New Roman" w:hAnsi="Verdana" w:cs="Times New Roman"/>
                <w:b/>
                <w:smallCaps/>
                <w:color w:val="FFFFFF" w:themeColor="background1"/>
                <w:sz w:val="16"/>
                <w:szCs w:val="16"/>
                <w:lang w:val="en-US"/>
              </w:rPr>
              <w:t>Beneficiary</w:t>
            </w:r>
          </w:p>
        </w:tc>
      </w:tr>
      <w:tr w:rsidR="000C68BE" w:rsidRPr="00B36ADE" w14:paraId="555F2960" w14:textId="77777777" w:rsidTr="00712784">
        <w:trPr>
          <w:trHeight w:val="1008"/>
        </w:trPr>
        <w:tc>
          <w:tcPr>
            <w:tcW w:w="2962" w:type="dxa"/>
            <w:shd w:val="clear" w:color="auto" w:fill="CED7EA"/>
            <w:vAlign w:val="center"/>
            <w:hideMark/>
          </w:tcPr>
          <w:p w14:paraId="7E62707D" w14:textId="3559B020" w:rsidR="000C68BE" w:rsidRPr="00B36ADE" w:rsidRDefault="000C68BE"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Development of railway infrastructure along the “core” and “comprehensive” Trans-European transport network</w:t>
            </w:r>
          </w:p>
        </w:tc>
        <w:tc>
          <w:tcPr>
            <w:tcW w:w="2841" w:type="dxa"/>
            <w:shd w:val="clear" w:color="auto" w:fill="CED7EA"/>
            <w:vAlign w:val="center"/>
            <w:hideMark/>
          </w:tcPr>
          <w:p w14:paraId="218276EE" w14:textId="77777777" w:rsidR="000C68BE" w:rsidRPr="00B36ADE" w:rsidRDefault="000C68BE"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Increasing railway traffic of passenger and freight through improving the quality of the TEN-T railway infrastructure</w:t>
            </w:r>
          </w:p>
        </w:tc>
        <w:tc>
          <w:tcPr>
            <w:tcW w:w="0" w:type="auto"/>
            <w:shd w:val="clear" w:color="auto" w:fill="CED7EA"/>
            <w:vAlign w:val="center"/>
            <w:hideMark/>
          </w:tcPr>
          <w:p w14:paraId="25194455" w14:textId="77777777" w:rsidR="000C68BE" w:rsidRPr="00B36ADE" w:rsidRDefault="000C68BE"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National Railway Infrastructure Company</w:t>
            </w:r>
          </w:p>
        </w:tc>
      </w:tr>
      <w:tr w:rsidR="000C68BE" w:rsidRPr="00B36ADE" w14:paraId="1799F7B7" w14:textId="77777777" w:rsidTr="00712784">
        <w:trPr>
          <w:trHeight w:val="1130"/>
        </w:trPr>
        <w:tc>
          <w:tcPr>
            <w:tcW w:w="2962" w:type="dxa"/>
            <w:shd w:val="clear" w:color="auto" w:fill="auto"/>
            <w:vAlign w:val="center"/>
            <w:hideMark/>
          </w:tcPr>
          <w:p w14:paraId="3EC32011" w14:textId="4CC682BB" w:rsidR="000C68BE" w:rsidRPr="00B36ADE" w:rsidRDefault="000C68BE"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Development of road infrastructure along the „core” and “comprehensive” Trans-European transport network</w:t>
            </w:r>
          </w:p>
        </w:tc>
        <w:tc>
          <w:tcPr>
            <w:tcW w:w="2841" w:type="dxa"/>
            <w:shd w:val="clear" w:color="auto" w:fill="auto"/>
            <w:vAlign w:val="center"/>
            <w:hideMark/>
          </w:tcPr>
          <w:p w14:paraId="5EB1FDFF" w14:textId="77777777" w:rsidR="000C68BE" w:rsidRPr="00B36ADE" w:rsidRDefault="000C68BE"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Removal of bottlenecks in the TEN-T road network</w:t>
            </w:r>
          </w:p>
        </w:tc>
        <w:tc>
          <w:tcPr>
            <w:tcW w:w="0" w:type="auto"/>
            <w:shd w:val="clear" w:color="auto" w:fill="auto"/>
            <w:vAlign w:val="center"/>
            <w:hideMark/>
          </w:tcPr>
          <w:p w14:paraId="6D6A06F6" w14:textId="77777777" w:rsidR="000C68BE" w:rsidRPr="00B36ADE" w:rsidRDefault="000C68BE"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Road Infrastructure Agency</w:t>
            </w:r>
          </w:p>
        </w:tc>
      </w:tr>
      <w:tr w:rsidR="000C68BE" w:rsidRPr="00B36ADE" w14:paraId="75192E96" w14:textId="77777777" w:rsidTr="00712784">
        <w:trPr>
          <w:trHeight w:val="1530"/>
        </w:trPr>
        <w:tc>
          <w:tcPr>
            <w:tcW w:w="2962" w:type="dxa"/>
            <w:shd w:val="clear" w:color="auto" w:fill="CED7EA"/>
            <w:vAlign w:val="center"/>
            <w:hideMark/>
          </w:tcPr>
          <w:p w14:paraId="08C0F423" w14:textId="7692283B" w:rsidR="000C68BE" w:rsidRPr="00B36ADE" w:rsidRDefault="000C68BE"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 xml:space="preserve">Improvement of intermodal transport services for passengers and freights and development of sustainable urban transport </w:t>
            </w:r>
          </w:p>
        </w:tc>
        <w:tc>
          <w:tcPr>
            <w:tcW w:w="2841" w:type="dxa"/>
            <w:shd w:val="clear" w:color="auto" w:fill="CED7EA"/>
            <w:vAlign w:val="center"/>
            <w:hideMark/>
          </w:tcPr>
          <w:p w14:paraId="6D628F38" w14:textId="77777777" w:rsidR="000C68BE" w:rsidRPr="00B36ADE" w:rsidRDefault="000C68BE"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To increase the use of the metro and the potential for the use of intermodal transport along the Orient / East-Mediterranean corridor, section Sofia-Plovdiv-Burgas</w:t>
            </w:r>
          </w:p>
        </w:tc>
        <w:tc>
          <w:tcPr>
            <w:tcW w:w="0" w:type="auto"/>
            <w:shd w:val="clear" w:color="auto" w:fill="CED7EA"/>
            <w:vAlign w:val="center"/>
            <w:hideMark/>
          </w:tcPr>
          <w:p w14:paraId="791D537F" w14:textId="5496FAEF" w:rsidR="000C68BE" w:rsidRPr="00B36ADE" w:rsidRDefault="000C68BE" w:rsidP="0085223A">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National Railway Infrastructure Company and Metropolit</w:t>
            </w:r>
            <w:r w:rsidR="0085223A" w:rsidRPr="00B36ADE">
              <w:rPr>
                <w:rFonts w:ascii="Verdana" w:eastAsia="Times New Roman" w:hAnsi="Verdana" w:cs="Times New Roman"/>
                <w:color w:val="000000"/>
                <w:sz w:val="16"/>
                <w:szCs w:val="16"/>
                <w:lang w:val="en-US"/>
              </w:rPr>
              <w:t>a</w:t>
            </w:r>
            <w:r w:rsidRPr="00B36ADE">
              <w:rPr>
                <w:rFonts w:ascii="Verdana" w:eastAsia="Times New Roman" w:hAnsi="Verdana" w:cs="Times New Roman"/>
                <w:color w:val="000000"/>
                <w:sz w:val="16"/>
                <w:szCs w:val="16"/>
                <w:lang w:val="en-US"/>
              </w:rPr>
              <w:t>n Jsc</w:t>
            </w:r>
          </w:p>
        </w:tc>
      </w:tr>
      <w:tr w:rsidR="000C68BE" w:rsidRPr="00B36ADE" w14:paraId="499A4621" w14:textId="77777777" w:rsidTr="00712784">
        <w:trPr>
          <w:trHeight w:val="1335"/>
        </w:trPr>
        <w:tc>
          <w:tcPr>
            <w:tcW w:w="2962" w:type="dxa"/>
            <w:shd w:val="clear" w:color="auto" w:fill="auto"/>
            <w:vAlign w:val="center"/>
            <w:hideMark/>
          </w:tcPr>
          <w:p w14:paraId="621D2FA5" w14:textId="601E59A4" w:rsidR="000C68BE" w:rsidRPr="00B36ADE" w:rsidRDefault="000C68BE"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Innovations in management and services - establishment of modern infrastructure for traffic management and transport safety improvement</w:t>
            </w:r>
          </w:p>
        </w:tc>
        <w:tc>
          <w:tcPr>
            <w:tcW w:w="2841" w:type="dxa"/>
            <w:shd w:val="clear" w:color="auto" w:fill="auto"/>
            <w:vAlign w:val="center"/>
            <w:hideMark/>
          </w:tcPr>
          <w:p w14:paraId="14B9B039" w14:textId="77777777" w:rsidR="000C68BE" w:rsidRPr="00B36ADE" w:rsidRDefault="000C68BE"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Improving transport management through the introduction of innovative systems and improving the management of the railway network.</w:t>
            </w:r>
          </w:p>
        </w:tc>
        <w:tc>
          <w:tcPr>
            <w:tcW w:w="0" w:type="auto"/>
            <w:shd w:val="clear" w:color="auto" w:fill="auto"/>
            <w:vAlign w:val="center"/>
            <w:hideMark/>
          </w:tcPr>
          <w:p w14:paraId="32AA4809" w14:textId="77777777" w:rsidR="000C68BE" w:rsidRPr="00B36ADE" w:rsidRDefault="000C68BE"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Executive Agency For Exploration And Maintenance Of The Danube River, Bulgarian Ports Infrastructure Company, Executive Agency Maritime Administration, Road Infrastructure Agency and  National Railway Infrastructure Company</w:t>
            </w:r>
          </w:p>
        </w:tc>
      </w:tr>
      <w:tr w:rsidR="000C68BE" w:rsidRPr="00B36ADE" w14:paraId="2395653E" w14:textId="77777777" w:rsidTr="00712784">
        <w:trPr>
          <w:trHeight w:val="1275"/>
        </w:trPr>
        <w:tc>
          <w:tcPr>
            <w:tcW w:w="2962" w:type="dxa"/>
            <w:shd w:val="clear" w:color="auto" w:fill="CED7EA"/>
            <w:vAlign w:val="center"/>
            <w:hideMark/>
          </w:tcPr>
          <w:p w14:paraId="3E81370E" w14:textId="0761CC50" w:rsidR="000C68BE" w:rsidRPr="00B36ADE" w:rsidRDefault="000C68BE" w:rsidP="00712784">
            <w:pPr>
              <w:spacing w:after="0" w:line="240" w:lineRule="auto"/>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Technical Assistance</w:t>
            </w:r>
          </w:p>
        </w:tc>
        <w:tc>
          <w:tcPr>
            <w:tcW w:w="2841" w:type="dxa"/>
            <w:shd w:val="clear" w:color="auto" w:fill="CED7EA"/>
            <w:vAlign w:val="center"/>
            <w:hideMark/>
          </w:tcPr>
          <w:p w14:paraId="7E29F078" w14:textId="77777777" w:rsidR="000C68BE" w:rsidRPr="00B36ADE" w:rsidRDefault="000C68BE"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 xml:space="preserve">Establishment of necessary conditions for successful completion of OPT 2007-2013 and implementation of OPTTI 2014-2020, strengthening the administrative capacity and public awareness of OPTTI </w:t>
            </w:r>
          </w:p>
        </w:tc>
        <w:tc>
          <w:tcPr>
            <w:tcW w:w="0" w:type="auto"/>
            <w:shd w:val="clear" w:color="auto" w:fill="CED7EA"/>
            <w:vAlign w:val="center"/>
            <w:hideMark/>
          </w:tcPr>
          <w:p w14:paraId="29FB2A60" w14:textId="77777777" w:rsidR="000C68BE" w:rsidRPr="00B36ADE" w:rsidRDefault="000C68BE"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MA of OPTTI and beneficiaries of the program</w:t>
            </w:r>
          </w:p>
        </w:tc>
      </w:tr>
    </w:tbl>
    <w:p w14:paraId="43C29E3E" w14:textId="21BDA386" w:rsidR="00651083" w:rsidRPr="00B36ADE" w:rsidRDefault="000C68BE" w:rsidP="008C29E4">
      <w:pPr>
        <w:jc w:val="both"/>
        <w:rPr>
          <w:rFonts w:ascii="Verdana" w:eastAsia="Calibri" w:hAnsi="Verdana" w:cs="Helvetica"/>
          <w:i/>
          <w:sz w:val="16"/>
          <w:szCs w:val="16"/>
          <w:lang w:val="en-US"/>
        </w:rPr>
      </w:pPr>
      <w:r w:rsidRPr="00B36ADE">
        <w:rPr>
          <w:rFonts w:ascii="Verdana" w:eastAsia="Calibri" w:hAnsi="Verdana" w:cs="Helvetica"/>
          <w:i/>
          <w:sz w:val="16"/>
          <w:szCs w:val="16"/>
          <w:lang w:val="en-US"/>
        </w:rPr>
        <w:t>Source</w:t>
      </w:r>
      <w:r w:rsidR="001F7702" w:rsidRPr="00B36ADE">
        <w:rPr>
          <w:rFonts w:ascii="Verdana" w:eastAsia="Calibri" w:hAnsi="Verdana" w:cs="Helvetica"/>
          <w:i/>
          <w:sz w:val="16"/>
          <w:szCs w:val="16"/>
          <w:lang w:val="en-US"/>
        </w:rPr>
        <w:t xml:space="preserve">: </w:t>
      </w:r>
      <w:r w:rsidRPr="00B36ADE">
        <w:rPr>
          <w:rFonts w:ascii="Verdana" w:eastAsia="Calibri" w:hAnsi="Verdana" w:cs="Helvetica"/>
          <w:i/>
          <w:sz w:val="16"/>
          <w:szCs w:val="16"/>
          <w:lang w:val="en-US"/>
        </w:rPr>
        <w:t>OPTTI, all approved versions till the date of evaluation</w:t>
      </w:r>
    </w:p>
    <w:p w14:paraId="75B9CCDA" w14:textId="77777777" w:rsidR="00753AD3" w:rsidRPr="00B36ADE" w:rsidRDefault="00753AD3" w:rsidP="00753AD3">
      <w:pPr>
        <w:jc w:val="both"/>
        <w:rPr>
          <w:rFonts w:ascii="Verdana" w:eastAsia="Calibri" w:hAnsi="Verdana" w:cs="Helvetica"/>
          <w:sz w:val="20"/>
          <w:szCs w:val="20"/>
          <w:lang w:val="en-US"/>
        </w:rPr>
      </w:pPr>
      <w:r w:rsidRPr="00B36ADE">
        <w:rPr>
          <w:rFonts w:ascii="Verdana" w:eastAsia="Calibri" w:hAnsi="Verdana" w:cs="Helvetica"/>
          <w:sz w:val="20"/>
          <w:szCs w:val="20"/>
          <w:lang w:val="en-US"/>
        </w:rPr>
        <w:t>This report presents the evaluation of the progress of OPTTI 2014-2020 in implementation of contract No Д-4/06.02.2020 and in accordance with the provision of Article 56 of Regulation (EU) No 1303/2013, according to which, during the programming period, the MA carries out evaluations, including evaluations of the effectiveness, efficiency and impact of the programme on the basis of the developed evaluation plan.</w:t>
      </w:r>
    </w:p>
    <w:p w14:paraId="7ABB65B1" w14:textId="6FB4B9EC" w:rsidR="00853175" w:rsidRPr="00B36ADE" w:rsidRDefault="00853175" w:rsidP="008C29E4">
      <w:pPr>
        <w:jc w:val="both"/>
        <w:rPr>
          <w:rFonts w:ascii="Verdana" w:eastAsia="Calibri" w:hAnsi="Verdana" w:cs="Helvetica"/>
          <w:sz w:val="20"/>
          <w:szCs w:val="20"/>
          <w:lang w:val="en-US"/>
        </w:rPr>
      </w:pPr>
    </w:p>
    <w:p w14:paraId="35E1FC63" w14:textId="21F486BD" w:rsidR="00753AD3" w:rsidRPr="00B36ADE" w:rsidRDefault="00041BAD" w:rsidP="00753AD3">
      <w:pPr>
        <w:jc w:val="both"/>
        <w:rPr>
          <w:rFonts w:ascii="Verdana" w:eastAsia="Calibri" w:hAnsi="Verdana" w:cs="Helvetica"/>
          <w:sz w:val="20"/>
          <w:szCs w:val="20"/>
          <w:lang w:val="en-US"/>
        </w:rPr>
      </w:pPr>
      <w:r w:rsidRPr="00B36ADE">
        <w:rPr>
          <w:rFonts w:ascii="Verdana" w:eastAsia="Calibri" w:hAnsi="Verdana" w:cs="Helvetica"/>
          <w:sz w:val="20"/>
          <w:szCs w:val="20"/>
          <w:lang w:val="en-US"/>
        </w:rPr>
        <w:lastRenderedPageBreak/>
        <w:t xml:space="preserve">The Evaluator's </w:t>
      </w:r>
      <w:r w:rsidR="00753AD3" w:rsidRPr="00B36ADE">
        <w:rPr>
          <w:rFonts w:ascii="Verdana" w:eastAsia="Calibri" w:hAnsi="Verdana" w:cs="Helvetica"/>
          <w:sz w:val="20"/>
          <w:szCs w:val="20"/>
          <w:lang w:val="en-US"/>
        </w:rPr>
        <w:t>assessment of the programme's progress seeks changes related to the physical and financial implementation of the Programme, the results achieved, effectiveness and efficiency, the problems identified and impact factors identified.</w:t>
      </w:r>
    </w:p>
    <w:p w14:paraId="399C3A88" w14:textId="77777777" w:rsidR="00753AD3" w:rsidRPr="00B36ADE" w:rsidRDefault="00753AD3" w:rsidP="00753AD3">
      <w:pPr>
        <w:jc w:val="both"/>
        <w:rPr>
          <w:rFonts w:ascii="Verdana" w:eastAsia="Calibri" w:hAnsi="Verdana" w:cs="Helvetica"/>
          <w:sz w:val="20"/>
          <w:szCs w:val="20"/>
          <w:lang w:val="en-US"/>
        </w:rPr>
      </w:pPr>
      <w:r w:rsidRPr="00B36ADE">
        <w:rPr>
          <w:rFonts w:ascii="Verdana" w:eastAsia="Calibri" w:hAnsi="Verdana" w:cs="Helvetica"/>
          <w:sz w:val="20"/>
          <w:szCs w:val="20"/>
          <w:lang w:val="en-US"/>
        </w:rPr>
        <w:t xml:space="preserve">On the basis of the information analysed and evaluations carried out by thematic area, recommendations for improving the quality, effectiveness and coherence of programming and management, both at operational programme and strategic level, are defined. </w:t>
      </w:r>
    </w:p>
    <w:p w14:paraId="4502B69B" w14:textId="3F09B7DD" w:rsidR="00753AD3" w:rsidRPr="00B36ADE" w:rsidRDefault="00753AD3" w:rsidP="00753AD3">
      <w:pPr>
        <w:jc w:val="both"/>
        <w:rPr>
          <w:rFonts w:ascii="Verdana" w:eastAsia="Calibri" w:hAnsi="Verdana" w:cs="Helvetica"/>
          <w:sz w:val="20"/>
          <w:szCs w:val="20"/>
          <w:lang w:val="en-US"/>
        </w:rPr>
      </w:pPr>
      <w:r w:rsidRPr="00B36ADE">
        <w:rPr>
          <w:rFonts w:ascii="Verdana" w:eastAsia="Calibri" w:hAnsi="Verdana" w:cs="Helvetica"/>
          <w:sz w:val="20"/>
          <w:szCs w:val="20"/>
          <w:lang w:val="en-US"/>
        </w:rPr>
        <w:t>The evaluation thus aims to support stakeholders in their decision-making in shaping their strategies and provides an assessment of what has been achi</w:t>
      </w:r>
      <w:r w:rsidR="00041BAD" w:rsidRPr="00B36ADE">
        <w:rPr>
          <w:rFonts w:ascii="Verdana" w:eastAsia="Calibri" w:hAnsi="Verdana" w:cs="Helvetica"/>
          <w:sz w:val="20"/>
          <w:szCs w:val="20"/>
          <w:lang w:val="en-US"/>
        </w:rPr>
        <w:t>eved with the help of the ESIF.</w:t>
      </w:r>
    </w:p>
    <w:p w14:paraId="57CCADB7" w14:textId="7FACB72D" w:rsidR="00084B07" w:rsidRPr="00B36ADE" w:rsidRDefault="00753AD3" w:rsidP="00853175">
      <w:pPr>
        <w:spacing w:before="120" w:line="240" w:lineRule="auto"/>
        <w:rPr>
          <w:color w:val="FF0000"/>
          <w:lang w:val="en-US"/>
        </w:rPr>
      </w:pPr>
      <w:r w:rsidRPr="00B36ADE">
        <w:rPr>
          <w:rFonts w:ascii="Verdana" w:eastAsia="Calibri" w:hAnsi="Verdana" w:cs="Helvetica"/>
          <w:sz w:val="20"/>
          <w:szCs w:val="20"/>
          <w:lang w:val="en-US"/>
        </w:rPr>
        <w:t xml:space="preserve">An extended version of the </w:t>
      </w:r>
      <w:r w:rsidR="00041BAD" w:rsidRPr="00B36ADE">
        <w:rPr>
          <w:rFonts w:ascii="Verdana" w:eastAsia="Calibri" w:hAnsi="Verdana" w:cs="Helvetica"/>
          <w:sz w:val="20"/>
          <w:szCs w:val="20"/>
          <w:lang w:val="en-US"/>
        </w:rPr>
        <w:t>evaluation</w:t>
      </w:r>
      <w:r w:rsidRPr="00B36ADE">
        <w:rPr>
          <w:rFonts w:ascii="Verdana" w:eastAsia="Calibri" w:hAnsi="Verdana" w:cs="Helvetica"/>
          <w:sz w:val="20"/>
          <w:szCs w:val="20"/>
          <w:lang w:val="en-US"/>
        </w:rPr>
        <w:t xml:space="preserve"> is presented in Annex VII.5.</w:t>
      </w:r>
      <w:r w:rsidR="00084B07" w:rsidRPr="00B36ADE">
        <w:rPr>
          <w:color w:val="FF0000"/>
          <w:lang w:val="en-US"/>
        </w:rPr>
        <w:br w:type="page"/>
      </w:r>
    </w:p>
    <w:p w14:paraId="712FE9E0" w14:textId="7EADE541" w:rsidR="009F28CC" w:rsidRPr="00B36ADE" w:rsidRDefault="00F846A5" w:rsidP="00102F04">
      <w:pPr>
        <w:pStyle w:val="Heading1"/>
        <w:numPr>
          <w:ilvl w:val="0"/>
          <w:numId w:val="1"/>
        </w:numPr>
        <w:tabs>
          <w:tab w:val="clear" w:pos="538"/>
        </w:tabs>
        <w:spacing w:before="320" w:after="80" w:line="276" w:lineRule="auto"/>
        <w:ind w:left="0" w:firstLine="0"/>
        <w:rPr>
          <w:rFonts w:ascii="Verdana" w:hAnsi="Verdana"/>
          <w:b/>
          <w:color w:val="374E81"/>
          <w:sz w:val="22"/>
          <w:szCs w:val="22"/>
          <w:lang w:val="en-US"/>
        </w:rPr>
      </w:pPr>
      <w:bookmarkStart w:id="10" w:name="_Toc62547315"/>
      <w:bookmarkStart w:id="11" w:name="OLE_LINK1"/>
      <w:bookmarkStart w:id="12" w:name="OLE_LINK2"/>
      <w:r w:rsidRPr="00B36ADE">
        <w:rPr>
          <w:rFonts w:ascii="Verdana" w:hAnsi="Verdana"/>
          <w:b/>
          <w:color w:val="374E81"/>
          <w:sz w:val="22"/>
          <w:szCs w:val="22"/>
          <w:lang w:val="en-US"/>
        </w:rPr>
        <w:lastRenderedPageBreak/>
        <w:t>SUMMARY</w:t>
      </w:r>
      <w:bookmarkEnd w:id="10"/>
    </w:p>
    <w:p w14:paraId="7BDDD1ED" w14:textId="77777777" w:rsidR="009F28CC" w:rsidRPr="00B36ADE" w:rsidRDefault="009F28CC" w:rsidP="009F28CC">
      <w:pPr>
        <w:spacing w:after="120"/>
        <w:jc w:val="both"/>
        <w:rPr>
          <w:rFonts w:ascii="Verdana" w:eastAsiaTheme="majorEastAsia" w:hAnsi="Verdana" w:cstheme="majorBidi"/>
          <w:b/>
          <w:bCs/>
          <w:color w:val="374E81"/>
          <w:sz w:val="24"/>
          <w:szCs w:val="24"/>
          <w:lang w:val="en-US"/>
        </w:rPr>
      </w:pPr>
    </w:p>
    <w:bookmarkEnd w:id="11"/>
    <w:bookmarkEnd w:id="12"/>
    <w:p w14:paraId="4F970C57" w14:textId="77777777" w:rsidR="00D96045" w:rsidRPr="00B36ADE" w:rsidRDefault="00D96045" w:rsidP="00D96045">
      <w:pPr>
        <w:spacing w:after="120"/>
        <w:jc w:val="both"/>
        <w:rPr>
          <w:rFonts w:ascii="Verdana" w:eastAsiaTheme="majorEastAsia" w:hAnsi="Verdana" w:cstheme="majorBidi"/>
          <w:b/>
          <w:bCs/>
          <w:color w:val="374E81"/>
          <w:lang w:val="en-US"/>
        </w:rPr>
      </w:pPr>
      <w:r w:rsidRPr="00B36ADE">
        <w:rPr>
          <w:rFonts w:ascii="Verdana" w:eastAsiaTheme="majorEastAsia" w:hAnsi="Verdana" w:cstheme="majorBidi"/>
          <w:b/>
          <w:bCs/>
          <w:color w:val="374E81"/>
          <w:lang w:val="en-US"/>
        </w:rPr>
        <w:t>INTRODUCTION</w:t>
      </w:r>
    </w:p>
    <w:p w14:paraId="70C14702" w14:textId="0BC05262" w:rsidR="00D96045" w:rsidRPr="00B36ADE" w:rsidRDefault="00D96045" w:rsidP="00D96045">
      <w:pPr>
        <w:spacing w:after="120"/>
        <w:jc w:val="both"/>
        <w:rPr>
          <w:rFonts w:ascii="Verdana" w:hAnsi="Verdana" w:cs="Tahoma"/>
          <w:sz w:val="20"/>
          <w:szCs w:val="20"/>
          <w:lang w:val="en-US"/>
        </w:rPr>
      </w:pPr>
      <w:r w:rsidRPr="00B36ADE">
        <w:rPr>
          <w:rFonts w:ascii="Verdana" w:hAnsi="Verdana" w:cs="Tahoma"/>
          <w:b/>
          <w:sz w:val="20"/>
          <w:szCs w:val="20"/>
          <w:lang w:val="en-US"/>
        </w:rPr>
        <w:t>The present report</w:t>
      </w:r>
      <w:r w:rsidRPr="00B36ADE">
        <w:rPr>
          <w:rFonts w:ascii="Verdana" w:hAnsi="Verdana" w:cs="Tahoma"/>
          <w:sz w:val="20"/>
          <w:szCs w:val="20"/>
          <w:lang w:val="en-US"/>
        </w:rPr>
        <w:t xml:space="preserve"> is a summary of the results of the prepared evaluation of the progress of Operational Program "Transport and Transport Infrastructure" 2014-2020 (OPTTI), c</w:t>
      </w:r>
      <w:r w:rsidR="000461CA" w:rsidRPr="00B36ADE">
        <w:rPr>
          <w:rFonts w:ascii="Verdana" w:hAnsi="Verdana" w:cs="Tahoma"/>
          <w:sz w:val="20"/>
          <w:szCs w:val="20"/>
          <w:lang w:val="en-US"/>
        </w:rPr>
        <w:t>arried out under the contract "Evaluation</w:t>
      </w:r>
      <w:r w:rsidRPr="00B36ADE">
        <w:rPr>
          <w:rFonts w:ascii="Verdana" w:hAnsi="Verdana" w:cs="Tahoma"/>
          <w:sz w:val="20"/>
          <w:szCs w:val="20"/>
          <w:lang w:val="en-US"/>
        </w:rPr>
        <w:t xml:space="preserve"> of the impact and effects of the implementation of the Operational Program "Transport" </w:t>
      </w:r>
      <w:r w:rsidR="000461CA" w:rsidRPr="00B36ADE">
        <w:rPr>
          <w:rFonts w:ascii="Verdana" w:hAnsi="Verdana" w:cs="Tahoma"/>
          <w:sz w:val="20"/>
          <w:szCs w:val="20"/>
          <w:lang w:val="en-US"/>
        </w:rPr>
        <w:t>2007- 2013 and evaluation</w:t>
      </w:r>
      <w:r w:rsidRPr="00B36ADE">
        <w:rPr>
          <w:rFonts w:ascii="Verdana" w:hAnsi="Verdana" w:cs="Tahoma"/>
          <w:sz w:val="20"/>
          <w:szCs w:val="20"/>
          <w:lang w:val="en-US"/>
        </w:rPr>
        <w:t xml:space="preserve"> of the progress under Operational Program "Transport and Transport Infrastructure" 2014-2020 and contribution to the EU Strategy</w:t>
      </w:r>
      <w:r w:rsidR="0085223A" w:rsidRPr="00B36ADE">
        <w:rPr>
          <w:rFonts w:ascii="Verdana" w:hAnsi="Verdana" w:cs="Tahoma"/>
          <w:sz w:val="20"/>
          <w:szCs w:val="20"/>
          <w:lang w:val="en-US"/>
        </w:rPr>
        <w:t>”</w:t>
      </w:r>
      <w:r w:rsidRPr="00B36ADE">
        <w:rPr>
          <w:rFonts w:ascii="Verdana" w:hAnsi="Verdana" w:cs="Tahoma"/>
          <w:sz w:val="20"/>
          <w:szCs w:val="20"/>
          <w:lang w:val="en-US"/>
        </w:rPr>
        <w:t xml:space="preserve"> between the Ministry of Transport, Information Technology and Communications (MTITC) and Consortium "European </w:t>
      </w:r>
      <w:r w:rsidR="000461CA" w:rsidRPr="00B36ADE">
        <w:rPr>
          <w:rFonts w:ascii="Verdana" w:hAnsi="Verdana" w:cs="Tahoma"/>
          <w:sz w:val="20"/>
          <w:szCs w:val="20"/>
          <w:lang w:val="en-US"/>
        </w:rPr>
        <w:t>Evaluations</w:t>
      </w:r>
      <w:r w:rsidRPr="00B36ADE">
        <w:rPr>
          <w:rFonts w:ascii="Verdana" w:hAnsi="Verdana" w:cs="Tahoma"/>
          <w:sz w:val="20"/>
          <w:szCs w:val="20"/>
          <w:lang w:val="en-US"/>
        </w:rPr>
        <w:t>".</w:t>
      </w:r>
    </w:p>
    <w:p w14:paraId="41CE1D06" w14:textId="77777777" w:rsidR="00D96045" w:rsidRPr="00B36ADE" w:rsidRDefault="00D96045" w:rsidP="00D96045">
      <w:pPr>
        <w:spacing w:after="120"/>
        <w:jc w:val="both"/>
        <w:rPr>
          <w:rFonts w:ascii="Verdana" w:hAnsi="Verdana" w:cs="Tahoma"/>
          <w:sz w:val="20"/>
          <w:szCs w:val="20"/>
          <w:lang w:val="en-US"/>
        </w:rPr>
      </w:pPr>
      <w:r w:rsidRPr="00B36ADE">
        <w:rPr>
          <w:rFonts w:ascii="Verdana" w:hAnsi="Verdana" w:cs="Tahoma"/>
          <w:b/>
          <w:sz w:val="20"/>
          <w:szCs w:val="20"/>
          <w:lang w:val="en-US"/>
        </w:rPr>
        <w:t>The scope</w:t>
      </w:r>
      <w:r w:rsidRPr="00B36ADE">
        <w:rPr>
          <w:rFonts w:ascii="Verdana" w:hAnsi="Verdana" w:cs="Tahoma"/>
          <w:sz w:val="20"/>
          <w:szCs w:val="20"/>
          <w:lang w:val="en-US"/>
        </w:rPr>
        <w:t xml:space="preserve"> of the evaluation includes the following evaluation questions (EQ):</w:t>
      </w:r>
    </w:p>
    <w:p w14:paraId="1B3C4E6B" w14:textId="77777777" w:rsidR="00D96045" w:rsidRPr="00B36ADE" w:rsidRDefault="00D96045" w:rsidP="00D96045">
      <w:pPr>
        <w:spacing w:after="120"/>
        <w:jc w:val="both"/>
        <w:rPr>
          <w:rFonts w:ascii="Verdana" w:hAnsi="Verdana" w:cs="Tahoma"/>
          <w:sz w:val="20"/>
          <w:szCs w:val="20"/>
          <w:lang w:val="en-US"/>
        </w:rPr>
      </w:pPr>
      <w:r w:rsidRPr="00B36ADE">
        <w:rPr>
          <w:rFonts w:ascii="Verdana" w:hAnsi="Verdana" w:cs="Tahoma"/>
          <w:sz w:val="20"/>
          <w:szCs w:val="20"/>
          <w:lang w:val="en-US"/>
        </w:rPr>
        <w:t>1. At what stage is the financial implementation regarding the objectives at the level of OP and priority axes? Is there a significant delay in the process of funds absorption?</w:t>
      </w:r>
    </w:p>
    <w:p w14:paraId="73990D2D" w14:textId="77777777" w:rsidR="00D96045" w:rsidRPr="00B36ADE" w:rsidRDefault="00D96045" w:rsidP="00D96045">
      <w:pPr>
        <w:spacing w:after="120"/>
        <w:jc w:val="both"/>
        <w:rPr>
          <w:rFonts w:ascii="Verdana" w:hAnsi="Verdana" w:cs="Tahoma"/>
          <w:sz w:val="20"/>
          <w:szCs w:val="20"/>
          <w:lang w:val="en-US"/>
        </w:rPr>
      </w:pPr>
      <w:r w:rsidRPr="00B36ADE">
        <w:rPr>
          <w:rFonts w:ascii="Verdana" w:hAnsi="Verdana" w:cs="Tahoma"/>
          <w:sz w:val="20"/>
          <w:szCs w:val="20"/>
          <w:lang w:val="en-US"/>
        </w:rPr>
        <w:t>2. What obstacles and problems in the absorption of funds are identified?</w:t>
      </w:r>
    </w:p>
    <w:p w14:paraId="519B5AED" w14:textId="71FB6A3F" w:rsidR="00D96045" w:rsidRPr="00B36ADE" w:rsidRDefault="00D96045" w:rsidP="00D96045">
      <w:pPr>
        <w:spacing w:after="120"/>
        <w:jc w:val="both"/>
        <w:rPr>
          <w:rFonts w:ascii="Verdana" w:hAnsi="Verdana" w:cs="Tahoma"/>
          <w:sz w:val="20"/>
          <w:szCs w:val="20"/>
          <w:lang w:val="en-US"/>
        </w:rPr>
      </w:pPr>
      <w:r w:rsidRPr="00B36ADE">
        <w:rPr>
          <w:rFonts w:ascii="Verdana" w:hAnsi="Verdana" w:cs="Tahoma"/>
          <w:sz w:val="20"/>
          <w:szCs w:val="20"/>
          <w:lang w:val="en-US"/>
        </w:rPr>
        <w:t xml:space="preserve">3. What is the degree of physical progress in relation to the </w:t>
      </w:r>
      <w:r w:rsidR="002F4577" w:rsidRPr="00B36ADE">
        <w:rPr>
          <w:rFonts w:ascii="Verdana" w:hAnsi="Verdana" w:cs="Tahoma"/>
          <w:sz w:val="20"/>
          <w:szCs w:val="20"/>
          <w:lang w:val="en-US"/>
        </w:rPr>
        <w:t>output</w:t>
      </w:r>
      <w:r w:rsidRPr="00B36ADE">
        <w:rPr>
          <w:rFonts w:ascii="Verdana" w:hAnsi="Verdana" w:cs="Tahoma"/>
          <w:sz w:val="20"/>
          <w:szCs w:val="20"/>
          <w:lang w:val="en-US"/>
        </w:rPr>
        <w:t xml:space="preserve"> and result indicators at the level of priority axes?</w:t>
      </w:r>
    </w:p>
    <w:p w14:paraId="4FFC1F5F" w14:textId="58CAA502" w:rsidR="00D96045" w:rsidRPr="00B36ADE" w:rsidRDefault="00D96045" w:rsidP="00D96045">
      <w:pPr>
        <w:spacing w:after="120"/>
        <w:jc w:val="both"/>
        <w:rPr>
          <w:rFonts w:ascii="Verdana" w:hAnsi="Verdana" w:cs="Tahoma"/>
          <w:sz w:val="20"/>
          <w:szCs w:val="20"/>
          <w:lang w:val="en-US"/>
        </w:rPr>
      </w:pPr>
      <w:r w:rsidRPr="00B36ADE">
        <w:rPr>
          <w:rFonts w:ascii="Verdana" w:hAnsi="Verdana" w:cs="Tahoma"/>
          <w:sz w:val="20"/>
          <w:szCs w:val="20"/>
          <w:lang w:val="en-US"/>
        </w:rPr>
        <w:t>4. Wh</w:t>
      </w:r>
      <w:r w:rsidR="00202216">
        <w:rPr>
          <w:rFonts w:ascii="Verdana" w:hAnsi="Verdana" w:cs="Tahoma"/>
          <w:sz w:val="20"/>
          <w:szCs w:val="20"/>
          <w:lang w:val="en-US"/>
        </w:rPr>
        <w:t>at</w:t>
      </w:r>
      <w:r w:rsidRPr="00B36ADE">
        <w:rPr>
          <w:rFonts w:ascii="Verdana" w:hAnsi="Verdana" w:cs="Tahoma"/>
          <w:sz w:val="20"/>
          <w:szCs w:val="20"/>
          <w:lang w:val="en-US"/>
        </w:rPr>
        <w:t xml:space="preserve"> are the factors that influence </w:t>
      </w:r>
      <w:r w:rsidR="008B4263">
        <w:rPr>
          <w:rFonts w:ascii="Verdana" w:hAnsi="Verdana" w:cs="Tahoma"/>
          <w:sz w:val="20"/>
          <w:szCs w:val="20"/>
          <w:lang w:val="en-US"/>
        </w:rPr>
        <w:t xml:space="preserve">the </w:t>
      </w:r>
      <w:r w:rsidRPr="00B36ADE">
        <w:rPr>
          <w:rFonts w:ascii="Verdana" w:hAnsi="Verdana" w:cs="Tahoma"/>
          <w:sz w:val="20"/>
          <w:szCs w:val="20"/>
          <w:lang w:val="en-US"/>
        </w:rPr>
        <w:t>progress?</w:t>
      </w:r>
    </w:p>
    <w:p w14:paraId="164C6139" w14:textId="1FB09BD0" w:rsidR="00D96045" w:rsidRPr="00B36ADE" w:rsidRDefault="00D96045" w:rsidP="00D96045">
      <w:pPr>
        <w:spacing w:after="120"/>
        <w:jc w:val="both"/>
        <w:rPr>
          <w:rFonts w:ascii="Verdana" w:hAnsi="Verdana" w:cs="Tahoma"/>
          <w:sz w:val="20"/>
          <w:szCs w:val="20"/>
          <w:lang w:val="en-US"/>
        </w:rPr>
      </w:pPr>
      <w:r w:rsidRPr="00B36ADE">
        <w:rPr>
          <w:rFonts w:ascii="Verdana" w:hAnsi="Verdana" w:cs="Tahoma"/>
          <w:sz w:val="20"/>
          <w:szCs w:val="20"/>
          <w:lang w:val="en-US"/>
        </w:rPr>
        <w:t xml:space="preserve">5. What is the progress in achieving milestones for 2018 in terms of </w:t>
      </w:r>
      <w:r w:rsidR="0027752F" w:rsidRPr="00B36ADE">
        <w:rPr>
          <w:rFonts w:ascii="Verdana" w:hAnsi="Verdana" w:cs="Tahoma"/>
          <w:sz w:val="20"/>
          <w:szCs w:val="20"/>
          <w:lang w:val="en-US"/>
        </w:rPr>
        <w:t>output</w:t>
      </w:r>
      <w:r w:rsidRPr="00B36ADE">
        <w:rPr>
          <w:rFonts w:ascii="Verdana" w:hAnsi="Verdana" w:cs="Tahoma"/>
          <w:sz w:val="20"/>
          <w:szCs w:val="20"/>
          <w:lang w:val="en-US"/>
        </w:rPr>
        <w:t xml:space="preserve"> indicators in the </w:t>
      </w:r>
      <w:r w:rsidR="0027752F" w:rsidRPr="00B36ADE">
        <w:rPr>
          <w:rFonts w:ascii="Verdana" w:hAnsi="Verdana" w:cs="Tahoma"/>
          <w:sz w:val="20"/>
          <w:szCs w:val="20"/>
          <w:lang w:val="en-US"/>
        </w:rPr>
        <w:t xml:space="preserve">Performance </w:t>
      </w:r>
      <w:r w:rsidRPr="00B36ADE">
        <w:rPr>
          <w:rFonts w:ascii="Verdana" w:hAnsi="Verdana" w:cs="Tahoma"/>
          <w:sz w:val="20"/>
          <w:szCs w:val="20"/>
          <w:lang w:val="en-US"/>
        </w:rPr>
        <w:t>framework?</w:t>
      </w:r>
    </w:p>
    <w:p w14:paraId="0B3A75CB" w14:textId="375CEBD8" w:rsidR="00D96045" w:rsidRPr="00B36ADE" w:rsidRDefault="00D96045" w:rsidP="00D96045">
      <w:pPr>
        <w:spacing w:after="120"/>
        <w:jc w:val="both"/>
        <w:rPr>
          <w:rFonts w:ascii="Verdana" w:hAnsi="Verdana" w:cs="Tahoma"/>
          <w:sz w:val="20"/>
          <w:szCs w:val="20"/>
          <w:lang w:val="en-US"/>
        </w:rPr>
      </w:pPr>
      <w:r w:rsidRPr="00B36ADE">
        <w:rPr>
          <w:rFonts w:ascii="Verdana" w:hAnsi="Verdana" w:cs="Tahoma"/>
          <w:sz w:val="20"/>
          <w:szCs w:val="20"/>
          <w:lang w:val="en-US"/>
        </w:rPr>
        <w:t>6. What is the fo</w:t>
      </w:r>
      <w:r w:rsidR="00FB500A">
        <w:rPr>
          <w:rFonts w:ascii="Verdana" w:hAnsi="Verdana" w:cs="Tahoma"/>
          <w:sz w:val="20"/>
          <w:szCs w:val="20"/>
          <w:lang w:val="en-US"/>
        </w:rPr>
        <w:t>recast for achieving the final targets</w:t>
      </w:r>
      <w:r w:rsidRPr="00B36ADE">
        <w:rPr>
          <w:rFonts w:ascii="Verdana" w:hAnsi="Verdana" w:cs="Tahoma"/>
          <w:sz w:val="20"/>
          <w:szCs w:val="20"/>
          <w:lang w:val="en-US"/>
        </w:rPr>
        <w:t xml:space="preserve"> set in the </w:t>
      </w:r>
      <w:r w:rsidR="00C201C5" w:rsidRPr="00B36ADE">
        <w:rPr>
          <w:rFonts w:ascii="Verdana" w:hAnsi="Verdana" w:cs="Tahoma"/>
          <w:sz w:val="20"/>
          <w:szCs w:val="20"/>
          <w:lang w:val="en-US"/>
        </w:rPr>
        <w:t>Performance</w:t>
      </w:r>
      <w:r w:rsidRPr="00B36ADE">
        <w:rPr>
          <w:rFonts w:ascii="Verdana" w:hAnsi="Verdana" w:cs="Tahoma"/>
          <w:sz w:val="20"/>
          <w:szCs w:val="20"/>
          <w:lang w:val="en-US"/>
        </w:rPr>
        <w:t xml:space="preserve"> framework by the end of 2023?</w:t>
      </w:r>
    </w:p>
    <w:p w14:paraId="5CC5950E" w14:textId="77777777" w:rsidR="00D96045" w:rsidRPr="00B36ADE" w:rsidRDefault="00D96045" w:rsidP="00D96045">
      <w:pPr>
        <w:spacing w:after="120"/>
        <w:jc w:val="both"/>
        <w:rPr>
          <w:rFonts w:ascii="Verdana" w:hAnsi="Verdana" w:cs="Tahoma"/>
          <w:sz w:val="20"/>
          <w:szCs w:val="20"/>
          <w:lang w:val="en-US"/>
        </w:rPr>
      </w:pPr>
      <w:r w:rsidRPr="00B36ADE">
        <w:rPr>
          <w:rFonts w:ascii="Verdana" w:hAnsi="Verdana" w:cs="Tahoma"/>
          <w:sz w:val="20"/>
          <w:szCs w:val="20"/>
          <w:lang w:val="en-US"/>
        </w:rPr>
        <w:t>7. What is the contribution of OPTTI to the EU Strategy for Smart, Sustainable and Inclusive Growth?</w:t>
      </w:r>
    </w:p>
    <w:p w14:paraId="22F42FA7" w14:textId="7D95ADF2" w:rsidR="00D96045" w:rsidRPr="00B36ADE" w:rsidRDefault="00D96045" w:rsidP="00D96045">
      <w:pPr>
        <w:spacing w:after="120"/>
        <w:jc w:val="both"/>
        <w:rPr>
          <w:rFonts w:ascii="Verdana" w:hAnsi="Verdana" w:cs="Tahoma"/>
          <w:sz w:val="20"/>
          <w:szCs w:val="20"/>
          <w:lang w:val="en-US"/>
        </w:rPr>
      </w:pPr>
      <w:r w:rsidRPr="00B36ADE">
        <w:rPr>
          <w:rFonts w:ascii="Verdana" w:hAnsi="Verdana" w:cs="Tahoma"/>
          <w:sz w:val="20"/>
          <w:szCs w:val="20"/>
          <w:lang w:val="en-US"/>
        </w:rPr>
        <w:t>8. What is the contribution of the program to the national strateg</w:t>
      </w:r>
      <w:r w:rsidR="00E4596C" w:rsidRPr="00B36ADE">
        <w:rPr>
          <w:rFonts w:ascii="Verdana" w:hAnsi="Verdana" w:cs="Tahoma"/>
          <w:sz w:val="20"/>
          <w:szCs w:val="20"/>
          <w:lang w:val="en-US"/>
        </w:rPr>
        <w:t>ic documents</w:t>
      </w:r>
      <w:r w:rsidRPr="00B36ADE">
        <w:rPr>
          <w:rFonts w:ascii="Verdana" w:hAnsi="Verdana" w:cs="Tahoma"/>
          <w:sz w:val="20"/>
          <w:szCs w:val="20"/>
          <w:lang w:val="en-US"/>
        </w:rPr>
        <w:t>?</w:t>
      </w:r>
    </w:p>
    <w:p w14:paraId="0CD4CCEC" w14:textId="77777777" w:rsidR="00D96045" w:rsidRPr="00B36ADE" w:rsidRDefault="00D96045" w:rsidP="00D96045">
      <w:pPr>
        <w:spacing w:after="120"/>
        <w:jc w:val="both"/>
        <w:rPr>
          <w:rFonts w:ascii="Verdana" w:eastAsiaTheme="majorEastAsia" w:hAnsi="Verdana" w:cstheme="majorBidi"/>
          <w:b/>
          <w:bCs/>
          <w:color w:val="374E81"/>
          <w:sz w:val="24"/>
          <w:szCs w:val="24"/>
          <w:lang w:val="en-US"/>
        </w:rPr>
      </w:pPr>
    </w:p>
    <w:p w14:paraId="5AC63680" w14:textId="5555188D" w:rsidR="00D96045" w:rsidRPr="00B36ADE" w:rsidRDefault="00D96045" w:rsidP="00D96045">
      <w:pPr>
        <w:spacing w:after="120"/>
        <w:jc w:val="both"/>
        <w:rPr>
          <w:rFonts w:ascii="Verdana" w:eastAsiaTheme="majorEastAsia" w:hAnsi="Verdana" w:cstheme="majorBidi"/>
          <w:b/>
          <w:bCs/>
          <w:color w:val="374E81"/>
          <w:lang w:val="en-US"/>
        </w:rPr>
      </w:pPr>
      <w:r w:rsidRPr="00B36ADE">
        <w:rPr>
          <w:rFonts w:ascii="Verdana" w:eastAsiaTheme="majorEastAsia" w:hAnsi="Verdana" w:cstheme="majorBidi"/>
          <w:b/>
          <w:bCs/>
          <w:color w:val="374E81"/>
          <w:lang w:val="en-US"/>
        </w:rPr>
        <w:t>OPERATIONAL PROGRAM</w:t>
      </w:r>
      <w:r w:rsidR="006E2CF5" w:rsidRPr="00B36ADE">
        <w:rPr>
          <w:rFonts w:ascii="Verdana" w:eastAsiaTheme="majorEastAsia" w:hAnsi="Verdana" w:cstheme="majorBidi"/>
          <w:b/>
          <w:bCs/>
          <w:color w:val="374E81"/>
          <w:lang w:val="en-US"/>
        </w:rPr>
        <w:t>ME</w:t>
      </w:r>
      <w:r w:rsidRPr="00B36ADE">
        <w:rPr>
          <w:rFonts w:ascii="Verdana" w:eastAsiaTheme="majorEastAsia" w:hAnsi="Verdana" w:cstheme="majorBidi"/>
          <w:b/>
          <w:bCs/>
          <w:color w:val="374E81"/>
          <w:lang w:val="en-US"/>
        </w:rPr>
        <w:t xml:space="preserve"> “TRANSPORT AND TRANSPORT INFRASTRUCTURE” 2014-2020</w:t>
      </w:r>
    </w:p>
    <w:p w14:paraId="0125B242" w14:textId="148A64AB" w:rsidR="00D96045" w:rsidRPr="00B36ADE" w:rsidRDefault="00D96045" w:rsidP="00D96045">
      <w:pPr>
        <w:jc w:val="both"/>
        <w:rPr>
          <w:rFonts w:ascii="Verdana" w:hAnsi="Verdana" w:cs="Tahoma"/>
          <w:sz w:val="20"/>
          <w:szCs w:val="20"/>
          <w:lang w:val="en-US"/>
        </w:rPr>
      </w:pPr>
      <w:r w:rsidRPr="00B36ADE">
        <w:rPr>
          <w:rFonts w:ascii="Verdana" w:hAnsi="Verdana" w:cs="Tahoma"/>
          <w:sz w:val="20"/>
          <w:szCs w:val="20"/>
          <w:lang w:val="en-US"/>
        </w:rPr>
        <w:t>Operational Program</w:t>
      </w:r>
      <w:r w:rsidR="006E2CF5" w:rsidRPr="00B36ADE">
        <w:rPr>
          <w:rFonts w:ascii="Verdana" w:hAnsi="Verdana" w:cs="Tahoma"/>
          <w:sz w:val="20"/>
          <w:szCs w:val="20"/>
          <w:lang w:val="en-US"/>
        </w:rPr>
        <w:t>me</w:t>
      </w:r>
      <w:r w:rsidRPr="00B36ADE">
        <w:rPr>
          <w:rFonts w:ascii="Verdana" w:hAnsi="Verdana" w:cs="Tahoma"/>
          <w:sz w:val="20"/>
          <w:szCs w:val="20"/>
          <w:lang w:val="en-US"/>
        </w:rPr>
        <w:t xml:space="preserve"> "Transport and Transport Infrastructure" 2014-2020 (OPTTI) is the successor of the Operational Program</w:t>
      </w:r>
      <w:r w:rsidR="006E2CF5" w:rsidRPr="00B36ADE">
        <w:rPr>
          <w:rFonts w:ascii="Verdana" w:hAnsi="Verdana" w:cs="Tahoma"/>
          <w:sz w:val="20"/>
          <w:szCs w:val="20"/>
          <w:lang w:val="en-US"/>
        </w:rPr>
        <w:t>me</w:t>
      </w:r>
      <w:r w:rsidRPr="00B36ADE">
        <w:rPr>
          <w:rFonts w:ascii="Verdana" w:hAnsi="Verdana" w:cs="Tahoma"/>
          <w:sz w:val="20"/>
          <w:szCs w:val="20"/>
          <w:lang w:val="en-US"/>
        </w:rPr>
        <w:t xml:space="preserve"> "Transport" 2007-</w:t>
      </w:r>
      <w:r w:rsidR="006E2CF5" w:rsidRPr="00B36ADE">
        <w:rPr>
          <w:rFonts w:ascii="Verdana" w:hAnsi="Verdana" w:cs="Tahoma"/>
          <w:sz w:val="20"/>
          <w:szCs w:val="20"/>
          <w:lang w:val="en-US"/>
        </w:rPr>
        <w:t xml:space="preserve">2013. The budget of the programme </w:t>
      </w:r>
      <w:r w:rsidRPr="00B36ADE">
        <w:rPr>
          <w:rFonts w:ascii="Verdana" w:hAnsi="Verdana" w:cs="Tahoma"/>
          <w:sz w:val="20"/>
          <w:szCs w:val="20"/>
          <w:lang w:val="en-US"/>
        </w:rPr>
        <w:t>is the largest among all eight operational program</w:t>
      </w:r>
      <w:r w:rsidR="006E2CF5" w:rsidRPr="00B36ADE">
        <w:rPr>
          <w:rFonts w:ascii="Verdana" w:hAnsi="Verdana" w:cs="Tahoma"/>
          <w:sz w:val="20"/>
          <w:szCs w:val="20"/>
          <w:lang w:val="en-US"/>
        </w:rPr>
        <w:t>me</w:t>
      </w:r>
      <w:r w:rsidRPr="00B36ADE">
        <w:rPr>
          <w:rFonts w:ascii="Verdana" w:hAnsi="Verdana" w:cs="Tahoma"/>
          <w:sz w:val="20"/>
          <w:szCs w:val="20"/>
          <w:lang w:val="en-US"/>
        </w:rPr>
        <w:t>s of the Republic of Bulgaria during the second programming period for the country and amounts to BGN 3,691,799,790.72 (15% of all European funds available in the country).</w:t>
      </w:r>
    </w:p>
    <w:p w14:paraId="1E3434B8" w14:textId="77777777" w:rsidR="00D96045" w:rsidRPr="00B36ADE" w:rsidRDefault="00D96045" w:rsidP="00D96045">
      <w:pPr>
        <w:jc w:val="both"/>
        <w:rPr>
          <w:rFonts w:ascii="Verdana" w:hAnsi="Verdana" w:cs="Tahoma"/>
          <w:sz w:val="20"/>
          <w:szCs w:val="20"/>
          <w:lang w:val="en-US"/>
        </w:rPr>
      </w:pPr>
      <w:r w:rsidRPr="00B36ADE">
        <w:rPr>
          <w:rFonts w:ascii="Verdana" w:hAnsi="Verdana" w:cs="Tahoma"/>
          <w:noProof/>
          <w:sz w:val="20"/>
          <w:szCs w:val="20"/>
          <w:lang w:eastAsia="bg-BG"/>
        </w:rPr>
        <w:lastRenderedPageBreak/>
        <w:drawing>
          <wp:inline distT="0" distB="0" distL="0" distR="0" wp14:anchorId="5B3EFAE1" wp14:editId="1A2B81C2">
            <wp:extent cx="5760720" cy="3908206"/>
            <wp:effectExtent l="0" t="0" r="0" b="0"/>
            <wp:docPr id="2" name="Picture 2" descr="\\srvdesktop\desktop\savcheva\Desktop\Final_pic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vdesktop\desktop\savcheva\Desktop\Final_pic_e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908206"/>
                    </a:xfrm>
                    <a:prstGeom prst="rect">
                      <a:avLst/>
                    </a:prstGeom>
                    <a:noFill/>
                    <a:ln>
                      <a:noFill/>
                    </a:ln>
                  </pic:spPr>
                </pic:pic>
              </a:graphicData>
            </a:graphic>
          </wp:inline>
        </w:drawing>
      </w:r>
    </w:p>
    <w:p w14:paraId="53D726CC" w14:textId="77777777" w:rsidR="00D96045" w:rsidRPr="00B36ADE" w:rsidRDefault="00D96045" w:rsidP="00D96045">
      <w:pPr>
        <w:jc w:val="both"/>
        <w:rPr>
          <w:rFonts w:ascii="Verdana" w:hAnsi="Verdana" w:cs="Tahoma"/>
          <w:sz w:val="20"/>
          <w:szCs w:val="20"/>
          <w:lang w:val="en-US"/>
        </w:rPr>
      </w:pPr>
    </w:p>
    <w:p w14:paraId="7FF84F0A" w14:textId="11208748" w:rsidR="00D96045" w:rsidRPr="00B36ADE" w:rsidRDefault="00D96045" w:rsidP="00D96045">
      <w:pPr>
        <w:jc w:val="both"/>
        <w:rPr>
          <w:rFonts w:ascii="Verdana" w:eastAsia="Calibri" w:hAnsi="Verdana" w:cs="Helvetica"/>
          <w:sz w:val="20"/>
          <w:szCs w:val="20"/>
          <w:lang w:val="en-US"/>
        </w:rPr>
      </w:pPr>
      <w:r w:rsidRPr="00B36ADE">
        <w:rPr>
          <w:rFonts w:ascii="Verdana" w:eastAsia="Calibri" w:hAnsi="Verdana" w:cs="Helvetica"/>
          <w:sz w:val="20"/>
          <w:szCs w:val="20"/>
          <w:lang w:val="en-US"/>
        </w:rPr>
        <w:t>The program</w:t>
      </w:r>
      <w:r w:rsidR="006E2CF5" w:rsidRPr="00B36ADE">
        <w:rPr>
          <w:rFonts w:ascii="Verdana" w:eastAsia="Calibri" w:hAnsi="Verdana" w:cs="Helvetica"/>
          <w:sz w:val="20"/>
          <w:szCs w:val="20"/>
          <w:lang w:val="en-US"/>
        </w:rPr>
        <w:t>me</w:t>
      </w:r>
      <w:r w:rsidRPr="00B36ADE">
        <w:rPr>
          <w:rFonts w:ascii="Verdana" w:eastAsia="Calibri" w:hAnsi="Verdana" w:cs="Helvetica"/>
          <w:sz w:val="20"/>
          <w:szCs w:val="20"/>
          <w:lang w:val="en-US"/>
        </w:rPr>
        <w:t xml:space="preserve"> focuses on several strategic priorities for balanced economic growth and envisages the modernization and completion of areas in the transport sector that are at an advanced stage of implementation. A logical addition to these priorities are the planned investments in the implementation of intelligent traffic management systems, improving transport safety and security. Continuing the practice adopted during the previous programming period, the beneficiaries of the program</w:t>
      </w:r>
      <w:r w:rsidR="006E2CF5" w:rsidRPr="00B36ADE">
        <w:rPr>
          <w:rFonts w:ascii="Verdana" w:eastAsia="Calibri" w:hAnsi="Verdana" w:cs="Helvetica"/>
          <w:sz w:val="20"/>
          <w:szCs w:val="20"/>
          <w:lang w:val="en-US"/>
        </w:rPr>
        <w:t>me</w:t>
      </w:r>
      <w:r w:rsidRPr="00B36ADE">
        <w:rPr>
          <w:rFonts w:ascii="Verdana" w:eastAsia="Calibri" w:hAnsi="Verdana" w:cs="Helvetica"/>
          <w:sz w:val="20"/>
          <w:szCs w:val="20"/>
          <w:lang w:val="en-US"/>
        </w:rPr>
        <w:t xml:space="preserve"> are pre-determined and the indicative list of infrastructure projects is pre-prioritized.</w:t>
      </w:r>
    </w:p>
    <w:p w14:paraId="73FD1C94" w14:textId="77777777" w:rsidR="00D96045" w:rsidRPr="00B36ADE" w:rsidRDefault="00D96045" w:rsidP="00D96045">
      <w:pPr>
        <w:jc w:val="both"/>
        <w:rPr>
          <w:rFonts w:ascii="Verdana" w:eastAsia="Calibri" w:hAnsi="Verdana" w:cs="Helvetica"/>
          <w:sz w:val="20"/>
          <w:szCs w:val="20"/>
          <w:lang w:val="en-US"/>
        </w:rPr>
      </w:pPr>
      <w:r w:rsidRPr="00B36ADE">
        <w:rPr>
          <w:rFonts w:ascii="Verdana" w:eastAsia="Calibri" w:hAnsi="Verdana" w:cs="Helvetica"/>
          <w:sz w:val="20"/>
          <w:szCs w:val="20"/>
          <w:lang w:val="en-US"/>
        </w:rPr>
        <w:t>The priority axes of OPTTI are as follows:</w:t>
      </w:r>
    </w:p>
    <w:tbl>
      <w:tblPr>
        <w:tblW w:w="0" w:type="auto"/>
        <w:tblBorders>
          <w:top w:val="double" w:sz="4" w:space="0" w:color="6A84BE"/>
          <w:left w:val="double" w:sz="4" w:space="0" w:color="6A84BE"/>
          <w:bottom w:val="double" w:sz="4" w:space="0" w:color="6A84BE"/>
          <w:right w:val="double" w:sz="4" w:space="0" w:color="6A84BE"/>
          <w:insideH w:val="single" w:sz="6" w:space="0" w:color="6A84BE"/>
          <w:insideV w:val="single" w:sz="6" w:space="0" w:color="6A84BE"/>
        </w:tblBorders>
        <w:tblLook w:val="04A0" w:firstRow="1" w:lastRow="0" w:firstColumn="1" w:lastColumn="0" w:noHBand="0" w:noVBand="1"/>
      </w:tblPr>
      <w:tblGrid>
        <w:gridCol w:w="2962"/>
        <w:gridCol w:w="2841"/>
        <w:gridCol w:w="3239"/>
      </w:tblGrid>
      <w:tr w:rsidR="00D96045" w:rsidRPr="00B36ADE" w14:paraId="4B84171D" w14:textId="77777777" w:rsidTr="00712784">
        <w:trPr>
          <w:trHeight w:val="255"/>
        </w:trPr>
        <w:tc>
          <w:tcPr>
            <w:tcW w:w="2962" w:type="dxa"/>
            <w:shd w:val="clear" w:color="auto" w:fill="374E81"/>
            <w:vAlign w:val="center"/>
            <w:hideMark/>
          </w:tcPr>
          <w:p w14:paraId="503E53F9" w14:textId="77777777" w:rsidR="00D96045" w:rsidRPr="00B36ADE" w:rsidRDefault="00D96045" w:rsidP="00712784">
            <w:pPr>
              <w:spacing w:after="0" w:line="240" w:lineRule="auto"/>
              <w:jc w:val="center"/>
              <w:rPr>
                <w:rFonts w:ascii="Verdana" w:eastAsia="Times New Roman" w:hAnsi="Verdana" w:cs="Times New Roman"/>
                <w:b/>
                <w:smallCaps/>
                <w:color w:val="FFFFFF" w:themeColor="background1"/>
                <w:sz w:val="16"/>
                <w:szCs w:val="16"/>
                <w:lang w:val="en-US"/>
              </w:rPr>
            </w:pPr>
            <w:r w:rsidRPr="00B36ADE">
              <w:rPr>
                <w:rFonts w:ascii="Verdana" w:eastAsia="Times New Roman" w:hAnsi="Verdana" w:cs="Times New Roman"/>
                <w:b/>
                <w:smallCaps/>
                <w:color w:val="FFFFFF" w:themeColor="background1"/>
                <w:sz w:val="16"/>
                <w:szCs w:val="16"/>
                <w:lang w:val="en-US"/>
              </w:rPr>
              <w:t>Priority Axis</w:t>
            </w:r>
          </w:p>
        </w:tc>
        <w:tc>
          <w:tcPr>
            <w:tcW w:w="2841" w:type="dxa"/>
            <w:shd w:val="clear" w:color="auto" w:fill="374E81"/>
            <w:vAlign w:val="center"/>
            <w:hideMark/>
          </w:tcPr>
          <w:p w14:paraId="02285B31" w14:textId="77777777" w:rsidR="00D96045" w:rsidRPr="00B36ADE" w:rsidRDefault="00D96045" w:rsidP="00712784">
            <w:pPr>
              <w:spacing w:after="0" w:line="240" w:lineRule="auto"/>
              <w:jc w:val="center"/>
              <w:rPr>
                <w:rFonts w:ascii="Verdana" w:eastAsia="Times New Roman" w:hAnsi="Verdana" w:cs="Times New Roman"/>
                <w:b/>
                <w:smallCaps/>
                <w:color w:val="FFFFFF" w:themeColor="background1"/>
                <w:sz w:val="16"/>
                <w:szCs w:val="16"/>
                <w:lang w:val="en-US"/>
              </w:rPr>
            </w:pPr>
            <w:r w:rsidRPr="00B36ADE">
              <w:rPr>
                <w:rFonts w:ascii="Verdana" w:eastAsia="Times New Roman" w:hAnsi="Verdana" w:cs="Times New Roman"/>
                <w:b/>
                <w:smallCaps/>
                <w:color w:val="FFFFFF" w:themeColor="background1"/>
                <w:sz w:val="16"/>
                <w:szCs w:val="16"/>
                <w:lang w:val="en-US"/>
              </w:rPr>
              <w:t>Objective</w:t>
            </w:r>
          </w:p>
        </w:tc>
        <w:tc>
          <w:tcPr>
            <w:tcW w:w="0" w:type="auto"/>
            <w:shd w:val="clear" w:color="auto" w:fill="374E81"/>
            <w:vAlign w:val="center"/>
            <w:hideMark/>
          </w:tcPr>
          <w:p w14:paraId="613F1135" w14:textId="77777777" w:rsidR="00D96045" w:rsidRPr="00B36ADE" w:rsidRDefault="00D96045" w:rsidP="00712784">
            <w:pPr>
              <w:spacing w:after="0" w:line="240" w:lineRule="auto"/>
              <w:jc w:val="center"/>
              <w:rPr>
                <w:rFonts w:ascii="Verdana" w:eastAsia="Times New Roman" w:hAnsi="Verdana" w:cs="Times New Roman"/>
                <w:b/>
                <w:smallCaps/>
                <w:color w:val="FFFFFF" w:themeColor="background1"/>
                <w:sz w:val="16"/>
                <w:szCs w:val="16"/>
                <w:lang w:val="en-US"/>
              </w:rPr>
            </w:pPr>
            <w:r w:rsidRPr="00B36ADE">
              <w:rPr>
                <w:rFonts w:ascii="Verdana" w:eastAsia="Times New Roman" w:hAnsi="Verdana" w:cs="Times New Roman"/>
                <w:b/>
                <w:smallCaps/>
                <w:color w:val="FFFFFF" w:themeColor="background1"/>
                <w:sz w:val="16"/>
                <w:szCs w:val="16"/>
                <w:lang w:val="en-US"/>
              </w:rPr>
              <w:t>Beneficiary</w:t>
            </w:r>
          </w:p>
        </w:tc>
      </w:tr>
      <w:tr w:rsidR="00D96045" w:rsidRPr="00B36ADE" w14:paraId="5B83FB61" w14:textId="77777777" w:rsidTr="00712784">
        <w:trPr>
          <w:trHeight w:val="1008"/>
        </w:trPr>
        <w:tc>
          <w:tcPr>
            <w:tcW w:w="2962" w:type="dxa"/>
            <w:shd w:val="clear" w:color="auto" w:fill="CED7EA"/>
            <w:vAlign w:val="center"/>
            <w:hideMark/>
          </w:tcPr>
          <w:p w14:paraId="2577A3DB" w14:textId="77777777" w:rsidR="00D96045" w:rsidRPr="00B36ADE" w:rsidRDefault="00D96045"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PA1 – Development of railway infrastructure along the “core” and “comprehensive” Trans-European transport network</w:t>
            </w:r>
          </w:p>
        </w:tc>
        <w:tc>
          <w:tcPr>
            <w:tcW w:w="2841" w:type="dxa"/>
            <w:shd w:val="clear" w:color="auto" w:fill="CED7EA"/>
            <w:vAlign w:val="center"/>
            <w:hideMark/>
          </w:tcPr>
          <w:p w14:paraId="79D5C6BF" w14:textId="77777777" w:rsidR="00D96045" w:rsidRPr="00B36ADE" w:rsidRDefault="00D96045"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Increasing railway traffic of passenger and freight through improving the quality of the TEN-T railway infrastructure</w:t>
            </w:r>
          </w:p>
        </w:tc>
        <w:tc>
          <w:tcPr>
            <w:tcW w:w="0" w:type="auto"/>
            <w:shd w:val="clear" w:color="auto" w:fill="CED7EA"/>
            <w:vAlign w:val="center"/>
            <w:hideMark/>
          </w:tcPr>
          <w:p w14:paraId="19368473" w14:textId="77777777" w:rsidR="00D96045" w:rsidRPr="00B36ADE" w:rsidRDefault="00D96045"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National Railway Infrastructure Company</w:t>
            </w:r>
          </w:p>
        </w:tc>
      </w:tr>
      <w:tr w:rsidR="00D96045" w:rsidRPr="00B36ADE" w14:paraId="5E61C273" w14:textId="77777777" w:rsidTr="00712784">
        <w:trPr>
          <w:trHeight w:val="1130"/>
        </w:trPr>
        <w:tc>
          <w:tcPr>
            <w:tcW w:w="2962" w:type="dxa"/>
            <w:shd w:val="clear" w:color="auto" w:fill="auto"/>
            <w:vAlign w:val="center"/>
            <w:hideMark/>
          </w:tcPr>
          <w:p w14:paraId="714F9CA4" w14:textId="77777777" w:rsidR="00D96045" w:rsidRPr="00B36ADE" w:rsidRDefault="00D96045"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PA2 - Development of road infrastructure along the „core” and “comprehensive” Trans-European transport network</w:t>
            </w:r>
          </w:p>
        </w:tc>
        <w:tc>
          <w:tcPr>
            <w:tcW w:w="2841" w:type="dxa"/>
            <w:shd w:val="clear" w:color="auto" w:fill="auto"/>
            <w:vAlign w:val="center"/>
            <w:hideMark/>
          </w:tcPr>
          <w:p w14:paraId="163928B5" w14:textId="77777777" w:rsidR="00D96045" w:rsidRPr="00B36ADE" w:rsidRDefault="00D96045"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Removal of bottlenecks in the TEN-T road network</w:t>
            </w:r>
          </w:p>
        </w:tc>
        <w:tc>
          <w:tcPr>
            <w:tcW w:w="0" w:type="auto"/>
            <w:shd w:val="clear" w:color="auto" w:fill="auto"/>
            <w:vAlign w:val="center"/>
            <w:hideMark/>
          </w:tcPr>
          <w:p w14:paraId="29DB553D" w14:textId="77777777" w:rsidR="00D96045" w:rsidRPr="00B36ADE" w:rsidRDefault="00D96045"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Road Infrastructure Agency</w:t>
            </w:r>
          </w:p>
        </w:tc>
      </w:tr>
      <w:tr w:rsidR="00D96045" w:rsidRPr="00B36ADE" w14:paraId="1193D630" w14:textId="77777777" w:rsidTr="00712784">
        <w:trPr>
          <w:trHeight w:val="1530"/>
        </w:trPr>
        <w:tc>
          <w:tcPr>
            <w:tcW w:w="2962" w:type="dxa"/>
            <w:shd w:val="clear" w:color="auto" w:fill="CED7EA"/>
            <w:vAlign w:val="center"/>
            <w:hideMark/>
          </w:tcPr>
          <w:p w14:paraId="676DA5F1" w14:textId="77777777" w:rsidR="00D96045" w:rsidRPr="00B36ADE" w:rsidRDefault="00D96045"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 xml:space="preserve">PA3 - Improvement of intermodal transport services for passengers and freights and development of sustainable urban transport </w:t>
            </w:r>
          </w:p>
        </w:tc>
        <w:tc>
          <w:tcPr>
            <w:tcW w:w="2841" w:type="dxa"/>
            <w:shd w:val="clear" w:color="auto" w:fill="CED7EA"/>
            <w:vAlign w:val="center"/>
            <w:hideMark/>
          </w:tcPr>
          <w:p w14:paraId="74840B87" w14:textId="77777777" w:rsidR="00D96045" w:rsidRPr="00B36ADE" w:rsidRDefault="00D96045"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To increase the use of the metro and the potential for the use of intermodal transport along the Orient / East-Mediterranean corridor, section Sofia-Plovdiv-Burgas</w:t>
            </w:r>
          </w:p>
        </w:tc>
        <w:tc>
          <w:tcPr>
            <w:tcW w:w="0" w:type="auto"/>
            <w:shd w:val="clear" w:color="auto" w:fill="CED7EA"/>
            <w:vAlign w:val="center"/>
            <w:hideMark/>
          </w:tcPr>
          <w:p w14:paraId="08BB395A" w14:textId="781972FD" w:rsidR="00D96045" w:rsidRPr="00B36ADE" w:rsidRDefault="00D96045"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National Railway Infras</w:t>
            </w:r>
            <w:r w:rsidR="00E4596C" w:rsidRPr="00B36ADE">
              <w:rPr>
                <w:rFonts w:ascii="Verdana" w:eastAsia="Times New Roman" w:hAnsi="Verdana" w:cs="Times New Roman"/>
                <w:color w:val="000000"/>
                <w:sz w:val="16"/>
                <w:szCs w:val="16"/>
                <w:lang w:val="en-US"/>
              </w:rPr>
              <w:t>tructure Company and Metropolita</w:t>
            </w:r>
            <w:r w:rsidRPr="00B36ADE">
              <w:rPr>
                <w:rFonts w:ascii="Verdana" w:eastAsia="Times New Roman" w:hAnsi="Verdana" w:cs="Times New Roman"/>
                <w:color w:val="000000"/>
                <w:sz w:val="16"/>
                <w:szCs w:val="16"/>
                <w:lang w:val="en-US"/>
              </w:rPr>
              <w:t>n Jsc</w:t>
            </w:r>
          </w:p>
        </w:tc>
      </w:tr>
      <w:tr w:rsidR="00D96045" w:rsidRPr="00B36ADE" w14:paraId="2921B9B1" w14:textId="77777777" w:rsidTr="00712784">
        <w:trPr>
          <w:trHeight w:val="1335"/>
        </w:trPr>
        <w:tc>
          <w:tcPr>
            <w:tcW w:w="2962" w:type="dxa"/>
            <w:shd w:val="clear" w:color="auto" w:fill="auto"/>
            <w:vAlign w:val="center"/>
            <w:hideMark/>
          </w:tcPr>
          <w:p w14:paraId="6F8CB485" w14:textId="77777777" w:rsidR="00D96045" w:rsidRPr="00B36ADE" w:rsidRDefault="00D96045"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lastRenderedPageBreak/>
              <w:t>PA4 - Innovations in management and services - establishment of modern infrastructure for traffic management and transport safety improvement</w:t>
            </w:r>
          </w:p>
        </w:tc>
        <w:tc>
          <w:tcPr>
            <w:tcW w:w="2841" w:type="dxa"/>
            <w:shd w:val="clear" w:color="auto" w:fill="auto"/>
            <w:vAlign w:val="center"/>
            <w:hideMark/>
          </w:tcPr>
          <w:p w14:paraId="03F63E4B" w14:textId="77777777" w:rsidR="00D96045" w:rsidRPr="00B36ADE" w:rsidRDefault="00D96045"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Improving transport management through the introduction of innovative systems and improving the management of the railway network.</w:t>
            </w:r>
          </w:p>
        </w:tc>
        <w:tc>
          <w:tcPr>
            <w:tcW w:w="0" w:type="auto"/>
            <w:shd w:val="clear" w:color="auto" w:fill="auto"/>
            <w:vAlign w:val="center"/>
            <w:hideMark/>
          </w:tcPr>
          <w:p w14:paraId="18C06CFC" w14:textId="77777777" w:rsidR="00D96045" w:rsidRPr="00B36ADE" w:rsidRDefault="00D96045"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Executive Agency For Exploration And Maintenance Of The Danube River, Bulgarian Ports Infrastructure Company, Executive Agency Maritime Administration, Road Infrastructure Agency and  National Railway Infrastructure Company</w:t>
            </w:r>
          </w:p>
        </w:tc>
      </w:tr>
      <w:tr w:rsidR="00D96045" w:rsidRPr="00B36ADE" w14:paraId="0589C071" w14:textId="77777777" w:rsidTr="00712784">
        <w:trPr>
          <w:trHeight w:val="1275"/>
        </w:trPr>
        <w:tc>
          <w:tcPr>
            <w:tcW w:w="2962" w:type="dxa"/>
            <w:shd w:val="clear" w:color="auto" w:fill="CED7EA"/>
            <w:vAlign w:val="center"/>
            <w:hideMark/>
          </w:tcPr>
          <w:p w14:paraId="0DDD9358" w14:textId="77777777" w:rsidR="00D96045" w:rsidRPr="00B36ADE" w:rsidRDefault="00D96045" w:rsidP="00712784">
            <w:pPr>
              <w:spacing w:after="0" w:line="240" w:lineRule="auto"/>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PA5 – Technical Assistance</w:t>
            </w:r>
          </w:p>
        </w:tc>
        <w:tc>
          <w:tcPr>
            <w:tcW w:w="2841" w:type="dxa"/>
            <w:shd w:val="clear" w:color="auto" w:fill="CED7EA"/>
            <w:vAlign w:val="center"/>
            <w:hideMark/>
          </w:tcPr>
          <w:p w14:paraId="086A5ADC" w14:textId="77777777" w:rsidR="00D96045" w:rsidRPr="00B36ADE" w:rsidRDefault="00D96045"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 xml:space="preserve">Establishment of necessary conditions for successful completion of OPT 2007-2013 and implementation of OPTTI 2014-2020, strengthening the administrative capacity and public awareness of OPTTI </w:t>
            </w:r>
          </w:p>
        </w:tc>
        <w:tc>
          <w:tcPr>
            <w:tcW w:w="0" w:type="auto"/>
            <w:shd w:val="clear" w:color="auto" w:fill="CED7EA"/>
            <w:vAlign w:val="center"/>
            <w:hideMark/>
          </w:tcPr>
          <w:p w14:paraId="732C4CC3" w14:textId="27F29C7D" w:rsidR="00D96045" w:rsidRPr="00B36ADE" w:rsidRDefault="00D96045" w:rsidP="00712784">
            <w:pPr>
              <w:spacing w:after="0" w:line="240" w:lineRule="auto"/>
              <w:jc w:val="both"/>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MA of OPTTI and beneficiaries of the program</w:t>
            </w:r>
            <w:r w:rsidR="006E2CF5" w:rsidRPr="00B36ADE">
              <w:rPr>
                <w:rFonts w:ascii="Verdana" w:eastAsia="Times New Roman" w:hAnsi="Verdana" w:cs="Times New Roman"/>
                <w:color w:val="000000"/>
                <w:sz w:val="16"/>
                <w:szCs w:val="16"/>
                <w:lang w:val="en-US"/>
              </w:rPr>
              <w:t>me</w:t>
            </w:r>
          </w:p>
        </w:tc>
      </w:tr>
    </w:tbl>
    <w:p w14:paraId="10A85C3C" w14:textId="77777777" w:rsidR="00D96045" w:rsidRPr="00B36ADE" w:rsidRDefault="00D96045" w:rsidP="00D96045">
      <w:pPr>
        <w:jc w:val="both"/>
        <w:rPr>
          <w:rFonts w:ascii="Verdana" w:eastAsia="Times New Roman" w:hAnsi="Verdana" w:cs="Times New Roman"/>
          <w:color w:val="333333"/>
          <w:sz w:val="20"/>
          <w:szCs w:val="20"/>
          <w:lang w:val="en-US" w:eastAsia="bg-BG"/>
        </w:rPr>
      </w:pPr>
    </w:p>
    <w:p w14:paraId="3165D50E" w14:textId="77777777" w:rsidR="00D96045" w:rsidRPr="00B36ADE" w:rsidRDefault="00D96045" w:rsidP="00D96045">
      <w:pPr>
        <w:spacing w:after="120"/>
        <w:rPr>
          <w:rFonts w:ascii="Verdana" w:eastAsiaTheme="majorEastAsia" w:hAnsi="Verdana" w:cstheme="majorBidi"/>
          <w:b/>
          <w:bCs/>
          <w:color w:val="374E81"/>
          <w:lang w:val="en-US"/>
        </w:rPr>
      </w:pPr>
      <w:r w:rsidRPr="00B36ADE">
        <w:rPr>
          <w:rFonts w:ascii="Verdana" w:eastAsiaTheme="majorEastAsia" w:hAnsi="Verdana" w:cstheme="majorBidi"/>
          <w:b/>
          <w:bCs/>
          <w:color w:val="374E81"/>
          <w:lang w:val="en-US"/>
        </w:rPr>
        <w:t>EVALUATION METHODOLOGY</w:t>
      </w:r>
    </w:p>
    <w:p w14:paraId="2AAB4F35" w14:textId="49ADBF30" w:rsidR="00D96045" w:rsidRPr="00B36ADE" w:rsidRDefault="00D96045" w:rsidP="00D96045">
      <w:pPr>
        <w:spacing w:after="120"/>
        <w:jc w:val="both"/>
        <w:rPr>
          <w:rFonts w:ascii="Verdana" w:eastAsia="Calibri" w:hAnsi="Verdana" w:cs="Helvetica"/>
          <w:sz w:val="20"/>
          <w:szCs w:val="20"/>
          <w:lang w:val="en-US"/>
        </w:rPr>
      </w:pPr>
      <w:r w:rsidRPr="00B36ADE">
        <w:rPr>
          <w:rFonts w:ascii="Verdana" w:eastAsia="Calibri" w:hAnsi="Verdana" w:cs="Helvetica"/>
          <w:sz w:val="20"/>
          <w:szCs w:val="20"/>
          <w:lang w:val="en-US"/>
        </w:rPr>
        <w:t xml:space="preserve">The scope of the analysis is based on the requirements and evaluation questions formulated by the MA of OPTTI. The approaches used are in line with established good practices in the EU to ensure the accuracy, consistency, transparency, independence and reliability of the evaluation results. Among the main methods used are </w:t>
      </w:r>
      <w:r w:rsidRPr="00B36ADE">
        <w:rPr>
          <w:rFonts w:ascii="Verdana" w:eastAsia="Calibri" w:hAnsi="Verdana" w:cs="Helvetica"/>
          <w:b/>
          <w:sz w:val="20"/>
          <w:szCs w:val="20"/>
          <w:lang w:val="en-US"/>
        </w:rPr>
        <w:t>quantitative research among stakeholders, in-depth interviews and focus groups, statistical and econometric analysis, financial forecasting and others.</w:t>
      </w:r>
      <w:r w:rsidRPr="00B36ADE">
        <w:rPr>
          <w:rFonts w:ascii="Verdana" w:eastAsia="Calibri" w:hAnsi="Verdana" w:cs="Helvetica"/>
          <w:sz w:val="20"/>
          <w:szCs w:val="20"/>
          <w:lang w:val="en-US"/>
        </w:rPr>
        <w:t xml:space="preserve"> The </w:t>
      </w:r>
      <w:r w:rsidR="000461CA" w:rsidRPr="00B36ADE">
        <w:rPr>
          <w:rFonts w:ascii="Verdana" w:eastAsia="Calibri" w:hAnsi="Verdana" w:cs="Helvetica"/>
          <w:sz w:val="20"/>
          <w:szCs w:val="20"/>
          <w:lang w:val="en-US"/>
        </w:rPr>
        <w:t xml:space="preserve">evaluation </w:t>
      </w:r>
      <w:r w:rsidRPr="00B36ADE">
        <w:rPr>
          <w:rFonts w:ascii="Verdana" w:eastAsia="Calibri" w:hAnsi="Verdana" w:cs="Helvetica"/>
          <w:sz w:val="20"/>
          <w:szCs w:val="20"/>
          <w:lang w:val="en-US"/>
        </w:rPr>
        <w:t>is based on the following logical sequence:</w:t>
      </w:r>
    </w:p>
    <w:p w14:paraId="090A64EC" w14:textId="77777777" w:rsidR="00D96045" w:rsidRPr="00B36ADE" w:rsidRDefault="00D96045" w:rsidP="00D96045">
      <w:pPr>
        <w:spacing w:line="240" w:lineRule="auto"/>
        <w:jc w:val="both"/>
        <w:rPr>
          <w:rFonts w:eastAsia="Calibri" w:cs="Calibri"/>
          <w:lang w:val="en-US"/>
        </w:rPr>
      </w:pPr>
      <w:r w:rsidRPr="00B36ADE">
        <w:rPr>
          <w:rFonts w:eastAsia="Calibri"/>
          <w:noProof/>
          <w:lang w:eastAsia="bg-BG"/>
        </w:rPr>
        <mc:AlternateContent>
          <mc:Choice Requires="wps">
            <w:drawing>
              <wp:anchor distT="0" distB="0" distL="114300" distR="114300" simplePos="0" relativeHeight="251659264" behindDoc="0" locked="0" layoutInCell="1" allowOverlap="1" wp14:anchorId="121DAA60" wp14:editId="171DCF83">
                <wp:simplePos x="0" y="0"/>
                <wp:positionH relativeFrom="margin">
                  <wp:posOffset>4274185</wp:posOffset>
                </wp:positionH>
                <wp:positionV relativeFrom="paragraph">
                  <wp:posOffset>115570</wp:posOffset>
                </wp:positionV>
                <wp:extent cx="1641475" cy="295275"/>
                <wp:effectExtent l="19050" t="19050" r="53975" b="66675"/>
                <wp:wrapNone/>
                <wp:docPr id="7" name="Pentago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475" cy="295275"/>
                        </a:xfrm>
                        <a:prstGeom prst="homePlate">
                          <a:avLst>
                            <a:gd name="adj" fmla="val 96505"/>
                          </a:avLst>
                        </a:prstGeom>
                        <a:solidFill>
                          <a:srgbClr val="374E81"/>
                        </a:solidFill>
                        <a:ln w="38100">
                          <a:solidFill>
                            <a:srgbClr val="CAC5BC"/>
                          </a:solidFill>
                          <a:miter lim="800000"/>
                          <a:headEnd/>
                          <a:tailEnd/>
                        </a:ln>
                        <a:effectLst>
                          <a:outerShdw dist="28398" dir="3806097" algn="ctr" rotWithShape="0">
                            <a:srgbClr val="243F60">
                              <a:alpha val="50000"/>
                            </a:srgbClr>
                          </a:outerShdw>
                        </a:effectLst>
                      </wps:spPr>
                      <wps:txbx>
                        <w:txbxContent>
                          <w:p w14:paraId="2169EE85" w14:textId="77777777" w:rsidR="0034605D" w:rsidRPr="002D2F17" w:rsidRDefault="0034605D" w:rsidP="00D96045">
                            <w:pPr>
                              <w:shd w:val="clear" w:color="auto" w:fill="374E81"/>
                              <w:rPr>
                                <w:rFonts w:ascii="Tahoma" w:hAnsi="Tahoma" w:cs="Tahoma"/>
                                <w:b/>
                                <w:color w:val="EEECE1"/>
                                <w:lang w:val="en-US"/>
                              </w:rPr>
                            </w:pPr>
                            <w:r>
                              <w:rPr>
                                <w:rFonts w:ascii="Verdana" w:hAnsi="Verdana" w:cs="Tahoma"/>
                                <w:b/>
                                <w:color w:val="EEECE1"/>
                                <w:sz w:val="18"/>
                                <w:szCs w:val="18"/>
                                <w:shd w:val="clear" w:color="auto" w:fill="374E81"/>
                                <w:lang w:val="en-US"/>
                              </w:rPr>
                              <w:t>Recommendations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DAA6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7" o:spid="_x0000_s1026" type="#_x0000_t15" style="position:absolute;left:0;text-align:left;margin-left:336.55pt;margin-top:9.1pt;width:129.25pt;height:23.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" adj="17850" fillcolor="#374e81" strokecolor="#cac5bc" strokeweight="3pt">
                <v:shadow on="t" color="#243f60" opacity=".5" offset="1pt"/>
                <v:textbox>
                  <w:txbxContent>
                    <w:p w14:paraId="2169EE85" w14:textId="77777777" w:rsidR="0034605D" w:rsidRPr="002D2F17" w:rsidRDefault="0034605D" w:rsidP="00D96045">
                      <w:pPr>
                        <w:shd w:val="clear" w:color="auto" w:fill="374E81"/>
                        <w:rPr>
                          <w:rFonts w:ascii="Tahoma" w:hAnsi="Tahoma" w:cs="Tahoma"/>
                          <w:b/>
                          <w:color w:val="EEECE1"/>
                          <w:lang w:val="en-US"/>
                        </w:rPr>
                      </w:pPr>
                      <w:r>
                        <w:rPr>
                          <w:rFonts w:ascii="Verdana" w:hAnsi="Verdana" w:cs="Tahoma"/>
                          <w:b/>
                          <w:color w:val="EEECE1"/>
                          <w:sz w:val="18"/>
                          <w:szCs w:val="18"/>
                          <w:shd w:val="clear" w:color="auto" w:fill="374E81"/>
                          <w:lang w:val="en-US"/>
                        </w:rPr>
                        <w:t>Recommendations</w:t>
                      </w:r>
                    </w:p>
                  </w:txbxContent>
                </v:textbox>
                <w10:wrap anchorx="margin"/>
              </v:shape>
            </w:pict>
          </mc:Fallback>
        </mc:AlternateContent>
      </w:r>
      <w:r w:rsidRPr="00B36ADE">
        <w:rPr>
          <w:rFonts w:eastAsia="Calibri"/>
          <w:noProof/>
          <w:lang w:eastAsia="bg-BG"/>
        </w:rPr>
        <mc:AlternateContent>
          <mc:Choice Requires="wps">
            <w:drawing>
              <wp:anchor distT="0" distB="0" distL="114300" distR="114300" simplePos="0" relativeHeight="251660288" behindDoc="0" locked="0" layoutInCell="1" allowOverlap="1" wp14:anchorId="6DAE95A0" wp14:editId="5DAF0E70">
                <wp:simplePos x="0" y="0"/>
                <wp:positionH relativeFrom="column">
                  <wp:posOffset>3062605</wp:posOffset>
                </wp:positionH>
                <wp:positionV relativeFrom="paragraph">
                  <wp:posOffset>115570</wp:posOffset>
                </wp:positionV>
                <wp:extent cx="1150620" cy="295275"/>
                <wp:effectExtent l="19050" t="19050" r="49530" b="66675"/>
                <wp:wrapNone/>
                <wp:docPr id="8" name="Pentago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0620" cy="295275"/>
                        </a:xfrm>
                        <a:prstGeom prst="homePlate">
                          <a:avLst>
                            <a:gd name="adj" fmla="val 105108"/>
                          </a:avLst>
                        </a:prstGeom>
                        <a:solidFill>
                          <a:srgbClr val="374E81"/>
                        </a:solidFill>
                        <a:ln w="38100">
                          <a:solidFill>
                            <a:srgbClr val="CAC5BC"/>
                          </a:solidFill>
                          <a:miter lim="800000"/>
                          <a:headEnd/>
                          <a:tailEnd/>
                        </a:ln>
                        <a:effectLst>
                          <a:outerShdw dist="28398" dir="3806097" algn="ctr" rotWithShape="0">
                            <a:srgbClr val="243F60">
                              <a:alpha val="50000"/>
                            </a:srgbClr>
                          </a:outerShdw>
                        </a:effectLst>
                      </wps:spPr>
                      <wps:txbx>
                        <w:txbxContent>
                          <w:p w14:paraId="77F028DF" w14:textId="77777777" w:rsidR="0034605D" w:rsidRDefault="0034605D" w:rsidP="00D96045">
                            <w:pPr>
                              <w:shd w:val="clear" w:color="auto" w:fill="374E81"/>
                              <w:rPr>
                                <w:rFonts w:ascii="Tahoma" w:hAnsi="Tahoma" w:cs="Tahoma"/>
                                <w:color w:val="EEECE1"/>
                              </w:rPr>
                            </w:pPr>
                            <w:r>
                              <w:rPr>
                                <w:rFonts w:ascii="Verdana" w:hAnsi="Verdana" w:cs="Tahoma"/>
                                <w:b/>
                                <w:color w:val="EEECE1"/>
                                <w:sz w:val="18"/>
                                <w:szCs w:val="18"/>
                              </w:rPr>
                              <w:t>Conclusions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E95A0" id="Pentagon 8" o:spid="_x0000_s1027" type="#_x0000_t15" style="position:absolute;left:0;text-align:left;margin-left:241.15pt;margin-top:9.1pt;width:90.6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" adj="15774" fillcolor="#374e81" strokecolor="#cac5bc" strokeweight="3pt">
                <v:shadow on="t" color="#243f60" opacity=".5" offset="1pt"/>
                <v:textbox>
                  <w:txbxContent>
                    <w:p w14:paraId="77F028DF" w14:textId="77777777" w:rsidR="0034605D" w:rsidRDefault="0034605D" w:rsidP="00D96045">
                      <w:pPr>
                        <w:shd w:val="clear" w:color="auto" w:fill="374E81"/>
                        <w:rPr>
                          <w:rFonts w:ascii="Tahoma" w:hAnsi="Tahoma" w:cs="Tahoma"/>
                          <w:color w:val="EEECE1"/>
                        </w:rPr>
                      </w:pPr>
                      <w:r>
                        <w:rPr>
                          <w:rFonts w:ascii="Verdana" w:hAnsi="Verdana" w:cs="Tahoma"/>
                          <w:b/>
                          <w:color w:val="EEECE1"/>
                          <w:sz w:val="18"/>
                          <w:szCs w:val="18"/>
                        </w:rPr>
                        <w:t>Conclusions</w:t>
                      </w:r>
                    </w:p>
                  </w:txbxContent>
                </v:textbox>
              </v:shape>
            </w:pict>
          </mc:Fallback>
        </mc:AlternateContent>
      </w:r>
      <w:r w:rsidRPr="00B36ADE">
        <w:rPr>
          <w:rFonts w:eastAsia="Calibri"/>
          <w:noProof/>
          <w:lang w:eastAsia="bg-BG"/>
        </w:rPr>
        <mc:AlternateContent>
          <mc:Choice Requires="wps">
            <w:drawing>
              <wp:anchor distT="0" distB="0" distL="114300" distR="114300" simplePos="0" relativeHeight="251662336" behindDoc="0" locked="0" layoutInCell="1" allowOverlap="1" wp14:anchorId="1FC9CD82" wp14:editId="1BDDC082">
                <wp:simplePos x="0" y="0"/>
                <wp:positionH relativeFrom="margin">
                  <wp:posOffset>1859915</wp:posOffset>
                </wp:positionH>
                <wp:positionV relativeFrom="paragraph">
                  <wp:posOffset>115570</wp:posOffset>
                </wp:positionV>
                <wp:extent cx="1158240" cy="295275"/>
                <wp:effectExtent l="19050" t="19050" r="60960" b="66675"/>
                <wp:wrapNone/>
                <wp:docPr id="18" name="Pentagon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240" cy="295275"/>
                        </a:xfrm>
                        <a:prstGeom prst="homePlate">
                          <a:avLst>
                            <a:gd name="adj" fmla="val 105645"/>
                          </a:avLst>
                        </a:prstGeom>
                        <a:solidFill>
                          <a:srgbClr val="374E81"/>
                        </a:solidFill>
                        <a:ln w="38100">
                          <a:solidFill>
                            <a:srgbClr val="CAC5BC"/>
                          </a:solidFill>
                          <a:miter lim="800000"/>
                          <a:headEnd/>
                          <a:tailEnd/>
                        </a:ln>
                        <a:effectLst>
                          <a:outerShdw dist="28398" dir="3806097" algn="ctr" rotWithShape="0">
                            <a:srgbClr val="243F60">
                              <a:alpha val="50000"/>
                            </a:srgbClr>
                          </a:outerShdw>
                        </a:effectLst>
                      </wps:spPr>
                      <wps:txbx>
                        <w:txbxContent>
                          <w:p w14:paraId="535CFAEE" w14:textId="77777777" w:rsidR="0034605D" w:rsidRPr="002D2F17" w:rsidRDefault="0034605D" w:rsidP="00D96045">
                            <w:pPr>
                              <w:shd w:val="clear" w:color="auto" w:fill="374E81"/>
                              <w:rPr>
                                <w:rFonts w:ascii="Tahoma" w:hAnsi="Tahoma" w:cs="Tahoma"/>
                                <w:b/>
                                <w:color w:val="EEECE1"/>
                                <w:lang w:val="en-US"/>
                              </w:rPr>
                            </w:pPr>
                            <w:r>
                              <w:rPr>
                                <w:rFonts w:ascii="Verdana" w:hAnsi="Verdana" w:cs="Tahoma"/>
                                <w:b/>
                                <w:color w:val="EEECE1"/>
                                <w:sz w:val="18"/>
                                <w:szCs w:val="18"/>
                                <w:lang w:val="en-US"/>
                              </w:rPr>
                              <w:t>Statements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9CD82" id="Pentagon 18" o:spid="_x0000_s1028" type="#_x0000_t15" style="position:absolute;left:0;text-align:left;margin-left:146.45pt;margin-top:9.1pt;width:91.2pt;height:23.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" adj="15783" fillcolor="#374e81" strokecolor="#cac5bc" strokeweight="3pt">
                <v:shadow on="t" color="#243f60" opacity=".5" offset="1pt"/>
                <v:textbox>
                  <w:txbxContent>
                    <w:p w14:paraId="535CFAEE" w14:textId="77777777" w:rsidR="0034605D" w:rsidRPr="002D2F17" w:rsidRDefault="0034605D" w:rsidP="00D96045">
                      <w:pPr>
                        <w:shd w:val="clear" w:color="auto" w:fill="374E81"/>
                        <w:rPr>
                          <w:rFonts w:ascii="Tahoma" w:hAnsi="Tahoma" w:cs="Tahoma"/>
                          <w:b/>
                          <w:color w:val="EEECE1"/>
                          <w:lang w:val="en-US"/>
                        </w:rPr>
                      </w:pPr>
                      <w:r>
                        <w:rPr>
                          <w:rFonts w:ascii="Verdana" w:hAnsi="Verdana" w:cs="Tahoma"/>
                          <w:b/>
                          <w:color w:val="EEECE1"/>
                          <w:sz w:val="18"/>
                          <w:szCs w:val="18"/>
                          <w:lang w:val="en-US"/>
                        </w:rPr>
                        <w:t>Statements</w:t>
                      </w:r>
                    </w:p>
                  </w:txbxContent>
                </v:textbox>
                <w10:wrap anchorx="margin"/>
              </v:shape>
            </w:pict>
          </mc:Fallback>
        </mc:AlternateContent>
      </w:r>
      <w:r w:rsidRPr="00B36ADE">
        <w:rPr>
          <w:rFonts w:eastAsia="Calibri"/>
          <w:noProof/>
          <w:lang w:eastAsia="bg-BG"/>
        </w:rPr>
        <mc:AlternateContent>
          <mc:Choice Requires="wps">
            <w:drawing>
              <wp:anchor distT="0" distB="0" distL="114300" distR="114300" simplePos="0" relativeHeight="251661312" behindDoc="0" locked="0" layoutInCell="1" allowOverlap="1" wp14:anchorId="252EEB42" wp14:editId="14040704">
                <wp:simplePos x="0" y="0"/>
                <wp:positionH relativeFrom="column">
                  <wp:posOffset>875665</wp:posOffset>
                </wp:positionH>
                <wp:positionV relativeFrom="paragraph">
                  <wp:posOffset>115570</wp:posOffset>
                </wp:positionV>
                <wp:extent cx="937260" cy="295275"/>
                <wp:effectExtent l="19050" t="19050" r="53340" b="66675"/>
                <wp:wrapNone/>
                <wp:docPr id="19" name="Pentagon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260" cy="295275"/>
                        </a:xfrm>
                        <a:prstGeom prst="homePlate">
                          <a:avLst>
                            <a:gd name="adj" fmla="val 97581"/>
                          </a:avLst>
                        </a:prstGeom>
                        <a:solidFill>
                          <a:srgbClr val="374E81"/>
                        </a:solidFill>
                        <a:ln w="38100">
                          <a:solidFill>
                            <a:srgbClr val="CAC5BC"/>
                          </a:solidFill>
                          <a:miter lim="800000"/>
                          <a:headEnd/>
                          <a:tailEnd/>
                        </a:ln>
                        <a:effectLst>
                          <a:outerShdw dist="28398" dir="3806097" algn="ctr" rotWithShape="0">
                            <a:srgbClr val="243F60">
                              <a:alpha val="50000"/>
                            </a:srgbClr>
                          </a:outerShdw>
                        </a:effectLst>
                      </wps:spPr>
                      <wps:txbx>
                        <w:txbxContent>
                          <w:p w14:paraId="3113697C" w14:textId="77777777" w:rsidR="0034605D" w:rsidRPr="002D2F17" w:rsidRDefault="0034605D" w:rsidP="00D96045">
                            <w:pPr>
                              <w:shd w:val="clear" w:color="auto" w:fill="374E81"/>
                              <w:jc w:val="center"/>
                              <w:rPr>
                                <w:rFonts w:ascii="Verdana" w:hAnsi="Verdana" w:cs="Tahoma"/>
                                <w:b/>
                                <w:color w:val="EEECE1"/>
                                <w:sz w:val="18"/>
                                <w:szCs w:val="18"/>
                                <w:lang w:val="en-US"/>
                              </w:rPr>
                            </w:pPr>
                            <w:r>
                              <w:rPr>
                                <w:rFonts w:ascii="Verdana" w:hAnsi="Verdana" w:cs="Tahoma"/>
                                <w:b/>
                                <w:color w:val="EEECE1"/>
                                <w:sz w:val="18"/>
                                <w:szCs w:val="18"/>
                                <w:lang w:val="en-US"/>
                              </w:rPr>
                              <w:t>Analysis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EEB42" id="Pentagon 19" o:spid="_x0000_s1029" type="#_x0000_t15" style="position:absolute;left:0;text-align:left;margin-left:68.95pt;margin-top:9.1pt;width:73.8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" adj="14960" fillcolor="#374e81" strokecolor="#cac5bc" strokeweight="3pt">
                <v:shadow on="t" color="#243f60" opacity=".5" offset="1pt"/>
                <v:textbox>
                  <w:txbxContent>
                    <w:p w14:paraId="3113697C" w14:textId="77777777" w:rsidR="0034605D" w:rsidRPr="002D2F17" w:rsidRDefault="0034605D" w:rsidP="00D96045">
                      <w:pPr>
                        <w:shd w:val="clear" w:color="auto" w:fill="374E81"/>
                        <w:jc w:val="center"/>
                        <w:rPr>
                          <w:rFonts w:ascii="Verdana" w:hAnsi="Verdana" w:cs="Tahoma"/>
                          <w:b/>
                          <w:color w:val="EEECE1"/>
                          <w:sz w:val="18"/>
                          <w:szCs w:val="18"/>
                          <w:lang w:val="en-US"/>
                        </w:rPr>
                      </w:pPr>
                      <w:r>
                        <w:rPr>
                          <w:rFonts w:ascii="Verdana" w:hAnsi="Verdana" w:cs="Tahoma"/>
                          <w:b/>
                          <w:color w:val="EEECE1"/>
                          <w:sz w:val="18"/>
                          <w:szCs w:val="18"/>
                          <w:lang w:val="en-US"/>
                        </w:rPr>
                        <w:t>Analysis</w:t>
                      </w:r>
                    </w:p>
                  </w:txbxContent>
                </v:textbox>
              </v:shape>
            </w:pict>
          </mc:Fallback>
        </mc:AlternateContent>
      </w:r>
      <w:r w:rsidRPr="00B36ADE">
        <w:rPr>
          <w:rFonts w:eastAsia="Calibri"/>
          <w:noProof/>
          <w:lang w:eastAsia="bg-BG"/>
        </w:rPr>
        <mc:AlternateContent>
          <mc:Choice Requires="wps">
            <w:drawing>
              <wp:anchor distT="0" distB="0" distL="114300" distR="114300" simplePos="0" relativeHeight="251663360" behindDoc="0" locked="0" layoutInCell="1" allowOverlap="1" wp14:anchorId="798DD53A" wp14:editId="513A1BCA">
                <wp:simplePos x="0" y="0"/>
                <wp:positionH relativeFrom="column">
                  <wp:posOffset>6985</wp:posOffset>
                </wp:positionH>
                <wp:positionV relativeFrom="paragraph">
                  <wp:posOffset>123190</wp:posOffset>
                </wp:positionV>
                <wp:extent cx="792480" cy="295275"/>
                <wp:effectExtent l="19050" t="19050" r="64770" b="66675"/>
                <wp:wrapNone/>
                <wp:docPr id="22" name="Pentagon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480" cy="295275"/>
                        </a:xfrm>
                        <a:prstGeom prst="homePlate">
                          <a:avLst>
                            <a:gd name="adj" fmla="val 99194"/>
                          </a:avLst>
                        </a:prstGeom>
                        <a:solidFill>
                          <a:srgbClr val="374E81"/>
                        </a:solidFill>
                        <a:ln w="38100">
                          <a:solidFill>
                            <a:srgbClr val="CAC5BC"/>
                          </a:solidFill>
                          <a:miter lim="800000"/>
                          <a:headEnd/>
                          <a:tailEnd/>
                        </a:ln>
                        <a:effectLst>
                          <a:outerShdw dist="28398" dir="3806097" algn="ctr" rotWithShape="0">
                            <a:srgbClr val="243F60">
                              <a:alpha val="50000"/>
                            </a:srgbClr>
                          </a:outerShdw>
                        </a:effectLst>
                      </wps:spPr>
                      <wps:txbx>
                        <w:txbxContent>
                          <w:p w14:paraId="50C27889" w14:textId="77777777" w:rsidR="0034605D" w:rsidRPr="002D2F17" w:rsidRDefault="0034605D" w:rsidP="00D96045">
                            <w:pPr>
                              <w:shd w:val="clear" w:color="auto" w:fill="374E81"/>
                              <w:jc w:val="center"/>
                              <w:rPr>
                                <w:rFonts w:ascii="Verdana" w:hAnsi="Verdana" w:cs="Tahoma"/>
                                <w:b/>
                                <w:color w:val="EEECE1"/>
                                <w:sz w:val="18"/>
                                <w:szCs w:val="18"/>
                                <w:lang w:val="en-US"/>
                              </w:rPr>
                            </w:pPr>
                            <w:r>
                              <w:rPr>
                                <w:rFonts w:ascii="Verdana" w:hAnsi="Verdana" w:cs="Tahoma"/>
                                <w:b/>
                                <w:color w:val="EEECE1"/>
                                <w:sz w:val="18"/>
                                <w:szCs w:val="18"/>
                                <w:lang w:val="en-US"/>
                              </w:rPr>
                              <w:t>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DD53A" id="Pentagon 22" o:spid="_x0000_s1030" type="#_x0000_t15" style="position:absolute;left:0;text-align:left;margin-left:.55pt;margin-top:9.7pt;width:62.4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" adj="13617" fillcolor="#374e81" strokecolor="#cac5bc" strokeweight="3pt">
                <v:shadow on="t" color="#243f60" opacity=".5" offset="1pt"/>
                <v:textbox>
                  <w:txbxContent>
                    <w:p w14:paraId="50C27889" w14:textId="77777777" w:rsidR="0034605D" w:rsidRPr="002D2F17" w:rsidRDefault="0034605D" w:rsidP="00D96045">
                      <w:pPr>
                        <w:shd w:val="clear" w:color="auto" w:fill="374E81"/>
                        <w:jc w:val="center"/>
                        <w:rPr>
                          <w:rFonts w:ascii="Verdana" w:hAnsi="Verdana" w:cs="Tahoma"/>
                          <w:b/>
                          <w:color w:val="EEECE1"/>
                          <w:sz w:val="18"/>
                          <w:szCs w:val="18"/>
                          <w:lang w:val="en-US"/>
                        </w:rPr>
                      </w:pPr>
                      <w:r>
                        <w:rPr>
                          <w:rFonts w:ascii="Verdana" w:hAnsi="Verdana" w:cs="Tahoma"/>
                          <w:b/>
                          <w:color w:val="EEECE1"/>
                          <w:sz w:val="18"/>
                          <w:szCs w:val="18"/>
                          <w:lang w:val="en-US"/>
                        </w:rPr>
                        <w:t>Data</w:t>
                      </w:r>
                    </w:p>
                  </w:txbxContent>
                </v:textbox>
              </v:shape>
            </w:pict>
          </mc:Fallback>
        </mc:AlternateContent>
      </w:r>
    </w:p>
    <w:p w14:paraId="6ECE5BD7" w14:textId="77777777" w:rsidR="00D96045" w:rsidRPr="00B36ADE" w:rsidRDefault="00D96045" w:rsidP="00D96045">
      <w:pPr>
        <w:spacing w:after="120"/>
        <w:jc w:val="both"/>
        <w:rPr>
          <w:rFonts w:ascii="Verdana" w:eastAsia="Calibri" w:hAnsi="Verdana" w:cs="Helvetica"/>
          <w:sz w:val="20"/>
          <w:szCs w:val="20"/>
          <w:lang w:val="en-US"/>
        </w:rPr>
      </w:pPr>
    </w:p>
    <w:p w14:paraId="7DA64A74" w14:textId="77777777" w:rsidR="00D96045" w:rsidRPr="00B36ADE" w:rsidRDefault="00D96045" w:rsidP="00D96045">
      <w:pPr>
        <w:pStyle w:val="wygheadinglevel1"/>
        <w:numPr>
          <w:ilvl w:val="0"/>
          <w:numId w:val="0"/>
        </w:numPr>
        <w:spacing w:before="0"/>
        <w:rPr>
          <w:rFonts w:ascii="Verdana" w:hAnsi="Verdana"/>
          <w:lang w:val="en-US"/>
        </w:rPr>
      </w:pPr>
    </w:p>
    <w:p w14:paraId="16891C42" w14:textId="77777777" w:rsidR="00D96045" w:rsidRPr="00B36ADE" w:rsidRDefault="00D96045" w:rsidP="00D96045">
      <w:pPr>
        <w:spacing w:after="120"/>
        <w:jc w:val="both"/>
        <w:rPr>
          <w:rFonts w:ascii="Verdana" w:eastAsiaTheme="majorEastAsia" w:hAnsi="Verdana" w:cstheme="majorBidi"/>
          <w:b/>
          <w:bCs/>
          <w:color w:val="374E81"/>
          <w:lang w:val="en-US"/>
        </w:rPr>
      </w:pPr>
      <w:r w:rsidRPr="00B36ADE">
        <w:rPr>
          <w:rFonts w:ascii="Verdana" w:eastAsiaTheme="majorEastAsia" w:hAnsi="Verdana" w:cstheme="majorBidi"/>
          <w:b/>
          <w:bCs/>
          <w:color w:val="374E81"/>
          <w:lang w:val="en-US"/>
        </w:rPr>
        <w:t>MAIN FINDINGS FROM THE ANSWERS TO THE EVALUATION QUESTIONS</w:t>
      </w:r>
    </w:p>
    <w:p w14:paraId="250DCA7F" w14:textId="77777777" w:rsidR="00D96045" w:rsidRPr="00B36ADE" w:rsidRDefault="00D96045" w:rsidP="00D96045">
      <w:pPr>
        <w:shd w:val="clear" w:color="auto" w:fill="374E81"/>
        <w:jc w:val="both"/>
        <w:rPr>
          <w:rFonts w:ascii="Verdana" w:hAnsi="Verdana" w:cs="Tahoma"/>
          <w:b/>
          <w:i/>
          <w:color w:val="FFFFFF" w:themeColor="background1"/>
          <w:sz w:val="20"/>
          <w:szCs w:val="20"/>
          <w:lang w:val="en-US"/>
        </w:rPr>
      </w:pPr>
      <w:r w:rsidRPr="00B36ADE">
        <w:rPr>
          <w:rFonts w:ascii="Verdana" w:hAnsi="Verdana" w:cs="Tahoma"/>
          <w:b/>
          <w:i/>
          <w:color w:val="FFFFFF" w:themeColor="background1"/>
          <w:sz w:val="20"/>
          <w:szCs w:val="20"/>
          <w:lang w:val="en-US"/>
        </w:rPr>
        <w:t>At what stage is the financial implementation regarding the objectives at the level of OP and priority axes? Is there a significant delay in the process of funds absorption?</w:t>
      </w:r>
    </w:p>
    <w:p w14:paraId="1D1E3EA9" w14:textId="16EE0F12" w:rsidR="00D96045" w:rsidRPr="00B36ADE" w:rsidRDefault="00D96045" w:rsidP="00D96045">
      <w:pPr>
        <w:jc w:val="both"/>
        <w:rPr>
          <w:rFonts w:ascii="Verdana" w:hAnsi="Verdana" w:cs="Times New Roman"/>
          <w:sz w:val="20"/>
          <w:szCs w:val="20"/>
          <w:lang w:val="en-US"/>
        </w:rPr>
      </w:pPr>
      <w:r w:rsidRPr="00B36ADE">
        <w:rPr>
          <w:rFonts w:ascii="Verdana" w:hAnsi="Verdana" w:cs="Times New Roman"/>
          <w:sz w:val="20"/>
          <w:szCs w:val="20"/>
          <w:lang w:val="en-US"/>
        </w:rPr>
        <w:t xml:space="preserve">As of the end of 2019, 83.32% </w:t>
      </w:r>
      <w:r w:rsidR="00E4596C" w:rsidRPr="00B36ADE">
        <w:rPr>
          <w:rFonts w:ascii="Verdana" w:hAnsi="Verdana" w:cs="Times New Roman"/>
          <w:sz w:val="20"/>
          <w:szCs w:val="20"/>
          <w:lang w:val="en-US"/>
        </w:rPr>
        <w:t xml:space="preserve">of </w:t>
      </w:r>
      <w:r w:rsidR="00E4596C" w:rsidRPr="00B36ADE">
        <w:rPr>
          <w:rFonts w:ascii="Verdana" w:hAnsi="Verdana" w:cs="Times New Roman"/>
          <w:b/>
          <w:sz w:val="20"/>
          <w:szCs w:val="20"/>
          <w:lang w:val="en-US"/>
        </w:rPr>
        <w:t xml:space="preserve">the programme budget </w:t>
      </w:r>
      <w:r w:rsidR="00FF60EE" w:rsidRPr="007F3962">
        <w:rPr>
          <w:rFonts w:ascii="Verdana" w:hAnsi="Verdana" w:cs="Times New Roman"/>
          <w:sz w:val="20"/>
          <w:szCs w:val="20"/>
          <w:lang w:val="en-US"/>
        </w:rPr>
        <w:t xml:space="preserve">has </w:t>
      </w:r>
      <w:r w:rsidRPr="00B36ADE">
        <w:rPr>
          <w:rFonts w:ascii="Verdana" w:hAnsi="Verdana" w:cs="Times New Roman"/>
          <w:sz w:val="20"/>
          <w:szCs w:val="20"/>
          <w:lang w:val="en-US"/>
        </w:rPr>
        <w:t xml:space="preserve">been </w:t>
      </w:r>
      <w:r w:rsidR="009855A4" w:rsidRPr="00B36ADE">
        <w:rPr>
          <w:rFonts w:ascii="Verdana" w:hAnsi="Verdana" w:cs="Times New Roman"/>
          <w:b/>
          <w:sz w:val="20"/>
          <w:szCs w:val="20"/>
          <w:lang w:val="en-US"/>
        </w:rPr>
        <w:t>awarded</w:t>
      </w:r>
      <w:r w:rsidRPr="00B36ADE">
        <w:rPr>
          <w:rFonts w:ascii="Verdana" w:hAnsi="Verdana" w:cs="Times New Roman"/>
          <w:b/>
          <w:sz w:val="20"/>
          <w:szCs w:val="20"/>
          <w:lang w:val="en-US"/>
        </w:rPr>
        <w:t>, 39.96% ha</w:t>
      </w:r>
      <w:r w:rsidR="00FF60EE">
        <w:rPr>
          <w:rFonts w:ascii="Verdana" w:hAnsi="Verdana" w:cs="Times New Roman"/>
          <w:b/>
          <w:sz w:val="20"/>
          <w:szCs w:val="20"/>
          <w:lang w:val="en-US"/>
        </w:rPr>
        <w:t>s</w:t>
      </w:r>
      <w:r w:rsidRPr="00B36ADE">
        <w:rPr>
          <w:rFonts w:ascii="Verdana" w:hAnsi="Verdana" w:cs="Times New Roman"/>
          <w:b/>
          <w:sz w:val="20"/>
          <w:szCs w:val="20"/>
          <w:lang w:val="en-US"/>
        </w:rPr>
        <w:t xml:space="preserve"> been verified and 29.96% ha</w:t>
      </w:r>
      <w:r w:rsidR="00FF60EE">
        <w:rPr>
          <w:rFonts w:ascii="Verdana" w:hAnsi="Verdana" w:cs="Times New Roman"/>
          <w:b/>
          <w:sz w:val="20"/>
          <w:szCs w:val="20"/>
          <w:lang w:val="en-US"/>
        </w:rPr>
        <w:t>s</w:t>
      </w:r>
      <w:r w:rsidRPr="00B36ADE">
        <w:rPr>
          <w:rFonts w:ascii="Verdana" w:hAnsi="Verdana" w:cs="Times New Roman"/>
          <w:b/>
          <w:sz w:val="20"/>
          <w:szCs w:val="20"/>
          <w:lang w:val="en-US"/>
        </w:rPr>
        <w:t xml:space="preserve"> been certified.</w:t>
      </w:r>
      <w:r w:rsidRPr="00B36ADE">
        <w:rPr>
          <w:rFonts w:ascii="Verdana" w:hAnsi="Verdana" w:cs="Times New Roman"/>
          <w:sz w:val="20"/>
          <w:szCs w:val="20"/>
          <w:lang w:val="en-US"/>
        </w:rPr>
        <w:t xml:space="preserve"> The total number of supported projects is </w:t>
      </w:r>
      <w:r w:rsidRPr="00B36ADE">
        <w:rPr>
          <w:rFonts w:ascii="Verdana" w:hAnsi="Verdana" w:cs="Times New Roman"/>
          <w:b/>
          <w:sz w:val="20"/>
          <w:szCs w:val="20"/>
          <w:lang w:val="en-US"/>
        </w:rPr>
        <w:t>56</w:t>
      </w:r>
      <w:r w:rsidRPr="00B36ADE">
        <w:rPr>
          <w:rFonts w:ascii="Verdana" w:hAnsi="Verdana" w:cs="Times New Roman"/>
          <w:sz w:val="20"/>
          <w:szCs w:val="20"/>
          <w:lang w:val="en-US"/>
        </w:rPr>
        <w:t xml:space="preserve">, of which 7 projects are worth over EUR 50 million and are categorized as </w:t>
      </w:r>
      <w:r w:rsidR="009855A4" w:rsidRPr="00B36ADE">
        <w:rPr>
          <w:rFonts w:ascii="Verdana" w:hAnsi="Verdana" w:cs="Times New Roman"/>
          <w:b/>
          <w:i/>
          <w:sz w:val="20"/>
          <w:szCs w:val="20"/>
          <w:lang w:val="en-US"/>
        </w:rPr>
        <w:t>major</w:t>
      </w:r>
      <w:r w:rsidR="00E4596C" w:rsidRPr="00B36ADE">
        <w:rPr>
          <w:rFonts w:ascii="Verdana" w:hAnsi="Verdana" w:cs="Times New Roman"/>
          <w:b/>
          <w:i/>
          <w:sz w:val="20"/>
          <w:szCs w:val="20"/>
          <w:lang w:val="en-US"/>
        </w:rPr>
        <w:t xml:space="preserve"> projects</w:t>
      </w:r>
      <w:r w:rsidRPr="00B36ADE">
        <w:rPr>
          <w:rFonts w:ascii="Verdana" w:hAnsi="Verdana" w:cs="Times New Roman"/>
          <w:sz w:val="20"/>
          <w:szCs w:val="20"/>
          <w:lang w:val="en-US"/>
        </w:rPr>
        <w:t xml:space="preserve"> within the meaning of Regulation (EC) 1083/2006.</w:t>
      </w:r>
    </w:p>
    <w:p w14:paraId="2C5688AD" w14:textId="7D7F728A" w:rsidR="00D96045" w:rsidRPr="00B36ADE" w:rsidRDefault="009855A4" w:rsidP="00D96045">
      <w:pPr>
        <w:jc w:val="both"/>
        <w:rPr>
          <w:rFonts w:ascii="Verdana" w:hAnsi="Verdana" w:cs="Times New Roman"/>
          <w:sz w:val="20"/>
          <w:szCs w:val="20"/>
          <w:lang w:val="en-US"/>
        </w:rPr>
      </w:pPr>
      <w:r w:rsidRPr="00B36ADE">
        <w:rPr>
          <w:rFonts w:ascii="Verdana" w:hAnsi="Verdana" w:cs="Times New Roman"/>
          <w:sz w:val="20"/>
          <w:szCs w:val="20"/>
          <w:lang w:val="en-US"/>
        </w:rPr>
        <w:t>The evaluation</w:t>
      </w:r>
      <w:r w:rsidR="00D96045" w:rsidRPr="00B36ADE">
        <w:rPr>
          <w:rFonts w:ascii="Verdana" w:hAnsi="Verdana" w:cs="Times New Roman"/>
          <w:sz w:val="20"/>
          <w:szCs w:val="20"/>
          <w:lang w:val="en-US"/>
        </w:rPr>
        <w:t xml:space="preserve"> </w:t>
      </w:r>
      <w:r w:rsidR="00A9258A" w:rsidRPr="00B36ADE">
        <w:rPr>
          <w:rFonts w:ascii="Verdana" w:hAnsi="Verdana" w:cs="Times New Roman"/>
          <w:sz w:val="20"/>
          <w:szCs w:val="20"/>
          <w:lang w:val="en-US"/>
        </w:rPr>
        <w:t xml:space="preserve">is based on data </w:t>
      </w:r>
      <w:r w:rsidR="00D96045" w:rsidRPr="00B36ADE">
        <w:rPr>
          <w:rFonts w:ascii="Verdana" w:hAnsi="Verdana" w:cs="Times New Roman"/>
          <w:sz w:val="20"/>
          <w:szCs w:val="20"/>
          <w:lang w:val="en-US"/>
        </w:rPr>
        <w:t>at the end of 2019, which is the penultimate year for negotiating the funds. The budget of the program</w:t>
      </w:r>
      <w:r w:rsidR="006E2CF5" w:rsidRPr="00B36ADE">
        <w:rPr>
          <w:rFonts w:ascii="Verdana" w:hAnsi="Verdana" w:cs="Times New Roman"/>
          <w:sz w:val="20"/>
          <w:szCs w:val="20"/>
          <w:lang w:val="en-US"/>
        </w:rPr>
        <w:t>me</w:t>
      </w:r>
      <w:r w:rsidR="00D96045" w:rsidRPr="00B36ADE">
        <w:rPr>
          <w:rFonts w:ascii="Verdana" w:hAnsi="Verdana" w:cs="Times New Roman"/>
          <w:sz w:val="20"/>
          <w:szCs w:val="20"/>
          <w:lang w:val="en-US"/>
        </w:rPr>
        <w:t xml:space="preserve"> is distributed by years in the </w:t>
      </w:r>
      <w:r w:rsidR="0034605D">
        <w:rPr>
          <w:rFonts w:ascii="Verdana" w:hAnsi="Verdana" w:cs="Times New Roman"/>
          <w:sz w:val="20"/>
          <w:szCs w:val="20"/>
          <w:lang w:val="en-US"/>
        </w:rPr>
        <w:t>financing plan</w:t>
      </w:r>
      <w:r w:rsidR="00D96045" w:rsidRPr="00B36ADE">
        <w:rPr>
          <w:rFonts w:ascii="Verdana" w:hAnsi="Verdana" w:cs="Times New Roman"/>
          <w:sz w:val="20"/>
          <w:szCs w:val="20"/>
          <w:lang w:val="en-US"/>
        </w:rPr>
        <w:t xml:space="preserve"> of OPTTI, as the annual distribution is relatively even. Given that the programming period is 7 years, in the 6th year (2019) the negotiation of funds should be at least 6/7 or a little over 85%. Therefore, it can be concluded that the level of negotiation of funds is relatively good, which is largely due to the over</w:t>
      </w:r>
      <w:r w:rsidR="00A9258A" w:rsidRPr="00B36ADE">
        <w:rPr>
          <w:rFonts w:ascii="Verdana" w:hAnsi="Verdana" w:cs="Times New Roman"/>
          <w:sz w:val="20"/>
          <w:szCs w:val="20"/>
          <w:lang w:val="en-US"/>
        </w:rPr>
        <w:t>booked</w:t>
      </w:r>
      <w:r w:rsidRPr="00B36ADE">
        <w:rPr>
          <w:rFonts w:ascii="Verdana" w:hAnsi="Verdana" w:cs="Times New Roman"/>
          <w:sz w:val="20"/>
          <w:szCs w:val="20"/>
          <w:lang w:val="en-US"/>
        </w:rPr>
        <w:t xml:space="preserve"> </w:t>
      </w:r>
      <w:r w:rsidR="00D96045" w:rsidRPr="00B36ADE">
        <w:rPr>
          <w:rFonts w:ascii="Verdana" w:hAnsi="Verdana" w:cs="Times New Roman"/>
          <w:sz w:val="20"/>
          <w:szCs w:val="20"/>
          <w:lang w:val="en-US"/>
        </w:rPr>
        <w:t xml:space="preserve">budget under PА1 (103.52%) and the high degree of negotiation under PА3 (98.17%). Regarding the other axes the degree of negotiation is below 63%, which shows a different degree of negotiation </w:t>
      </w:r>
      <w:r w:rsidRPr="00B36ADE">
        <w:rPr>
          <w:rFonts w:ascii="Verdana" w:hAnsi="Verdana" w:cs="Times New Roman"/>
          <w:sz w:val="20"/>
          <w:szCs w:val="20"/>
          <w:lang w:val="en-US"/>
        </w:rPr>
        <w:t>under the different axes.</w:t>
      </w:r>
      <w:r w:rsidR="00D96045" w:rsidRPr="00B36ADE">
        <w:rPr>
          <w:rFonts w:ascii="Verdana" w:hAnsi="Verdana" w:cs="Times New Roman"/>
          <w:sz w:val="20"/>
          <w:szCs w:val="20"/>
          <w:lang w:val="en-US"/>
        </w:rPr>
        <w:t xml:space="preserve"> </w:t>
      </w:r>
    </w:p>
    <w:p w14:paraId="0EC61FEE" w14:textId="45C4E7A0" w:rsidR="00D96045" w:rsidRPr="00B36ADE" w:rsidRDefault="00D96045" w:rsidP="00D96045">
      <w:pPr>
        <w:jc w:val="both"/>
        <w:rPr>
          <w:rFonts w:ascii="Verdana" w:hAnsi="Verdana" w:cs="Times New Roman"/>
          <w:sz w:val="20"/>
          <w:szCs w:val="20"/>
          <w:lang w:val="en-US"/>
        </w:rPr>
      </w:pPr>
      <w:r w:rsidRPr="00B36ADE">
        <w:rPr>
          <w:rFonts w:ascii="Verdana" w:hAnsi="Verdana" w:cs="Times New Roman"/>
          <w:sz w:val="20"/>
          <w:szCs w:val="20"/>
          <w:lang w:val="en-US"/>
        </w:rPr>
        <w:t xml:space="preserve">The implementation of the investment projects is about 3 years, due to which the absorption of the </w:t>
      </w:r>
      <w:r w:rsidR="009855A4" w:rsidRPr="00B36ADE">
        <w:rPr>
          <w:rFonts w:ascii="Verdana" w:hAnsi="Verdana" w:cs="Times New Roman"/>
          <w:sz w:val="20"/>
          <w:szCs w:val="20"/>
          <w:lang w:val="en-US"/>
        </w:rPr>
        <w:t>awarded</w:t>
      </w:r>
      <w:r w:rsidRPr="00B36ADE">
        <w:rPr>
          <w:rFonts w:ascii="Verdana" w:hAnsi="Verdana" w:cs="Times New Roman"/>
          <w:sz w:val="20"/>
          <w:szCs w:val="20"/>
          <w:lang w:val="en-US"/>
        </w:rPr>
        <w:t xml:space="preserve"> budget must follow the negotiation by 3 years or by the end of 2019 at least 3/7 or 43% of the OPTTI funds should be actually used. However, the amount of verified funds shows a lag, as only in PA3 the verified </w:t>
      </w:r>
      <w:r w:rsidR="00FF60EE">
        <w:rPr>
          <w:rFonts w:ascii="Verdana" w:hAnsi="Verdana" w:cs="Times New Roman"/>
          <w:sz w:val="20"/>
          <w:szCs w:val="20"/>
          <w:lang w:val="en-US"/>
        </w:rPr>
        <w:t>expenditures</w:t>
      </w:r>
      <w:r w:rsidR="00FF60EE" w:rsidRPr="00B36ADE">
        <w:rPr>
          <w:rFonts w:ascii="Verdana" w:hAnsi="Verdana" w:cs="Times New Roman"/>
          <w:sz w:val="20"/>
          <w:szCs w:val="20"/>
          <w:lang w:val="en-US"/>
        </w:rPr>
        <w:t xml:space="preserve"> </w:t>
      </w:r>
      <w:r w:rsidRPr="00B36ADE">
        <w:rPr>
          <w:rFonts w:ascii="Verdana" w:hAnsi="Verdana" w:cs="Times New Roman"/>
          <w:sz w:val="20"/>
          <w:szCs w:val="20"/>
          <w:lang w:val="en-US"/>
        </w:rPr>
        <w:t xml:space="preserve">have a high percentage - a total of 84.62% of the resource of the axis. For the other two priority axes </w:t>
      </w:r>
      <w:r w:rsidRPr="00B36ADE">
        <w:rPr>
          <w:rFonts w:ascii="Verdana" w:hAnsi="Verdana" w:cs="Times New Roman"/>
          <w:sz w:val="20"/>
          <w:szCs w:val="20"/>
          <w:lang w:val="en-US"/>
        </w:rPr>
        <w:lastRenderedPageBreak/>
        <w:t>with an important</w:t>
      </w:r>
      <w:r w:rsidR="009855A4" w:rsidRPr="00B36ADE">
        <w:rPr>
          <w:rFonts w:ascii="Verdana" w:hAnsi="Verdana" w:cs="Times New Roman"/>
          <w:sz w:val="20"/>
          <w:szCs w:val="20"/>
          <w:lang w:val="en-US"/>
        </w:rPr>
        <w:t xml:space="preserve"> contribution to the program</w:t>
      </w:r>
      <w:r w:rsidR="006E2CF5" w:rsidRPr="00B36ADE">
        <w:rPr>
          <w:rFonts w:ascii="Verdana" w:hAnsi="Verdana" w:cs="Times New Roman"/>
          <w:sz w:val="20"/>
          <w:szCs w:val="20"/>
          <w:lang w:val="en-US"/>
        </w:rPr>
        <w:t>me</w:t>
      </w:r>
      <w:r w:rsidR="009855A4" w:rsidRPr="00B36ADE">
        <w:rPr>
          <w:rFonts w:ascii="Verdana" w:hAnsi="Verdana" w:cs="Times New Roman"/>
          <w:sz w:val="20"/>
          <w:szCs w:val="20"/>
          <w:lang w:val="en-US"/>
        </w:rPr>
        <w:t>, P</w:t>
      </w:r>
      <w:r w:rsidRPr="00B36ADE">
        <w:rPr>
          <w:rFonts w:ascii="Verdana" w:hAnsi="Verdana" w:cs="Times New Roman"/>
          <w:sz w:val="20"/>
          <w:szCs w:val="20"/>
          <w:lang w:val="en-US"/>
        </w:rPr>
        <w:t>A</w:t>
      </w:r>
      <w:r w:rsidR="009855A4" w:rsidRPr="00B36ADE">
        <w:rPr>
          <w:rFonts w:ascii="Verdana" w:hAnsi="Verdana" w:cs="Times New Roman"/>
          <w:sz w:val="20"/>
          <w:szCs w:val="20"/>
          <w:lang w:val="en-US"/>
        </w:rPr>
        <w:t>1</w:t>
      </w:r>
      <w:r w:rsidRPr="00B36ADE">
        <w:rPr>
          <w:rFonts w:ascii="Verdana" w:hAnsi="Verdana" w:cs="Times New Roman"/>
          <w:sz w:val="20"/>
          <w:szCs w:val="20"/>
          <w:lang w:val="en-US"/>
        </w:rPr>
        <w:t xml:space="preserve"> and PA2, the level of verification of expenditures relative to the axis budget is low (18.64% under PA1 and 35.43% under PA2). Nearly 50% of the financial </w:t>
      </w:r>
      <w:r w:rsidR="00B1333A" w:rsidRPr="00B36ADE">
        <w:rPr>
          <w:rFonts w:ascii="Verdana" w:hAnsi="Verdana" w:cs="Times New Roman"/>
          <w:sz w:val="20"/>
          <w:szCs w:val="20"/>
          <w:lang w:val="en-US"/>
        </w:rPr>
        <w:t>performance</w:t>
      </w:r>
      <w:r w:rsidRPr="00B36ADE">
        <w:rPr>
          <w:rFonts w:ascii="Verdana" w:hAnsi="Verdana" w:cs="Times New Roman"/>
          <w:sz w:val="20"/>
          <w:szCs w:val="20"/>
          <w:lang w:val="en-US"/>
        </w:rPr>
        <w:t xml:space="preserve"> of OPTTI is due to the projects for construction of the metro in Sofia. None of the major projects under the program</w:t>
      </w:r>
      <w:r w:rsidR="006E2CF5" w:rsidRPr="00B36ADE">
        <w:rPr>
          <w:rFonts w:ascii="Verdana" w:hAnsi="Verdana" w:cs="Times New Roman"/>
          <w:sz w:val="20"/>
          <w:szCs w:val="20"/>
          <w:lang w:val="en-US"/>
        </w:rPr>
        <w:t>me</w:t>
      </w:r>
      <w:r w:rsidRPr="00B36ADE">
        <w:rPr>
          <w:rFonts w:ascii="Verdana" w:hAnsi="Verdana" w:cs="Times New Roman"/>
          <w:sz w:val="20"/>
          <w:szCs w:val="20"/>
          <w:lang w:val="en-US"/>
        </w:rPr>
        <w:t xml:space="preserve"> has been fully completed, due to which the projects completed as of 31.12.2019 contribute insignificantly to the implementation of the financial objectives of the program</w:t>
      </w:r>
      <w:r w:rsidR="006E2CF5" w:rsidRPr="00B36ADE">
        <w:rPr>
          <w:rFonts w:ascii="Verdana" w:hAnsi="Verdana" w:cs="Times New Roman"/>
          <w:sz w:val="20"/>
          <w:szCs w:val="20"/>
          <w:lang w:val="en-US"/>
        </w:rPr>
        <w:t>me</w:t>
      </w:r>
      <w:r w:rsidRPr="00B36ADE">
        <w:rPr>
          <w:rFonts w:ascii="Verdana" w:hAnsi="Verdana" w:cs="Times New Roman"/>
          <w:sz w:val="20"/>
          <w:szCs w:val="20"/>
          <w:lang w:val="en-US"/>
        </w:rPr>
        <w:t xml:space="preserve">. 98% of the resource is concentrated in projects that are still </w:t>
      </w:r>
      <w:r w:rsidR="009855A4" w:rsidRPr="00B36ADE">
        <w:rPr>
          <w:rFonts w:ascii="Verdana" w:hAnsi="Verdana" w:cs="Times New Roman"/>
          <w:sz w:val="20"/>
          <w:szCs w:val="20"/>
          <w:lang w:val="en-US"/>
        </w:rPr>
        <w:t>in progress</w:t>
      </w:r>
      <w:r w:rsidRPr="00B36ADE">
        <w:rPr>
          <w:rFonts w:ascii="Verdana" w:hAnsi="Verdana" w:cs="Times New Roman"/>
          <w:sz w:val="20"/>
          <w:szCs w:val="20"/>
          <w:lang w:val="en-US"/>
        </w:rPr>
        <w:t>.</w:t>
      </w:r>
    </w:p>
    <w:p w14:paraId="61C3A116" w14:textId="0ED70AA9" w:rsidR="00D96045" w:rsidRPr="00B36ADE" w:rsidRDefault="00696A81" w:rsidP="00D96045">
      <w:pPr>
        <w:jc w:val="center"/>
        <w:rPr>
          <w:rFonts w:ascii="Verdana" w:hAnsi="Verdana" w:cs="Times New Roman"/>
          <w:sz w:val="20"/>
          <w:szCs w:val="20"/>
          <w:lang w:val="en-US"/>
        </w:rPr>
      </w:pPr>
      <w:r w:rsidRPr="00B36ADE">
        <w:rPr>
          <w:noProof/>
          <w:lang w:eastAsia="bg-BG"/>
        </w:rPr>
        <w:drawing>
          <wp:inline distT="0" distB="0" distL="0" distR="0" wp14:anchorId="6AC0AAD1" wp14:editId="4D2D719C">
            <wp:extent cx="4037965" cy="1705970"/>
            <wp:effectExtent l="0" t="0" r="635" b="889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5DBED18" w14:textId="087A413D" w:rsidR="00D96045" w:rsidRPr="00B36ADE" w:rsidRDefault="00D96045" w:rsidP="00D96045">
      <w:pPr>
        <w:jc w:val="both"/>
        <w:rPr>
          <w:rFonts w:ascii="Verdana" w:hAnsi="Verdana" w:cs="Times New Roman"/>
          <w:sz w:val="20"/>
          <w:szCs w:val="20"/>
          <w:lang w:val="en-US"/>
        </w:rPr>
      </w:pPr>
      <w:r w:rsidRPr="00B36ADE">
        <w:rPr>
          <w:rFonts w:ascii="Verdana" w:hAnsi="Verdana" w:cs="Times New Roman"/>
          <w:sz w:val="20"/>
          <w:szCs w:val="20"/>
          <w:lang w:val="en-US"/>
        </w:rPr>
        <w:t xml:space="preserve">The commitments under the OPTTI </w:t>
      </w:r>
      <w:r w:rsidR="0034605D">
        <w:rPr>
          <w:rFonts w:ascii="Verdana" w:hAnsi="Verdana" w:cs="Times New Roman"/>
          <w:sz w:val="20"/>
          <w:szCs w:val="20"/>
          <w:lang w:val="en-US"/>
        </w:rPr>
        <w:t>financing plan</w:t>
      </w:r>
      <w:r w:rsidRPr="00B36ADE">
        <w:rPr>
          <w:rFonts w:ascii="Verdana" w:hAnsi="Verdana" w:cs="Times New Roman"/>
          <w:sz w:val="20"/>
          <w:szCs w:val="20"/>
          <w:lang w:val="en-US"/>
        </w:rPr>
        <w:t xml:space="preserve"> are such that the annual resource must be spent no later than three years after the respective budget year (rule N+3), and according to the mechanism for calculating the annual commitments, they are not evenly distributed for all years and increase sharply at the end of the period. If part of the mandatory resource is not paid in this period (up to N+3), then this amount reduces the total resource of the program</w:t>
      </w:r>
      <w:r w:rsidR="006E2CF5" w:rsidRPr="00B36ADE">
        <w:rPr>
          <w:rFonts w:ascii="Verdana" w:hAnsi="Verdana" w:cs="Times New Roman"/>
          <w:sz w:val="20"/>
          <w:szCs w:val="20"/>
          <w:lang w:val="en-US"/>
        </w:rPr>
        <w:t>me</w:t>
      </w:r>
      <w:r w:rsidRPr="00B36ADE">
        <w:rPr>
          <w:rFonts w:ascii="Verdana" w:hAnsi="Verdana" w:cs="Times New Roman"/>
          <w:sz w:val="20"/>
          <w:szCs w:val="20"/>
          <w:lang w:val="en-US"/>
        </w:rPr>
        <w:t>. Although at the end of 2019 the implementation under the N+3 rule amounts to 112%, the data for 2019 show that the level of disbursement of funds under the program</w:t>
      </w:r>
      <w:r w:rsidR="006E2CF5" w:rsidRPr="00B36ADE">
        <w:rPr>
          <w:rFonts w:ascii="Verdana" w:hAnsi="Verdana" w:cs="Times New Roman"/>
          <w:sz w:val="20"/>
          <w:szCs w:val="20"/>
          <w:lang w:val="en-US"/>
        </w:rPr>
        <w:t>me</w:t>
      </w:r>
      <w:r w:rsidRPr="00B36ADE">
        <w:rPr>
          <w:rFonts w:ascii="Verdana" w:hAnsi="Verdana" w:cs="Times New Roman"/>
          <w:sz w:val="20"/>
          <w:szCs w:val="20"/>
          <w:lang w:val="en-US"/>
        </w:rPr>
        <w:t xml:space="preserve"> in this year is lower than in previous years. Therefore, in order not to lose funds under the program</w:t>
      </w:r>
      <w:r w:rsidR="006E2CF5" w:rsidRPr="00B36ADE">
        <w:rPr>
          <w:rFonts w:ascii="Verdana" w:hAnsi="Verdana" w:cs="Times New Roman"/>
          <w:sz w:val="20"/>
          <w:szCs w:val="20"/>
          <w:lang w:val="en-US"/>
        </w:rPr>
        <w:t>me</w:t>
      </w:r>
      <w:r w:rsidRPr="00B36ADE">
        <w:rPr>
          <w:rFonts w:ascii="Verdana" w:hAnsi="Verdana" w:cs="Times New Roman"/>
          <w:sz w:val="20"/>
          <w:szCs w:val="20"/>
          <w:lang w:val="en-US"/>
        </w:rPr>
        <w:t xml:space="preserve"> due to non-fulfillment of commitments under the </w:t>
      </w:r>
      <w:r w:rsidR="0034605D">
        <w:rPr>
          <w:rFonts w:ascii="Verdana" w:hAnsi="Verdana" w:cs="Times New Roman"/>
          <w:sz w:val="20"/>
          <w:szCs w:val="20"/>
          <w:lang w:val="en-US"/>
        </w:rPr>
        <w:t>financing plan</w:t>
      </w:r>
      <w:r w:rsidRPr="00B36ADE">
        <w:rPr>
          <w:rFonts w:ascii="Verdana" w:hAnsi="Verdana" w:cs="Times New Roman"/>
          <w:sz w:val="20"/>
          <w:szCs w:val="20"/>
          <w:lang w:val="en-US"/>
        </w:rPr>
        <w:t xml:space="preserve">, it is necessary to </w:t>
      </w:r>
      <w:r w:rsidR="00B1333A" w:rsidRPr="00B36ADE">
        <w:rPr>
          <w:rFonts w:ascii="Verdana" w:hAnsi="Verdana" w:cs="Times New Roman"/>
          <w:sz w:val="20"/>
          <w:szCs w:val="20"/>
          <w:lang w:val="en-US"/>
        </w:rPr>
        <w:t xml:space="preserve">significantly </w:t>
      </w:r>
      <w:r w:rsidRPr="00B36ADE">
        <w:rPr>
          <w:rFonts w:ascii="Verdana" w:hAnsi="Verdana" w:cs="Times New Roman"/>
          <w:sz w:val="20"/>
          <w:szCs w:val="20"/>
          <w:lang w:val="en-US"/>
        </w:rPr>
        <w:t xml:space="preserve">increase the rate of </w:t>
      </w:r>
      <w:r w:rsidR="00B1333A" w:rsidRPr="00B36ADE">
        <w:rPr>
          <w:rFonts w:ascii="Verdana" w:hAnsi="Verdana" w:cs="Times New Roman"/>
          <w:sz w:val="20"/>
          <w:szCs w:val="20"/>
          <w:lang w:val="en-US"/>
        </w:rPr>
        <w:t>payment</w:t>
      </w:r>
      <w:r w:rsidRPr="00B36ADE">
        <w:rPr>
          <w:rFonts w:ascii="Verdana" w:hAnsi="Verdana" w:cs="Times New Roman"/>
          <w:sz w:val="20"/>
          <w:szCs w:val="20"/>
          <w:lang w:val="en-US"/>
        </w:rPr>
        <w:t xml:space="preserve"> of grants for projects in the coming years (2020-2023).</w:t>
      </w:r>
    </w:p>
    <w:p w14:paraId="012380B3" w14:textId="77777777" w:rsidR="00D96045" w:rsidRPr="00B36ADE" w:rsidRDefault="00D96045" w:rsidP="00D96045">
      <w:pPr>
        <w:shd w:val="clear" w:color="auto" w:fill="374E81"/>
        <w:rPr>
          <w:rFonts w:ascii="Verdana" w:hAnsi="Verdana" w:cs="Tahoma"/>
          <w:b/>
          <w:i/>
          <w:color w:val="FFFFFF" w:themeColor="background1"/>
          <w:sz w:val="20"/>
          <w:szCs w:val="20"/>
          <w:lang w:val="en-US"/>
        </w:rPr>
      </w:pPr>
      <w:r w:rsidRPr="00B36ADE">
        <w:rPr>
          <w:rFonts w:ascii="Verdana" w:hAnsi="Verdana" w:cs="Tahoma"/>
          <w:b/>
          <w:i/>
          <w:color w:val="FFFFFF" w:themeColor="background1"/>
          <w:sz w:val="20"/>
          <w:szCs w:val="20"/>
          <w:lang w:val="en-US"/>
        </w:rPr>
        <w:t>What obstacles and problems in the absorption of funds are identified?</w:t>
      </w:r>
    </w:p>
    <w:p w14:paraId="4A0CF15F" w14:textId="2DF6C6E8" w:rsidR="00D96045" w:rsidRPr="00B36ADE" w:rsidRDefault="00D96045" w:rsidP="00D96045">
      <w:pPr>
        <w:jc w:val="both"/>
        <w:rPr>
          <w:rFonts w:ascii="Verdana" w:hAnsi="Verdana" w:cs="Times New Roman"/>
          <w:sz w:val="20"/>
          <w:szCs w:val="20"/>
          <w:lang w:val="en-US"/>
        </w:rPr>
      </w:pPr>
      <w:r w:rsidRPr="00B36ADE">
        <w:rPr>
          <w:rFonts w:ascii="Verdana" w:hAnsi="Verdana" w:cs="Times New Roman"/>
          <w:sz w:val="20"/>
          <w:szCs w:val="20"/>
          <w:lang w:val="en-US"/>
        </w:rPr>
        <w:t>The results of the analysis of financial and physical progress under the priority axes of the program</w:t>
      </w:r>
      <w:r w:rsidR="006E2CF5" w:rsidRPr="00B36ADE">
        <w:rPr>
          <w:rFonts w:ascii="Verdana" w:hAnsi="Verdana" w:cs="Times New Roman"/>
          <w:sz w:val="20"/>
          <w:szCs w:val="20"/>
          <w:lang w:val="en-US"/>
        </w:rPr>
        <w:t>me</w:t>
      </w:r>
      <w:r w:rsidRPr="00B36ADE">
        <w:rPr>
          <w:rFonts w:ascii="Verdana" w:hAnsi="Verdana" w:cs="Times New Roman"/>
          <w:sz w:val="20"/>
          <w:szCs w:val="20"/>
          <w:lang w:val="en-US"/>
        </w:rPr>
        <w:t xml:space="preserve"> show a significant delay in the implementation of projects under priority axes 1, 2 and 4 of the program</w:t>
      </w:r>
      <w:r w:rsidR="006E2CF5" w:rsidRPr="00B36ADE">
        <w:rPr>
          <w:rFonts w:ascii="Verdana" w:hAnsi="Verdana" w:cs="Times New Roman"/>
          <w:sz w:val="20"/>
          <w:szCs w:val="20"/>
          <w:lang w:val="en-US"/>
        </w:rPr>
        <w:t>me</w:t>
      </w:r>
      <w:r w:rsidRPr="00B36ADE">
        <w:rPr>
          <w:rFonts w:ascii="Verdana" w:hAnsi="Verdana" w:cs="Times New Roman"/>
          <w:sz w:val="20"/>
          <w:szCs w:val="20"/>
          <w:lang w:val="en-US"/>
        </w:rPr>
        <w:t>, as by the end of 2019 none of the major projects under the program</w:t>
      </w:r>
      <w:r w:rsidR="006E2CF5" w:rsidRPr="00B36ADE">
        <w:rPr>
          <w:rFonts w:ascii="Verdana" w:hAnsi="Verdana" w:cs="Times New Roman"/>
          <w:sz w:val="20"/>
          <w:szCs w:val="20"/>
          <w:lang w:val="en-US"/>
        </w:rPr>
        <w:t>me</w:t>
      </w:r>
      <w:r w:rsidRPr="00B36ADE">
        <w:rPr>
          <w:rFonts w:ascii="Verdana" w:hAnsi="Verdana" w:cs="Times New Roman"/>
          <w:sz w:val="20"/>
          <w:szCs w:val="20"/>
          <w:lang w:val="en-US"/>
        </w:rPr>
        <w:t xml:space="preserve"> has been completed. </w:t>
      </w:r>
      <w:r w:rsidRPr="00B36ADE">
        <w:rPr>
          <w:rFonts w:ascii="Verdana" w:hAnsi="Verdana" w:cs="Times New Roman"/>
          <w:b/>
          <w:sz w:val="20"/>
          <w:szCs w:val="20"/>
          <w:lang w:val="en-US"/>
        </w:rPr>
        <w:t>Nearly 99% of the PA1 budget</w:t>
      </w:r>
      <w:r w:rsidRPr="00B36ADE">
        <w:rPr>
          <w:rFonts w:ascii="Verdana" w:hAnsi="Verdana" w:cs="Times New Roman"/>
          <w:sz w:val="20"/>
          <w:szCs w:val="20"/>
          <w:lang w:val="en-US"/>
        </w:rPr>
        <w:t xml:space="preserve"> is concentrated in two main projects, one of which has a high risk of </w:t>
      </w:r>
      <w:r w:rsidR="00B5764B" w:rsidRPr="00B36ADE">
        <w:rPr>
          <w:rFonts w:ascii="Verdana" w:hAnsi="Verdana" w:cs="Times New Roman"/>
          <w:sz w:val="20"/>
          <w:szCs w:val="20"/>
          <w:lang w:val="en-US"/>
        </w:rPr>
        <w:t>incompletion</w:t>
      </w:r>
      <w:r w:rsidRPr="00B36ADE">
        <w:rPr>
          <w:rFonts w:ascii="Verdana" w:hAnsi="Verdana" w:cs="Times New Roman"/>
          <w:sz w:val="20"/>
          <w:szCs w:val="20"/>
          <w:lang w:val="en-US"/>
        </w:rPr>
        <w:t xml:space="preserve">, which identifies PA1 as the most critical </w:t>
      </w:r>
      <w:r w:rsidR="00B5764B" w:rsidRPr="00B36ADE">
        <w:rPr>
          <w:rFonts w:ascii="Verdana" w:hAnsi="Verdana" w:cs="Times New Roman"/>
          <w:sz w:val="20"/>
          <w:szCs w:val="20"/>
          <w:lang w:val="en-US"/>
        </w:rPr>
        <w:t>ax</w:t>
      </w:r>
      <w:r w:rsidR="00FF60EE">
        <w:rPr>
          <w:rFonts w:ascii="Verdana" w:hAnsi="Verdana" w:cs="Times New Roman"/>
          <w:sz w:val="20"/>
          <w:szCs w:val="20"/>
          <w:lang w:val="en-US"/>
        </w:rPr>
        <w:t>is</w:t>
      </w:r>
      <w:r w:rsidR="00B5764B" w:rsidRPr="00B36ADE">
        <w:rPr>
          <w:rFonts w:ascii="Verdana" w:hAnsi="Verdana" w:cs="Times New Roman"/>
          <w:sz w:val="20"/>
          <w:szCs w:val="20"/>
          <w:lang w:val="en-US"/>
        </w:rPr>
        <w:t xml:space="preserve"> </w:t>
      </w:r>
      <w:r w:rsidRPr="00B36ADE">
        <w:rPr>
          <w:rFonts w:ascii="Verdana" w:hAnsi="Verdana" w:cs="Times New Roman"/>
          <w:sz w:val="20"/>
          <w:szCs w:val="20"/>
          <w:lang w:val="en-US"/>
        </w:rPr>
        <w:t>for the financial implementation of the program</w:t>
      </w:r>
      <w:r w:rsidR="006E2CF5" w:rsidRPr="00B36ADE">
        <w:rPr>
          <w:rFonts w:ascii="Verdana" w:hAnsi="Verdana" w:cs="Times New Roman"/>
          <w:sz w:val="20"/>
          <w:szCs w:val="20"/>
          <w:lang w:val="en-US"/>
        </w:rPr>
        <w:t>me</w:t>
      </w:r>
      <w:r w:rsidRPr="00B36ADE">
        <w:rPr>
          <w:rFonts w:ascii="Verdana" w:hAnsi="Verdana" w:cs="Times New Roman"/>
          <w:sz w:val="20"/>
          <w:szCs w:val="20"/>
          <w:lang w:val="en-US"/>
        </w:rPr>
        <w:t xml:space="preserve">. Within PA2, where the other major project for the construction of the Struma Motorway </w:t>
      </w:r>
      <w:r w:rsidR="009855A4" w:rsidRPr="00B36ADE">
        <w:rPr>
          <w:rFonts w:ascii="Verdana" w:hAnsi="Verdana" w:cs="Times New Roman"/>
          <w:sz w:val="20"/>
          <w:szCs w:val="20"/>
          <w:lang w:val="en-US"/>
        </w:rPr>
        <w:t>falls</w:t>
      </w:r>
      <w:r w:rsidRPr="00B36ADE">
        <w:rPr>
          <w:rFonts w:ascii="Verdana" w:hAnsi="Verdana" w:cs="Times New Roman"/>
          <w:sz w:val="20"/>
          <w:szCs w:val="20"/>
          <w:lang w:val="en-US"/>
        </w:rPr>
        <w:t>, there are also serious problems related to the withdrawal from the program of Lot 3.2, section "Krupnik - Kresna".</w:t>
      </w:r>
    </w:p>
    <w:p w14:paraId="6D94B901" w14:textId="79ACF707" w:rsidR="00D96045" w:rsidRPr="00B36ADE" w:rsidRDefault="00D96045" w:rsidP="00D96045">
      <w:pPr>
        <w:jc w:val="both"/>
        <w:rPr>
          <w:rFonts w:ascii="Verdana" w:hAnsi="Verdana" w:cs="Times New Roman"/>
          <w:sz w:val="20"/>
          <w:szCs w:val="20"/>
          <w:lang w:val="en-US"/>
        </w:rPr>
      </w:pPr>
      <w:r w:rsidRPr="00B36ADE">
        <w:rPr>
          <w:rFonts w:ascii="Verdana" w:hAnsi="Verdana" w:cs="Times New Roman"/>
          <w:sz w:val="20"/>
          <w:szCs w:val="20"/>
          <w:lang w:val="en-US"/>
        </w:rPr>
        <w:t xml:space="preserve">There are a number of unresolved issues from the previous programming period, related to lengthy appeals </w:t>
      </w:r>
      <w:r w:rsidR="00FF60EE">
        <w:rPr>
          <w:rFonts w:ascii="Verdana" w:hAnsi="Verdana" w:cs="Times New Roman"/>
          <w:sz w:val="20"/>
          <w:szCs w:val="20"/>
          <w:lang w:val="en-US"/>
        </w:rPr>
        <w:t>against</w:t>
      </w:r>
      <w:r w:rsidRPr="00B36ADE">
        <w:rPr>
          <w:rFonts w:ascii="Verdana" w:hAnsi="Verdana" w:cs="Times New Roman"/>
          <w:sz w:val="20"/>
          <w:szCs w:val="20"/>
          <w:lang w:val="en-US"/>
        </w:rPr>
        <w:t xml:space="preserve"> tender procedures, complex coordination and </w:t>
      </w:r>
      <w:r w:rsidR="00FB500A">
        <w:rPr>
          <w:rFonts w:ascii="Verdana" w:hAnsi="Verdana" w:cs="Times New Roman"/>
          <w:sz w:val="20"/>
          <w:szCs w:val="20"/>
          <w:lang w:val="en-US"/>
        </w:rPr>
        <w:t>land acquisition</w:t>
      </w:r>
      <w:r w:rsidRPr="00B36ADE">
        <w:rPr>
          <w:rFonts w:ascii="Verdana" w:hAnsi="Verdana" w:cs="Times New Roman"/>
          <w:sz w:val="20"/>
          <w:szCs w:val="20"/>
          <w:lang w:val="en-US"/>
        </w:rPr>
        <w:t xml:space="preserve"> procedures, which lead to serious delays in project implementation (in some projects for years) and risk </w:t>
      </w:r>
      <w:r w:rsidR="009F3689" w:rsidRPr="00B36ADE">
        <w:rPr>
          <w:rFonts w:ascii="Verdana" w:hAnsi="Verdana" w:cs="Times New Roman"/>
          <w:sz w:val="20"/>
          <w:szCs w:val="20"/>
          <w:lang w:val="en-US"/>
        </w:rPr>
        <w:t>of</w:t>
      </w:r>
      <w:r w:rsidRPr="00B36ADE">
        <w:rPr>
          <w:rFonts w:ascii="Verdana" w:hAnsi="Verdana" w:cs="Times New Roman"/>
          <w:sz w:val="20"/>
          <w:szCs w:val="20"/>
          <w:lang w:val="en-US"/>
        </w:rPr>
        <w:t xml:space="preserve"> </w:t>
      </w:r>
      <w:r w:rsidR="009F3689" w:rsidRPr="00B36ADE">
        <w:rPr>
          <w:rFonts w:ascii="Verdana" w:hAnsi="Verdana" w:cs="Times New Roman"/>
          <w:sz w:val="20"/>
          <w:szCs w:val="20"/>
          <w:lang w:val="en-US"/>
        </w:rPr>
        <w:t xml:space="preserve">failure to </w:t>
      </w:r>
      <w:r w:rsidRPr="00B36ADE">
        <w:rPr>
          <w:rFonts w:ascii="Verdana" w:hAnsi="Verdana" w:cs="Times New Roman"/>
          <w:sz w:val="20"/>
          <w:szCs w:val="20"/>
          <w:lang w:val="en-US"/>
        </w:rPr>
        <w:t>achieve</w:t>
      </w:r>
      <w:r w:rsidR="009F3689" w:rsidRPr="00B36ADE">
        <w:rPr>
          <w:rFonts w:ascii="Verdana" w:hAnsi="Verdana" w:cs="Times New Roman"/>
          <w:sz w:val="20"/>
          <w:szCs w:val="20"/>
          <w:lang w:val="en-US"/>
        </w:rPr>
        <w:t xml:space="preserve"> the</w:t>
      </w:r>
      <w:r w:rsidRPr="00B36ADE">
        <w:rPr>
          <w:rFonts w:ascii="Verdana" w:hAnsi="Verdana" w:cs="Times New Roman"/>
          <w:sz w:val="20"/>
          <w:szCs w:val="20"/>
          <w:lang w:val="en-US"/>
        </w:rPr>
        <w:t xml:space="preserve"> program</w:t>
      </w:r>
      <w:r w:rsidR="006E2CF5" w:rsidRPr="00B36ADE">
        <w:rPr>
          <w:rFonts w:ascii="Verdana" w:hAnsi="Verdana" w:cs="Times New Roman"/>
          <w:sz w:val="20"/>
          <w:szCs w:val="20"/>
          <w:lang w:val="en-US"/>
        </w:rPr>
        <w:t>me</w:t>
      </w:r>
      <w:r w:rsidRPr="00B36ADE">
        <w:rPr>
          <w:rFonts w:ascii="Verdana" w:hAnsi="Verdana" w:cs="Times New Roman"/>
          <w:sz w:val="20"/>
          <w:szCs w:val="20"/>
          <w:lang w:val="en-US"/>
        </w:rPr>
        <w:t xml:space="preserve"> objectives.</w:t>
      </w:r>
    </w:p>
    <w:p w14:paraId="7D8A4B74" w14:textId="2791864A" w:rsidR="00D96045" w:rsidRPr="00B36ADE" w:rsidRDefault="00D96045" w:rsidP="00D96045">
      <w:pPr>
        <w:jc w:val="both"/>
        <w:rPr>
          <w:rFonts w:ascii="Verdana" w:hAnsi="Verdana" w:cs="Times New Roman"/>
          <w:sz w:val="20"/>
          <w:szCs w:val="20"/>
          <w:lang w:val="en-US"/>
        </w:rPr>
      </w:pPr>
      <w:r w:rsidRPr="00B36ADE">
        <w:rPr>
          <w:rFonts w:ascii="Verdana" w:hAnsi="Verdana" w:cs="Times New Roman"/>
          <w:sz w:val="20"/>
          <w:szCs w:val="20"/>
          <w:lang w:val="en-US"/>
        </w:rPr>
        <w:t xml:space="preserve">The analysis shows that a large part of the projects included in OPTTI have a low degree of project </w:t>
      </w:r>
      <w:r w:rsidR="001F4F0F">
        <w:rPr>
          <w:rFonts w:ascii="Verdana" w:hAnsi="Verdana" w:cs="Times New Roman"/>
          <w:sz w:val="20"/>
          <w:szCs w:val="20"/>
          <w:lang w:val="en-US"/>
        </w:rPr>
        <w:t>maturity</w:t>
      </w:r>
      <w:r w:rsidRPr="00B36ADE">
        <w:rPr>
          <w:rFonts w:ascii="Verdana" w:hAnsi="Verdana" w:cs="Times New Roman"/>
          <w:sz w:val="20"/>
          <w:szCs w:val="20"/>
          <w:lang w:val="en-US"/>
        </w:rPr>
        <w:t xml:space="preserve">. This leads to serious delays and creates a risk of </w:t>
      </w:r>
      <w:r w:rsidR="009F3689" w:rsidRPr="00B36ADE">
        <w:rPr>
          <w:rFonts w:ascii="Verdana" w:hAnsi="Verdana" w:cs="Times New Roman"/>
          <w:sz w:val="20"/>
          <w:szCs w:val="20"/>
          <w:lang w:val="en-US"/>
        </w:rPr>
        <w:t>incompletion</w:t>
      </w:r>
      <w:r w:rsidRPr="00B36ADE">
        <w:rPr>
          <w:rFonts w:ascii="Verdana" w:hAnsi="Verdana" w:cs="Times New Roman"/>
          <w:sz w:val="20"/>
          <w:szCs w:val="20"/>
          <w:lang w:val="en-US"/>
        </w:rPr>
        <w:t xml:space="preserve"> of the projects by the deadline </w:t>
      </w:r>
      <w:r w:rsidR="009F3689" w:rsidRPr="00B36ADE">
        <w:rPr>
          <w:rFonts w:ascii="Verdana" w:hAnsi="Verdana" w:cs="Times New Roman"/>
          <w:sz w:val="20"/>
          <w:szCs w:val="20"/>
          <w:lang w:val="en-US"/>
        </w:rPr>
        <w:t>when</w:t>
      </w:r>
      <w:r w:rsidRPr="00B36ADE">
        <w:rPr>
          <w:rFonts w:ascii="Verdana" w:hAnsi="Verdana" w:cs="Times New Roman"/>
          <w:sz w:val="20"/>
          <w:szCs w:val="20"/>
          <w:lang w:val="en-US"/>
        </w:rPr>
        <w:t xml:space="preserve"> the costs for them </w:t>
      </w:r>
      <w:r w:rsidR="009F3689" w:rsidRPr="00B36ADE">
        <w:rPr>
          <w:rFonts w:ascii="Verdana" w:hAnsi="Verdana" w:cs="Times New Roman"/>
          <w:sz w:val="20"/>
          <w:szCs w:val="20"/>
          <w:lang w:val="en-US"/>
        </w:rPr>
        <w:t>should</w:t>
      </w:r>
      <w:r w:rsidRPr="00B36ADE">
        <w:rPr>
          <w:rFonts w:ascii="Verdana" w:hAnsi="Verdana" w:cs="Times New Roman"/>
          <w:sz w:val="20"/>
          <w:szCs w:val="20"/>
          <w:lang w:val="en-US"/>
        </w:rPr>
        <w:t xml:space="preserve"> be reported (31.12.2023).</w:t>
      </w:r>
    </w:p>
    <w:p w14:paraId="3D7D9727" w14:textId="6460DD45" w:rsidR="00D96045" w:rsidRPr="00B36ADE" w:rsidRDefault="00D96045" w:rsidP="00D96045">
      <w:pPr>
        <w:tabs>
          <w:tab w:val="left" w:pos="8735"/>
        </w:tabs>
        <w:jc w:val="both"/>
        <w:rPr>
          <w:rFonts w:ascii="Verdana" w:hAnsi="Verdana" w:cs="Times New Roman"/>
          <w:sz w:val="20"/>
          <w:szCs w:val="20"/>
          <w:lang w:val="en-US"/>
        </w:rPr>
      </w:pPr>
      <w:r w:rsidRPr="00B36ADE">
        <w:rPr>
          <w:rFonts w:ascii="Verdana" w:hAnsi="Verdana" w:cs="Times New Roman"/>
          <w:sz w:val="20"/>
          <w:szCs w:val="20"/>
          <w:lang w:val="en-US"/>
        </w:rPr>
        <w:lastRenderedPageBreak/>
        <w:t>Financial corrections were imposed on all studied priority axes (1-4), as their total value amounted to BGN 72,458,339.18, which represents about 2% of the grants under the program</w:t>
      </w:r>
      <w:r w:rsidR="006E2CF5" w:rsidRPr="00B36ADE">
        <w:rPr>
          <w:rFonts w:ascii="Verdana" w:hAnsi="Verdana" w:cs="Times New Roman"/>
          <w:sz w:val="20"/>
          <w:szCs w:val="20"/>
          <w:lang w:val="en-US"/>
        </w:rPr>
        <w:t>me</w:t>
      </w:r>
      <w:r w:rsidRPr="00B36ADE">
        <w:rPr>
          <w:rFonts w:ascii="Verdana" w:hAnsi="Verdana" w:cs="Times New Roman"/>
          <w:sz w:val="20"/>
          <w:szCs w:val="20"/>
          <w:lang w:val="en-US"/>
        </w:rPr>
        <w:t xml:space="preserve">. The main reason for </w:t>
      </w:r>
      <w:r w:rsidR="009F3689" w:rsidRPr="00B36ADE">
        <w:rPr>
          <w:rFonts w:ascii="Verdana" w:hAnsi="Verdana" w:cs="Times New Roman"/>
          <w:sz w:val="20"/>
          <w:szCs w:val="20"/>
          <w:lang w:val="en-US"/>
        </w:rPr>
        <w:t>imposing</w:t>
      </w:r>
      <w:r w:rsidRPr="00B36ADE">
        <w:rPr>
          <w:rFonts w:ascii="Verdana" w:hAnsi="Verdana" w:cs="Times New Roman"/>
          <w:sz w:val="20"/>
          <w:szCs w:val="20"/>
          <w:lang w:val="en-US"/>
        </w:rPr>
        <w:t xml:space="preserve"> financial corrections is a violation of the Public Procurement Act in the selection of contractors for projects.</w:t>
      </w:r>
    </w:p>
    <w:p w14:paraId="161C904F" w14:textId="31BC6C93" w:rsidR="00D96045" w:rsidRPr="00B36ADE" w:rsidRDefault="00D96045" w:rsidP="00D96045">
      <w:pPr>
        <w:tabs>
          <w:tab w:val="left" w:pos="8735"/>
        </w:tabs>
        <w:jc w:val="both"/>
        <w:rPr>
          <w:rFonts w:ascii="Verdana" w:hAnsi="Verdana" w:cs="Times New Roman"/>
          <w:sz w:val="20"/>
          <w:szCs w:val="20"/>
          <w:lang w:val="en-US"/>
        </w:rPr>
      </w:pPr>
      <w:r w:rsidRPr="00B36ADE">
        <w:rPr>
          <w:rFonts w:ascii="Verdana" w:hAnsi="Verdana" w:cs="Times New Roman"/>
          <w:sz w:val="20"/>
          <w:szCs w:val="20"/>
          <w:lang w:val="en-US"/>
        </w:rPr>
        <w:t xml:space="preserve">The most relevant problems identified in the scope of the analysis are related to the continuation and appeal </w:t>
      </w:r>
      <w:r w:rsidR="00753112">
        <w:rPr>
          <w:rFonts w:ascii="Verdana" w:hAnsi="Verdana" w:cs="Times New Roman"/>
          <w:sz w:val="20"/>
          <w:szCs w:val="20"/>
          <w:lang w:val="en-US"/>
        </w:rPr>
        <w:t>against</w:t>
      </w:r>
      <w:r w:rsidRPr="00B36ADE">
        <w:rPr>
          <w:rFonts w:ascii="Verdana" w:hAnsi="Verdana" w:cs="Times New Roman"/>
          <w:sz w:val="20"/>
          <w:szCs w:val="20"/>
          <w:lang w:val="en-US"/>
        </w:rPr>
        <w:t xml:space="preserve"> public procurement procedures, as well as the length of </w:t>
      </w:r>
      <w:r w:rsidR="00FB500A">
        <w:rPr>
          <w:rFonts w:ascii="Verdana" w:hAnsi="Verdana" w:cs="Times New Roman"/>
          <w:sz w:val="20"/>
          <w:szCs w:val="20"/>
          <w:lang w:val="en-US"/>
        </w:rPr>
        <w:t>land acquisition</w:t>
      </w:r>
      <w:r w:rsidRPr="00B36ADE">
        <w:rPr>
          <w:rFonts w:ascii="Verdana" w:hAnsi="Verdana" w:cs="Times New Roman"/>
          <w:sz w:val="20"/>
          <w:szCs w:val="20"/>
          <w:lang w:val="en-US"/>
        </w:rPr>
        <w:t xml:space="preserve"> procedures. These are the problems leading to the largest amount of delays in project implementation. Most of the causes leading to these problems are not in the scope and powers of the beneficiaries and the MA and therefore have to be addressed to other institutions.</w:t>
      </w:r>
    </w:p>
    <w:p w14:paraId="60D8D1B5" w14:textId="16E82A3A" w:rsidR="00D96045" w:rsidRPr="00B36ADE" w:rsidRDefault="00D96045" w:rsidP="00D96045">
      <w:pPr>
        <w:tabs>
          <w:tab w:val="left" w:pos="8735"/>
        </w:tabs>
        <w:jc w:val="both"/>
        <w:rPr>
          <w:rFonts w:ascii="Verdana" w:hAnsi="Verdana" w:cs="Times New Roman"/>
          <w:sz w:val="20"/>
          <w:szCs w:val="20"/>
          <w:lang w:val="en-US"/>
        </w:rPr>
      </w:pPr>
      <w:r w:rsidRPr="00B36ADE">
        <w:rPr>
          <w:rFonts w:ascii="Verdana" w:hAnsi="Verdana" w:cs="Times New Roman"/>
          <w:sz w:val="20"/>
          <w:szCs w:val="20"/>
          <w:lang w:val="en-US"/>
        </w:rPr>
        <w:t xml:space="preserve">The MA and </w:t>
      </w:r>
      <w:r w:rsidR="007605DE" w:rsidRPr="00B36ADE">
        <w:rPr>
          <w:rFonts w:ascii="Verdana" w:hAnsi="Verdana" w:cs="Times New Roman"/>
          <w:sz w:val="20"/>
          <w:szCs w:val="20"/>
          <w:lang w:val="en-US"/>
        </w:rPr>
        <w:t>beneficiaries</w:t>
      </w:r>
      <w:r w:rsidR="007605DE" w:rsidRPr="00380774">
        <w:rPr>
          <w:rFonts w:ascii="Verdana" w:hAnsi="Verdana" w:cs="Times New Roman"/>
          <w:sz w:val="20"/>
          <w:szCs w:val="20"/>
          <w:lang w:val="en-US"/>
        </w:rPr>
        <w:t xml:space="preserve"> </w:t>
      </w:r>
      <w:r w:rsidRPr="00B36ADE">
        <w:rPr>
          <w:rFonts w:ascii="Verdana" w:hAnsi="Verdana" w:cs="Times New Roman"/>
          <w:sz w:val="20"/>
          <w:szCs w:val="20"/>
          <w:lang w:val="en-US"/>
        </w:rPr>
        <w:t xml:space="preserve">have taken corrective measures for most of the problems, which measures are evaluated as effective to a certain extend and it is expected that this will lead to resolution or mitigation of some problems during the next programming period. </w:t>
      </w:r>
    </w:p>
    <w:p w14:paraId="78F1F0A1" w14:textId="2B51E4C1" w:rsidR="00D96045" w:rsidRPr="00B36ADE" w:rsidRDefault="00D96045" w:rsidP="00D96045">
      <w:pPr>
        <w:shd w:val="clear" w:color="auto" w:fill="374E81"/>
        <w:tabs>
          <w:tab w:val="left" w:pos="8735"/>
        </w:tabs>
        <w:spacing w:before="120" w:after="120"/>
        <w:jc w:val="both"/>
        <w:rPr>
          <w:rFonts w:ascii="Verdana" w:hAnsi="Verdana" w:cs="Times New Roman"/>
          <w:b/>
          <w:color w:val="FFFFFF" w:themeColor="background1"/>
          <w:sz w:val="20"/>
          <w:szCs w:val="20"/>
          <w:lang w:val="en-US"/>
        </w:rPr>
      </w:pPr>
      <w:r w:rsidRPr="00B36ADE">
        <w:rPr>
          <w:rFonts w:ascii="Verdana" w:hAnsi="Verdana" w:cs="Tahoma"/>
          <w:b/>
          <w:i/>
          <w:color w:val="FFFFFF" w:themeColor="background1"/>
          <w:sz w:val="20"/>
          <w:szCs w:val="20"/>
          <w:lang w:val="en-US"/>
        </w:rPr>
        <w:t>What is th</w:t>
      </w:r>
      <w:r w:rsidR="005535F6" w:rsidRPr="00B36ADE">
        <w:rPr>
          <w:rFonts w:ascii="Verdana" w:hAnsi="Verdana" w:cs="Tahoma"/>
          <w:b/>
          <w:i/>
          <w:color w:val="FFFFFF" w:themeColor="background1"/>
          <w:sz w:val="20"/>
          <w:szCs w:val="20"/>
          <w:lang w:val="en-US"/>
        </w:rPr>
        <w:t xml:space="preserve">e degree of physical </w:t>
      </w:r>
      <w:r w:rsidR="003712D2" w:rsidRPr="00B36ADE">
        <w:rPr>
          <w:rFonts w:ascii="Verdana" w:hAnsi="Verdana" w:cs="Tahoma"/>
          <w:b/>
          <w:i/>
          <w:color w:val="FFFFFF" w:themeColor="background1"/>
          <w:sz w:val="20"/>
          <w:szCs w:val="20"/>
          <w:lang w:val="en-US"/>
        </w:rPr>
        <w:t>progress</w:t>
      </w:r>
      <w:r w:rsidRPr="00B36ADE">
        <w:rPr>
          <w:rFonts w:ascii="Verdana" w:hAnsi="Verdana" w:cs="Tahoma"/>
          <w:b/>
          <w:i/>
          <w:color w:val="FFFFFF" w:themeColor="background1"/>
          <w:sz w:val="20"/>
          <w:szCs w:val="20"/>
          <w:lang w:val="en-US"/>
        </w:rPr>
        <w:t xml:space="preserve"> in relation to the </w:t>
      </w:r>
      <w:r w:rsidR="0027752F" w:rsidRPr="00B36ADE">
        <w:rPr>
          <w:rFonts w:ascii="Verdana" w:hAnsi="Verdana" w:cs="Tahoma"/>
          <w:b/>
          <w:i/>
          <w:color w:val="FFFFFF" w:themeColor="background1"/>
          <w:sz w:val="20"/>
          <w:szCs w:val="20"/>
          <w:lang w:val="en-US"/>
        </w:rPr>
        <w:t>output</w:t>
      </w:r>
      <w:r w:rsidRPr="00B36ADE">
        <w:rPr>
          <w:rFonts w:ascii="Verdana" w:hAnsi="Verdana" w:cs="Tahoma"/>
          <w:b/>
          <w:i/>
          <w:color w:val="FFFFFF" w:themeColor="background1"/>
          <w:sz w:val="20"/>
          <w:szCs w:val="20"/>
          <w:lang w:val="en-US"/>
        </w:rPr>
        <w:t xml:space="preserve"> and result indicators at the level of priority axes?</w:t>
      </w:r>
    </w:p>
    <w:p w14:paraId="74A9558F" w14:textId="2E97A456" w:rsidR="00D96045" w:rsidRPr="00B36ADE" w:rsidRDefault="00D96045" w:rsidP="00D96045">
      <w:pPr>
        <w:jc w:val="both"/>
        <w:rPr>
          <w:rFonts w:ascii="Verdana" w:hAnsi="Verdana"/>
          <w:sz w:val="20"/>
          <w:szCs w:val="20"/>
          <w:lang w:val="en-US"/>
        </w:rPr>
      </w:pPr>
      <w:r w:rsidRPr="00B36ADE">
        <w:rPr>
          <w:rFonts w:ascii="Verdana" w:hAnsi="Verdana"/>
          <w:sz w:val="20"/>
          <w:szCs w:val="20"/>
          <w:lang w:val="en-US"/>
        </w:rPr>
        <w:t>The degree of physical performance is measured in relation to the indicators set in the program</w:t>
      </w:r>
      <w:r w:rsidR="006E2CF5" w:rsidRPr="00B36ADE">
        <w:rPr>
          <w:rFonts w:ascii="Verdana" w:hAnsi="Verdana"/>
          <w:sz w:val="20"/>
          <w:szCs w:val="20"/>
          <w:lang w:val="en-US"/>
        </w:rPr>
        <w:t>me</w:t>
      </w:r>
      <w:r w:rsidRPr="00B36ADE">
        <w:rPr>
          <w:rFonts w:ascii="Verdana" w:hAnsi="Verdana"/>
          <w:sz w:val="20"/>
          <w:szCs w:val="20"/>
          <w:lang w:val="en-US"/>
        </w:rPr>
        <w:t xml:space="preserve"> for progress and results, the achieved values of which at the end of 2019 are reviewed and analyzed </w:t>
      </w:r>
      <w:r w:rsidR="009F3689" w:rsidRPr="00B36ADE">
        <w:rPr>
          <w:rFonts w:ascii="Verdana" w:hAnsi="Verdana"/>
          <w:sz w:val="20"/>
          <w:szCs w:val="20"/>
          <w:lang w:val="en-US"/>
        </w:rPr>
        <w:t>under all</w:t>
      </w:r>
      <w:r w:rsidRPr="00B36ADE">
        <w:rPr>
          <w:rFonts w:ascii="Verdana" w:hAnsi="Verdana"/>
          <w:sz w:val="20"/>
          <w:szCs w:val="20"/>
          <w:lang w:val="en-US"/>
        </w:rPr>
        <w:t xml:space="preserve"> priority axes of OPTTI. The analysis shows that out of 12 indicators for progress, only two have achieved the target values, one has a little over 50% </w:t>
      </w:r>
      <w:r w:rsidR="00157EE9" w:rsidRPr="00B36ADE">
        <w:rPr>
          <w:rFonts w:ascii="Verdana" w:hAnsi="Verdana"/>
          <w:sz w:val="20"/>
          <w:szCs w:val="20"/>
          <w:lang w:val="en-US"/>
        </w:rPr>
        <w:t>progress</w:t>
      </w:r>
      <w:r w:rsidRPr="00B36ADE">
        <w:rPr>
          <w:rFonts w:ascii="Verdana" w:hAnsi="Verdana"/>
          <w:sz w:val="20"/>
          <w:szCs w:val="20"/>
          <w:lang w:val="en-US"/>
        </w:rPr>
        <w:t xml:space="preserve">, the rest are below 33% and </w:t>
      </w:r>
      <w:r w:rsidR="00157EE9" w:rsidRPr="00B36ADE">
        <w:rPr>
          <w:rFonts w:ascii="Verdana" w:hAnsi="Verdana"/>
          <w:sz w:val="20"/>
          <w:szCs w:val="20"/>
          <w:lang w:val="en-US"/>
        </w:rPr>
        <w:t>for</w:t>
      </w:r>
      <w:r w:rsidRPr="00B36ADE">
        <w:rPr>
          <w:rFonts w:ascii="Verdana" w:hAnsi="Verdana"/>
          <w:sz w:val="20"/>
          <w:szCs w:val="20"/>
          <w:lang w:val="en-US"/>
        </w:rPr>
        <w:t xml:space="preserve"> 5 of the indicators the level of </w:t>
      </w:r>
      <w:r w:rsidR="00FC644C">
        <w:rPr>
          <w:rFonts w:ascii="Verdana" w:hAnsi="Verdana"/>
          <w:sz w:val="20"/>
          <w:szCs w:val="20"/>
          <w:lang w:val="en-US"/>
        </w:rPr>
        <w:t>progress</w:t>
      </w:r>
      <w:r w:rsidR="00FC644C" w:rsidRPr="00B36ADE">
        <w:rPr>
          <w:rFonts w:ascii="Verdana" w:hAnsi="Verdana"/>
          <w:sz w:val="20"/>
          <w:szCs w:val="20"/>
          <w:lang w:val="en-US"/>
        </w:rPr>
        <w:t xml:space="preserve"> </w:t>
      </w:r>
      <w:r w:rsidRPr="00B36ADE">
        <w:rPr>
          <w:rFonts w:ascii="Verdana" w:hAnsi="Verdana"/>
          <w:sz w:val="20"/>
          <w:szCs w:val="20"/>
          <w:lang w:val="en-US"/>
        </w:rPr>
        <w:t xml:space="preserve">as of 31.12.2019 is 0%. The main reason for not achieving the </w:t>
      </w:r>
      <w:r w:rsidR="00157EE9" w:rsidRPr="00B36ADE">
        <w:rPr>
          <w:rFonts w:ascii="Verdana" w:hAnsi="Verdana"/>
          <w:sz w:val="20"/>
          <w:szCs w:val="20"/>
          <w:lang w:val="en-US"/>
        </w:rPr>
        <w:t xml:space="preserve">targets of </w:t>
      </w:r>
      <w:r w:rsidRPr="00B36ADE">
        <w:rPr>
          <w:rFonts w:ascii="Verdana" w:hAnsi="Verdana"/>
          <w:sz w:val="20"/>
          <w:szCs w:val="20"/>
          <w:lang w:val="en-US"/>
        </w:rPr>
        <w:t>indicators is the delay in the implementation of projects, which in many cases is close to or over 1 year.</w:t>
      </w:r>
    </w:p>
    <w:p w14:paraId="1F443F92" w14:textId="32CE1C49" w:rsidR="00D96045" w:rsidRPr="00B36ADE" w:rsidRDefault="00D96045" w:rsidP="00D96045">
      <w:pPr>
        <w:jc w:val="both"/>
        <w:rPr>
          <w:rFonts w:ascii="Verdana" w:hAnsi="Verdana"/>
          <w:sz w:val="20"/>
          <w:szCs w:val="20"/>
          <w:lang w:val="en-US"/>
        </w:rPr>
      </w:pPr>
      <w:r w:rsidRPr="00B36ADE">
        <w:rPr>
          <w:rFonts w:ascii="Verdana" w:hAnsi="Verdana"/>
          <w:sz w:val="20"/>
          <w:szCs w:val="20"/>
          <w:lang w:val="en-US"/>
        </w:rPr>
        <w:t xml:space="preserve">The deadlines for implementation of some of the projects (under PА1, PА2 and PА4), which contribute to achieving the values of the indicators under the priority axes, are in 2023, </w:t>
      </w:r>
      <w:r w:rsidR="00157EE9" w:rsidRPr="00B36ADE">
        <w:rPr>
          <w:rFonts w:ascii="Verdana" w:hAnsi="Verdana"/>
          <w:sz w:val="20"/>
          <w:szCs w:val="20"/>
          <w:lang w:val="en-US"/>
        </w:rPr>
        <w:t>i.</w:t>
      </w:r>
      <w:r w:rsidRPr="00B36ADE">
        <w:rPr>
          <w:rFonts w:ascii="Verdana" w:hAnsi="Verdana"/>
          <w:sz w:val="20"/>
          <w:szCs w:val="20"/>
          <w:lang w:val="en-US"/>
        </w:rPr>
        <w:t>e. close to the end of t</w:t>
      </w:r>
      <w:r w:rsidR="00F86016" w:rsidRPr="00B36ADE">
        <w:rPr>
          <w:rFonts w:ascii="Verdana" w:hAnsi="Verdana"/>
          <w:sz w:val="20"/>
          <w:szCs w:val="20"/>
          <w:lang w:val="en-US"/>
        </w:rPr>
        <w:t>he programming period. This expose</w:t>
      </w:r>
      <w:r w:rsidR="00412642">
        <w:rPr>
          <w:rFonts w:ascii="Verdana" w:hAnsi="Verdana"/>
          <w:sz w:val="20"/>
          <w:szCs w:val="20"/>
          <w:lang w:val="en-US"/>
        </w:rPr>
        <w:t>s</w:t>
      </w:r>
      <w:r w:rsidRPr="00B36ADE">
        <w:rPr>
          <w:rFonts w:ascii="Verdana" w:hAnsi="Verdana"/>
          <w:sz w:val="20"/>
          <w:szCs w:val="20"/>
          <w:lang w:val="en-US"/>
        </w:rPr>
        <w:t xml:space="preserve"> at risk the achievement of the final </w:t>
      </w:r>
      <w:r w:rsidR="00CD180E">
        <w:rPr>
          <w:rFonts w:ascii="Verdana" w:hAnsi="Verdana"/>
          <w:sz w:val="20"/>
          <w:szCs w:val="20"/>
          <w:lang w:val="en-US"/>
        </w:rPr>
        <w:t>targets</w:t>
      </w:r>
      <w:r w:rsidRPr="00B36ADE">
        <w:rPr>
          <w:rFonts w:ascii="Verdana" w:hAnsi="Verdana"/>
          <w:sz w:val="20"/>
          <w:szCs w:val="20"/>
          <w:lang w:val="en-US"/>
        </w:rPr>
        <w:t xml:space="preserve"> of the indicators for both progress and results under each of these axes.</w:t>
      </w:r>
    </w:p>
    <w:p w14:paraId="184777D1" w14:textId="1AF80064" w:rsidR="00D96045" w:rsidRPr="00B36ADE" w:rsidRDefault="00D96045" w:rsidP="00D96045">
      <w:pPr>
        <w:jc w:val="both"/>
        <w:rPr>
          <w:rFonts w:ascii="Verdana" w:hAnsi="Verdana"/>
          <w:sz w:val="20"/>
          <w:szCs w:val="20"/>
          <w:lang w:val="en-US"/>
        </w:rPr>
      </w:pPr>
      <w:r w:rsidRPr="00B36ADE">
        <w:rPr>
          <w:rFonts w:ascii="Verdana" w:hAnsi="Verdana"/>
          <w:sz w:val="20"/>
          <w:szCs w:val="20"/>
          <w:lang w:val="en-US"/>
        </w:rPr>
        <w:t xml:space="preserve">For the achievement of some indicators (under PA2 and PA4) there are no approved projects </w:t>
      </w:r>
      <w:r w:rsidR="00157EE9" w:rsidRPr="00B36ADE">
        <w:rPr>
          <w:rFonts w:ascii="Verdana" w:hAnsi="Verdana"/>
          <w:sz w:val="20"/>
          <w:szCs w:val="20"/>
          <w:lang w:val="en-US"/>
        </w:rPr>
        <w:t xml:space="preserve">at the end of 2019 </w:t>
      </w:r>
      <w:r w:rsidRPr="00B36ADE">
        <w:rPr>
          <w:rFonts w:ascii="Verdana" w:hAnsi="Verdana"/>
          <w:sz w:val="20"/>
          <w:szCs w:val="20"/>
          <w:lang w:val="en-US"/>
        </w:rPr>
        <w:t>and therefore their implementation rate is 0%.</w:t>
      </w:r>
    </w:p>
    <w:p w14:paraId="08CC541D" w14:textId="4795A394" w:rsidR="00D96045" w:rsidRPr="00B36ADE" w:rsidRDefault="00D96045" w:rsidP="00D96045">
      <w:pPr>
        <w:jc w:val="both"/>
        <w:rPr>
          <w:rFonts w:ascii="Verdana" w:hAnsi="Verdana"/>
          <w:sz w:val="20"/>
          <w:szCs w:val="20"/>
          <w:lang w:val="en-US"/>
        </w:rPr>
      </w:pPr>
      <w:r w:rsidRPr="00B36ADE">
        <w:rPr>
          <w:rFonts w:ascii="Verdana" w:hAnsi="Verdana"/>
          <w:sz w:val="20"/>
          <w:szCs w:val="20"/>
          <w:lang w:val="en-US"/>
        </w:rPr>
        <w:t>Regarding the achieved values of the result indicators, the analysis shows that their values will represent the effects of the funded projects at the end of the projects and the program</w:t>
      </w:r>
      <w:r w:rsidR="006E2CF5" w:rsidRPr="00B36ADE">
        <w:rPr>
          <w:rFonts w:ascii="Verdana" w:hAnsi="Verdana"/>
          <w:sz w:val="20"/>
          <w:szCs w:val="20"/>
          <w:lang w:val="en-US"/>
        </w:rPr>
        <w:t>me</w:t>
      </w:r>
      <w:r w:rsidRPr="00B36ADE">
        <w:rPr>
          <w:rFonts w:ascii="Verdana" w:hAnsi="Verdana"/>
          <w:sz w:val="20"/>
          <w:szCs w:val="20"/>
          <w:lang w:val="en-US"/>
        </w:rPr>
        <w:t>, i</w:t>
      </w:r>
      <w:r w:rsidR="00696A81" w:rsidRPr="00B36ADE">
        <w:rPr>
          <w:rFonts w:ascii="Verdana" w:hAnsi="Verdana"/>
          <w:sz w:val="20"/>
          <w:szCs w:val="20"/>
          <w:lang w:val="en-US"/>
        </w:rPr>
        <w:t>.</w:t>
      </w:r>
      <w:r w:rsidRPr="00B36ADE">
        <w:rPr>
          <w:rFonts w:ascii="Verdana" w:hAnsi="Verdana"/>
          <w:sz w:val="20"/>
          <w:szCs w:val="20"/>
          <w:lang w:val="en-US"/>
        </w:rPr>
        <w:t xml:space="preserve">e. after 2023. Therefore, and as a large part of the projects that contribute to the result indicators </w:t>
      </w:r>
      <w:r w:rsidR="00157EE9" w:rsidRPr="00B36ADE">
        <w:rPr>
          <w:rFonts w:ascii="Verdana" w:hAnsi="Verdana"/>
          <w:sz w:val="20"/>
          <w:szCs w:val="20"/>
          <w:lang w:val="en-US"/>
        </w:rPr>
        <w:t xml:space="preserve">have not been completed </w:t>
      </w:r>
      <w:r w:rsidRPr="00B36ADE">
        <w:rPr>
          <w:rFonts w:ascii="Verdana" w:hAnsi="Verdana"/>
          <w:sz w:val="20"/>
          <w:szCs w:val="20"/>
          <w:lang w:val="en-US"/>
        </w:rPr>
        <w:t xml:space="preserve">as of 31.12.2019, the values of these indicators as of 31.12.2019 still cannot give a clear </w:t>
      </w:r>
      <w:r w:rsidR="00696A81" w:rsidRPr="00B36ADE">
        <w:rPr>
          <w:rFonts w:ascii="Verdana" w:hAnsi="Verdana"/>
          <w:sz w:val="20"/>
          <w:szCs w:val="20"/>
          <w:lang w:val="en-US"/>
        </w:rPr>
        <w:t>picture</w:t>
      </w:r>
      <w:r w:rsidRPr="00B36ADE">
        <w:rPr>
          <w:rFonts w:ascii="Verdana" w:hAnsi="Verdana"/>
          <w:sz w:val="20"/>
          <w:szCs w:val="20"/>
          <w:lang w:val="en-US"/>
        </w:rPr>
        <w:t xml:space="preserve"> of the real effects of projects.</w:t>
      </w:r>
    </w:p>
    <w:p w14:paraId="21C37F14" w14:textId="02AB6C41" w:rsidR="00D96045" w:rsidRPr="00B36ADE" w:rsidRDefault="00D96045" w:rsidP="00D96045">
      <w:pPr>
        <w:jc w:val="both"/>
        <w:rPr>
          <w:rFonts w:ascii="Verdana" w:hAnsi="Verdana"/>
          <w:sz w:val="20"/>
          <w:szCs w:val="20"/>
          <w:lang w:val="en-US"/>
        </w:rPr>
      </w:pPr>
      <w:r w:rsidRPr="00B36ADE">
        <w:rPr>
          <w:rFonts w:ascii="Verdana" w:hAnsi="Verdana"/>
          <w:sz w:val="20"/>
          <w:szCs w:val="20"/>
          <w:lang w:val="en-US"/>
        </w:rPr>
        <w:t>In addition to the analysis of the degree of implementation of the progress and result indicators, the evaluation also includes a detailed analysis of the physical progress of all approved projects. Based on it, two groups of projects significant for the pace of program</w:t>
      </w:r>
      <w:r w:rsidR="006E2CF5" w:rsidRPr="00B36ADE">
        <w:rPr>
          <w:rFonts w:ascii="Verdana" w:hAnsi="Verdana"/>
          <w:sz w:val="20"/>
          <w:szCs w:val="20"/>
          <w:lang w:val="en-US"/>
        </w:rPr>
        <w:t>me</w:t>
      </w:r>
      <w:r w:rsidRPr="00B36ADE">
        <w:rPr>
          <w:rFonts w:ascii="Verdana" w:hAnsi="Verdana"/>
          <w:sz w:val="20"/>
          <w:szCs w:val="20"/>
          <w:lang w:val="en-US"/>
        </w:rPr>
        <w:t xml:space="preserve"> implementation are identified. These two groups of projects are presented in the table below.</w:t>
      </w:r>
    </w:p>
    <w:tbl>
      <w:tblPr>
        <w:tblStyle w:val="TableGrid"/>
        <w:tblW w:w="0" w:type="auto"/>
        <w:tblBorders>
          <w:top w:val="double" w:sz="4" w:space="0" w:color="6A84BE"/>
          <w:left w:val="double" w:sz="4" w:space="0" w:color="6A84BE"/>
          <w:bottom w:val="double" w:sz="4" w:space="0" w:color="6A84BE"/>
          <w:right w:val="double" w:sz="4" w:space="0" w:color="6A84BE"/>
          <w:insideH w:val="single" w:sz="6" w:space="0" w:color="6A84BE"/>
          <w:insideV w:val="single" w:sz="6" w:space="0" w:color="6A84BE"/>
        </w:tblBorders>
        <w:tblLook w:val="04A0" w:firstRow="1" w:lastRow="0" w:firstColumn="1" w:lastColumn="0" w:noHBand="0" w:noVBand="1"/>
      </w:tblPr>
      <w:tblGrid>
        <w:gridCol w:w="4507"/>
        <w:gridCol w:w="4511"/>
      </w:tblGrid>
      <w:tr w:rsidR="00D96045" w:rsidRPr="00B36ADE" w14:paraId="349B95D6" w14:textId="77777777" w:rsidTr="00712784">
        <w:tc>
          <w:tcPr>
            <w:tcW w:w="4507" w:type="dxa"/>
            <w:shd w:val="clear" w:color="auto" w:fill="374E81"/>
          </w:tcPr>
          <w:p w14:paraId="63EEF1FD" w14:textId="43FAE096" w:rsidR="00D96045" w:rsidRPr="00B36ADE" w:rsidRDefault="00D96045" w:rsidP="00712784">
            <w:pPr>
              <w:jc w:val="center"/>
              <w:rPr>
                <w:rFonts w:ascii="Verdana" w:hAnsi="Verdana"/>
                <w:b/>
                <w:smallCaps/>
                <w:color w:val="FFFFFF" w:themeColor="background1"/>
                <w:sz w:val="18"/>
                <w:szCs w:val="18"/>
                <w:lang w:val="en-US"/>
              </w:rPr>
            </w:pPr>
            <w:r w:rsidRPr="00B36ADE">
              <w:rPr>
                <w:rFonts w:ascii="Verdana" w:hAnsi="Verdana"/>
                <w:b/>
                <w:smallCaps/>
                <w:color w:val="FFFFFF" w:themeColor="background1"/>
                <w:sz w:val="18"/>
                <w:szCs w:val="18"/>
                <w:lang w:val="en-US"/>
              </w:rPr>
              <w:t>Projects with high level of implementation (over 70%)</w:t>
            </w:r>
          </w:p>
        </w:tc>
        <w:tc>
          <w:tcPr>
            <w:tcW w:w="4511" w:type="dxa"/>
            <w:shd w:val="clear" w:color="auto" w:fill="374E81"/>
          </w:tcPr>
          <w:p w14:paraId="60C65AF0" w14:textId="77777777" w:rsidR="00D96045" w:rsidRPr="00B36ADE" w:rsidRDefault="00D96045" w:rsidP="00712784">
            <w:pPr>
              <w:jc w:val="center"/>
              <w:rPr>
                <w:rFonts w:ascii="Verdana" w:hAnsi="Verdana"/>
                <w:b/>
                <w:smallCaps/>
                <w:color w:val="FFFFFF" w:themeColor="background1"/>
                <w:sz w:val="18"/>
                <w:szCs w:val="18"/>
                <w:lang w:val="en-US"/>
              </w:rPr>
            </w:pPr>
            <w:r w:rsidRPr="00B36ADE">
              <w:rPr>
                <w:rFonts w:ascii="Verdana" w:hAnsi="Verdana"/>
                <w:b/>
                <w:smallCaps/>
                <w:color w:val="FFFFFF" w:themeColor="background1"/>
                <w:sz w:val="18"/>
                <w:szCs w:val="18"/>
                <w:lang w:val="en-US"/>
              </w:rPr>
              <w:t>Projects with low level of implementation (under 30%)</w:t>
            </w:r>
          </w:p>
        </w:tc>
      </w:tr>
      <w:tr w:rsidR="00D96045" w:rsidRPr="00B36ADE" w14:paraId="22C847D7" w14:textId="77777777" w:rsidTr="00712784">
        <w:tc>
          <w:tcPr>
            <w:tcW w:w="4507" w:type="dxa"/>
            <w:shd w:val="clear" w:color="auto" w:fill="auto"/>
          </w:tcPr>
          <w:p w14:paraId="4FCFF4C1" w14:textId="77777777" w:rsidR="00D96045" w:rsidRPr="00B36ADE" w:rsidRDefault="00D96045" w:rsidP="00871EDE">
            <w:pPr>
              <w:numPr>
                <w:ilvl w:val="1"/>
                <w:numId w:val="21"/>
              </w:numPr>
              <w:tabs>
                <w:tab w:val="clear" w:pos="1440"/>
                <w:tab w:val="num" w:pos="596"/>
              </w:tabs>
              <w:ind w:left="596" w:hanging="425"/>
              <w:jc w:val="both"/>
              <w:rPr>
                <w:rFonts w:ascii="Verdana" w:hAnsi="Verdana" w:cs="Times New Roman"/>
                <w:sz w:val="20"/>
                <w:szCs w:val="20"/>
                <w:lang w:val="en-US"/>
              </w:rPr>
            </w:pPr>
            <w:r w:rsidRPr="00B36ADE">
              <w:rPr>
                <w:rFonts w:ascii="Verdana" w:hAnsi="Verdana" w:cs="Times New Roman"/>
                <w:sz w:val="20"/>
                <w:szCs w:val="20"/>
                <w:lang w:val="en-US"/>
              </w:rPr>
              <w:t>Traction substations Burgas, Karnobat and Yambol</w:t>
            </w:r>
          </w:p>
          <w:p w14:paraId="77ED6AEC" w14:textId="77777777" w:rsidR="00D96045" w:rsidRPr="00B36ADE" w:rsidRDefault="00D96045" w:rsidP="00871EDE">
            <w:pPr>
              <w:numPr>
                <w:ilvl w:val="1"/>
                <w:numId w:val="21"/>
              </w:numPr>
              <w:tabs>
                <w:tab w:val="clear" w:pos="1440"/>
                <w:tab w:val="num" w:pos="596"/>
              </w:tabs>
              <w:ind w:left="596" w:hanging="425"/>
              <w:jc w:val="both"/>
              <w:rPr>
                <w:rFonts w:ascii="Verdana" w:hAnsi="Verdana" w:cs="Times New Roman"/>
                <w:sz w:val="20"/>
                <w:szCs w:val="20"/>
                <w:lang w:val="en-US"/>
              </w:rPr>
            </w:pPr>
            <w:r w:rsidRPr="00B36ADE">
              <w:rPr>
                <w:rFonts w:ascii="Verdana" w:hAnsi="Verdana" w:cs="Times New Roman"/>
                <w:sz w:val="20"/>
                <w:szCs w:val="20"/>
                <w:lang w:val="en-US"/>
              </w:rPr>
              <w:t>Four overpasses</w:t>
            </w:r>
          </w:p>
          <w:p w14:paraId="6A2BE5A1" w14:textId="77777777" w:rsidR="00D96045" w:rsidRPr="00B36ADE" w:rsidRDefault="00D96045" w:rsidP="00871EDE">
            <w:pPr>
              <w:numPr>
                <w:ilvl w:val="1"/>
                <w:numId w:val="21"/>
              </w:numPr>
              <w:tabs>
                <w:tab w:val="clear" w:pos="1440"/>
                <w:tab w:val="num" w:pos="596"/>
              </w:tabs>
              <w:ind w:left="596" w:hanging="425"/>
              <w:jc w:val="both"/>
              <w:rPr>
                <w:rFonts w:ascii="Verdana" w:hAnsi="Verdana" w:cs="Times New Roman"/>
                <w:sz w:val="20"/>
                <w:szCs w:val="20"/>
                <w:lang w:val="en-US"/>
              </w:rPr>
            </w:pPr>
            <w:r w:rsidRPr="00B36ADE">
              <w:rPr>
                <w:rFonts w:ascii="Verdana" w:hAnsi="Verdana" w:cs="Times New Roman"/>
                <w:sz w:val="20"/>
                <w:szCs w:val="20"/>
                <w:lang w:val="en-US"/>
              </w:rPr>
              <w:t>Western arc of Sofia Bypass</w:t>
            </w:r>
          </w:p>
          <w:p w14:paraId="3115421B" w14:textId="77777777" w:rsidR="00D96045" w:rsidRPr="00B36ADE" w:rsidRDefault="00D96045" w:rsidP="00871EDE">
            <w:pPr>
              <w:numPr>
                <w:ilvl w:val="1"/>
                <w:numId w:val="21"/>
              </w:numPr>
              <w:tabs>
                <w:tab w:val="clear" w:pos="1440"/>
                <w:tab w:val="num" w:pos="596"/>
              </w:tabs>
              <w:ind w:left="596" w:hanging="425"/>
              <w:jc w:val="both"/>
              <w:rPr>
                <w:rFonts w:ascii="Verdana" w:hAnsi="Verdana" w:cs="Times New Roman"/>
                <w:sz w:val="20"/>
                <w:szCs w:val="20"/>
                <w:lang w:val="en-US"/>
              </w:rPr>
            </w:pPr>
            <w:r w:rsidRPr="00B36ADE">
              <w:rPr>
                <w:rFonts w:ascii="Verdana" w:hAnsi="Verdana" w:cs="Times New Roman"/>
                <w:sz w:val="20"/>
                <w:szCs w:val="20"/>
                <w:lang w:val="en-US"/>
              </w:rPr>
              <w:t>Metro, Line 3, stage I</w:t>
            </w:r>
          </w:p>
          <w:p w14:paraId="1795DFE0" w14:textId="77777777" w:rsidR="00D96045" w:rsidRPr="00B36ADE" w:rsidRDefault="00D96045" w:rsidP="00871EDE">
            <w:pPr>
              <w:numPr>
                <w:ilvl w:val="1"/>
                <w:numId w:val="21"/>
              </w:numPr>
              <w:tabs>
                <w:tab w:val="clear" w:pos="1440"/>
                <w:tab w:val="num" w:pos="596"/>
              </w:tabs>
              <w:ind w:left="596" w:hanging="425"/>
              <w:jc w:val="both"/>
              <w:rPr>
                <w:rFonts w:ascii="Verdana" w:hAnsi="Verdana" w:cs="Times New Roman"/>
                <w:sz w:val="20"/>
                <w:szCs w:val="20"/>
                <w:lang w:val="en-US"/>
              </w:rPr>
            </w:pPr>
            <w:r w:rsidRPr="00B36ADE">
              <w:rPr>
                <w:rFonts w:ascii="Verdana" w:hAnsi="Verdana" w:cs="Times New Roman"/>
                <w:sz w:val="20"/>
                <w:szCs w:val="20"/>
                <w:lang w:val="en-US"/>
              </w:rPr>
              <w:lastRenderedPageBreak/>
              <w:t>Extension of Metro Line 2</w:t>
            </w:r>
          </w:p>
          <w:p w14:paraId="6BBA5496" w14:textId="77777777" w:rsidR="00D96045" w:rsidRPr="00B36ADE" w:rsidRDefault="00D96045" w:rsidP="00871EDE">
            <w:pPr>
              <w:numPr>
                <w:ilvl w:val="1"/>
                <w:numId w:val="21"/>
              </w:numPr>
              <w:tabs>
                <w:tab w:val="clear" w:pos="1440"/>
                <w:tab w:val="num" w:pos="596"/>
              </w:tabs>
              <w:ind w:left="596" w:hanging="425"/>
              <w:jc w:val="both"/>
              <w:rPr>
                <w:rFonts w:ascii="Verdana" w:hAnsi="Verdana" w:cs="Times New Roman"/>
                <w:sz w:val="20"/>
                <w:szCs w:val="20"/>
                <w:lang w:val="en-US"/>
              </w:rPr>
            </w:pPr>
            <w:r w:rsidRPr="00B36ADE">
              <w:rPr>
                <w:rFonts w:ascii="Verdana" w:hAnsi="Verdana" w:cs="Times New Roman"/>
                <w:sz w:val="20"/>
                <w:szCs w:val="20"/>
                <w:lang w:val="en-US"/>
              </w:rPr>
              <w:t>Metro, Line 3, stage II</w:t>
            </w:r>
          </w:p>
          <w:p w14:paraId="664BF1E1" w14:textId="77777777" w:rsidR="00D96045" w:rsidRPr="00B36ADE" w:rsidRDefault="00D96045" w:rsidP="00871EDE">
            <w:pPr>
              <w:numPr>
                <w:ilvl w:val="1"/>
                <w:numId w:val="21"/>
              </w:numPr>
              <w:tabs>
                <w:tab w:val="clear" w:pos="1440"/>
                <w:tab w:val="num" w:pos="596"/>
              </w:tabs>
              <w:ind w:left="596" w:hanging="425"/>
              <w:jc w:val="both"/>
              <w:rPr>
                <w:rFonts w:ascii="Verdana" w:hAnsi="Verdana" w:cs="Times New Roman"/>
                <w:sz w:val="20"/>
                <w:szCs w:val="20"/>
                <w:lang w:val="en-US"/>
              </w:rPr>
            </w:pPr>
            <w:r w:rsidRPr="00B36ADE">
              <w:rPr>
                <w:rFonts w:ascii="Verdana" w:hAnsi="Verdana" w:cs="Times New Roman"/>
                <w:sz w:val="20"/>
                <w:szCs w:val="20"/>
                <w:lang w:val="en-US"/>
              </w:rPr>
              <w:t>Danube navigation systems 2</w:t>
            </w:r>
          </w:p>
          <w:p w14:paraId="0A8B3A74" w14:textId="77777777" w:rsidR="00D96045" w:rsidRPr="00B36ADE" w:rsidRDefault="00D96045" w:rsidP="00871EDE">
            <w:pPr>
              <w:numPr>
                <w:ilvl w:val="1"/>
                <w:numId w:val="21"/>
              </w:numPr>
              <w:tabs>
                <w:tab w:val="clear" w:pos="1440"/>
                <w:tab w:val="num" w:pos="596"/>
              </w:tabs>
              <w:ind w:left="596" w:hanging="425"/>
              <w:jc w:val="both"/>
              <w:rPr>
                <w:rFonts w:ascii="Verdana" w:hAnsi="Verdana" w:cs="Times New Roman"/>
                <w:sz w:val="20"/>
                <w:szCs w:val="20"/>
                <w:lang w:val="en-US"/>
              </w:rPr>
            </w:pPr>
            <w:r w:rsidRPr="00B36ADE">
              <w:rPr>
                <w:rFonts w:ascii="Verdana" w:hAnsi="Verdana" w:cs="Times New Roman"/>
                <w:sz w:val="20"/>
                <w:szCs w:val="20"/>
                <w:lang w:val="en-US"/>
              </w:rPr>
              <w:t>Vessel Traffic Management (VTMIS)</w:t>
            </w:r>
          </w:p>
          <w:p w14:paraId="1A4E3555" w14:textId="77777777" w:rsidR="00D96045" w:rsidRPr="00B36ADE" w:rsidRDefault="00D96045" w:rsidP="00871EDE">
            <w:pPr>
              <w:numPr>
                <w:ilvl w:val="1"/>
                <w:numId w:val="21"/>
              </w:numPr>
              <w:tabs>
                <w:tab w:val="clear" w:pos="1440"/>
                <w:tab w:val="num" w:pos="596"/>
              </w:tabs>
              <w:ind w:left="596" w:hanging="425"/>
              <w:jc w:val="both"/>
              <w:rPr>
                <w:rFonts w:ascii="Verdana" w:hAnsi="Verdana" w:cs="Times New Roman"/>
                <w:sz w:val="20"/>
                <w:szCs w:val="20"/>
                <w:lang w:val="en-US"/>
              </w:rPr>
            </w:pPr>
            <w:r w:rsidRPr="00B36ADE">
              <w:rPr>
                <w:rFonts w:ascii="Verdana" w:hAnsi="Verdana" w:cs="Times New Roman"/>
                <w:sz w:val="20"/>
                <w:szCs w:val="20"/>
                <w:lang w:val="en-US"/>
              </w:rPr>
              <w:t>Seaport risk prevention (RPSSP)</w:t>
            </w:r>
          </w:p>
          <w:p w14:paraId="4560B267" w14:textId="77777777" w:rsidR="00D96045" w:rsidRPr="00B36ADE" w:rsidRDefault="00D96045" w:rsidP="00712784">
            <w:pPr>
              <w:ind w:left="596"/>
              <w:jc w:val="both"/>
              <w:rPr>
                <w:rFonts w:ascii="Verdana" w:hAnsi="Verdana" w:cs="Times New Roman"/>
                <w:sz w:val="20"/>
                <w:szCs w:val="20"/>
                <w:lang w:val="en-US"/>
              </w:rPr>
            </w:pPr>
          </w:p>
          <w:p w14:paraId="29A8FFEC" w14:textId="77777777" w:rsidR="00D96045" w:rsidRPr="00B36ADE" w:rsidRDefault="00D96045" w:rsidP="00712784">
            <w:pPr>
              <w:jc w:val="both"/>
              <w:rPr>
                <w:rFonts w:ascii="Verdana" w:hAnsi="Verdana" w:cs="Times New Roman"/>
                <w:b/>
                <w:bCs/>
                <w:smallCaps/>
                <w:sz w:val="20"/>
                <w:szCs w:val="20"/>
                <w:lang w:val="en-US"/>
              </w:rPr>
            </w:pPr>
            <w:r w:rsidRPr="00B36ADE">
              <w:rPr>
                <w:rFonts w:ascii="Verdana" w:hAnsi="Verdana" w:cs="Times New Roman"/>
                <w:b/>
                <w:bCs/>
                <w:smallCaps/>
                <w:sz w:val="20"/>
                <w:szCs w:val="20"/>
                <w:lang w:val="en-US"/>
              </w:rPr>
              <w:t>Total budget 470 mln EUR</w:t>
            </w:r>
          </w:p>
          <w:p w14:paraId="536EC6CB" w14:textId="77777777" w:rsidR="00D96045" w:rsidRPr="00B36ADE" w:rsidRDefault="00D96045" w:rsidP="00712784">
            <w:pPr>
              <w:jc w:val="both"/>
              <w:rPr>
                <w:rFonts w:ascii="Verdana" w:hAnsi="Verdana" w:cs="Times New Roman"/>
                <w:sz w:val="20"/>
                <w:szCs w:val="20"/>
                <w:lang w:val="en-US"/>
              </w:rPr>
            </w:pPr>
          </w:p>
        </w:tc>
        <w:tc>
          <w:tcPr>
            <w:tcW w:w="4511" w:type="dxa"/>
          </w:tcPr>
          <w:p w14:paraId="5BCD2D37" w14:textId="77777777" w:rsidR="00D96045" w:rsidRPr="00B36ADE" w:rsidRDefault="00D96045" w:rsidP="00871EDE">
            <w:pPr>
              <w:numPr>
                <w:ilvl w:val="1"/>
                <w:numId w:val="21"/>
              </w:numPr>
              <w:tabs>
                <w:tab w:val="clear" w:pos="1440"/>
                <w:tab w:val="num" w:pos="596"/>
              </w:tabs>
              <w:ind w:left="596" w:hanging="425"/>
              <w:jc w:val="both"/>
              <w:rPr>
                <w:rFonts w:ascii="Verdana" w:hAnsi="Verdana" w:cs="Times New Roman"/>
                <w:sz w:val="20"/>
                <w:szCs w:val="20"/>
                <w:lang w:val="en-US"/>
              </w:rPr>
            </w:pPr>
            <w:r w:rsidRPr="00B36ADE">
              <w:rPr>
                <w:rFonts w:ascii="Verdana" w:hAnsi="Verdana" w:cs="Times New Roman"/>
                <w:sz w:val="20"/>
                <w:szCs w:val="20"/>
                <w:lang w:val="en-US"/>
              </w:rPr>
              <w:lastRenderedPageBreak/>
              <w:t>Railway line Plovdiv - Burgas</w:t>
            </w:r>
          </w:p>
          <w:p w14:paraId="694C7E28" w14:textId="77777777" w:rsidR="00D96045" w:rsidRPr="00B36ADE" w:rsidRDefault="00D96045" w:rsidP="00871EDE">
            <w:pPr>
              <w:numPr>
                <w:ilvl w:val="1"/>
                <w:numId w:val="21"/>
              </w:numPr>
              <w:tabs>
                <w:tab w:val="clear" w:pos="1440"/>
                <w:tab w:val="num" w:pos="596"/>
              </w:tabs>
              <w:ind w:left="596" w:hanging="425"/>
              <w:jc w:val="both"/>
              <w:rPr>
                <w:rFonts w:ascii="Verdana" w:hAnsi="Verdana" w:cs="Times New Roman"/>
                <w:sz w:val="20"/>
                <w:szCs w:val="20"/>
                <w:lang w:val="en-US"/>
              </w:rPr>
            </w:pPr>
            <w:r w:rsidRPr="00B36ADE">
              <w:rPr>
                <w:rFonts w:ascii="Verdana" w:hAnsi="Verdana" w:cs="Times New Roman"/>
                <w:sz w:val="20"/>
                <w:szCs w:val="20"/>
                <w:lang w:val="en-US"/>
              </w:rPr>
              <w:t>Railway line Elin Pelin - Kostenets</w:t>
            </w:r>
          </w:p>
          <w:p w14:paraId="3690A2F1" w14:textId="77777777" w:rsidR="00D96045" w:rsidRPr="00B36ADE" w:rsidRDefault="00D96045" w:rsidP="00871EDE">
            <w:pPr>
              <w:numPr>
                <w:ilvl w:val="1"/>
                <w:numId w:val="21"/>
              </w:numPr>
              <w:tabs>
                <w:tab w:val="clear" w:pos="1440"/>
                <w:tab w:val="num" w:pos="596"/>
              </w:tabs>
              <w:ind w:left="596" w:hanging="425"/>
              <w:jc w:val="both"/>
              <w:rPr>
                <w:rFonts w:ascii="Verdana" w:hAnsi="Verdana" w:cs="Times New Roman"/>
                <w:sz w:val="20"/>
                <w:szCs w:val="20"/>
                <w:lang w:val="en-US"/>
              </w:rPr>
            </w:pPr>
            <w:r w:rsidRPr="00B36ADE">
              <w:rPr>
                <w:rFonts w:ascii="Verdana" w:hAnsi="Verdana" w:cs="Times New Roman"/>
                <w:sz w:val="20"/>
                <w:szCs w:val="20"/>
                <w:lang w:val="en-US"/>
              </w:rPr>
              <w:t>All station complexes</w:t>
            </w:r>
          </w:p>
          <w:p w14:paraId="65C7CC4B" w14:textId="77777777" w:rsidR="00D96045" w:rsidRPr="00B36ADE" w:rsidRDefault="00D96045" w:rsidP="00871EDE">
            <w:pPr>
              <w:numPr>
                <w:ilvl w:val="1"/>
                <w:numId w:val="21"/>
              </w:numPr>
              <w:tabs>
                <w:tab w:val="clear" w:pos="1440"/>
                <w:tab w:val="num" w:pos="596"/>
              </w:tabs>
              <w:ind w:left="596" w:hanging="425"/>
              <w:jc w:val="both"/>
              <w:rPr>
                <w:rFonts w:ascii="Verdana" w:hAnsi="Verdana" w:cs="Times New Roman"/>
                <w:sz w:val="20"/>
                <w:szCs w:val="20"/>
                <w:lang w:val="en-US"/>
              </w:rPr>
            </w:pPr>
            <w:r w:rsidRPr="00B36ADE">
              <w:rPr>
                <w:rFonts w:ascii="Verdana" w:hAnsi="Verdana" w:cs="Times New Roman"/>
                <w:sz w:val="20"/>
                <w:szCs w:val="20"/>
                <w:lang w:val="en-US"/>
              </w:rPr>
              <w:t>ITS Trakia Motorway</w:t>
            </w:r>
          </w:p>
          <w:p w14:paraId="3CF543CB" w14:textId="77777777" w:rsidR="00D96045" w:rsidRPr="00B36ADE" w:rsidRDefault="00D96045" w:rsidP="00871EDE">
            <w:pPr>
              <w:numPr>
                <w:ilvl w:val="1"/>
                <w:numId w:val="21"/>
              </w:numPr>
              <w:tabs>
                <w:tab w:val="clear" w:pos="1440"/>
                <w:tab w:val="num" w:pos="596"/>
              </w:tabs>
              <w:ind w:left="596" w:hanging="425"/>
              <w:jc w:val="both"/>
              <w:rPr>
                <w:rFonts w:ascii="Verdana" w:hAnsi="Verdana" w:cs="Times New Roman"/>
                <w:sz w:val="20"/>
                <w:szCs w:val="20"/>
                <w:lang w:val="en-US"/>
              </w:rPr>
            </w:pPr>
            <w:r w:rsidRPr="00B36ADE">
              <w:rPr>
                <w:rFonts w:ascii="Verdana" w:hAnsi="Verdana" w:cs="Times New Roman"/>
                <w:sz w:val="20"/>
                <w:szCs w:val="20"/>
                <w:lang w:val="en-US"/>
              </w:rPr>
              <w:lastRenderedPageBreak/>
              <w:t>Modernization of the Danube waterway</w:t>
            </w:r>
          </w:p>
          <w:p w14:paraId="2836A7D3" w14:textId="77777777" w:rsidR="00D96045" w:rsidRPr="00B36ADE" w:rsidRDefault="00D96045" w:rsidP="00871EDE">
            <w:pPr>
              <w:numPr>
                <w:ilvl w:val="1"/>
                <w:numId w:val="21"/>
              </w:numPr>
              <w:tabs>
                <w:tab w:val="clear" w:pos="1440"/>
                <w:tab w:val="num" w:pos="596"/>
              </w:tabs>
              <w:ind w:left="596" w:hanging="425"/>
              <w:jc w:val="both"/>
              <w:rPr>
                <w:rFonts w:ascii="Verdana" w:hAnsi="Verdana" w:cs="Times New Roman"/>
                <w:sz w:val="20"/>
                <w:szCs w:val="20"/>
                <w:lang w:val="en-US"/>
              </w:rPr>
            </w:pPr>
            <w:r w:rsidRPr="00B36ADE">
              <w:rPr>
                <w:rFonts w:ascii="Verdana" w:hAnsi="Verdana" w:cs="Times New Roman"/>
                <w:sz w:val="20"/>
                <w:szCs w:val="20"/>
                <w:lang w:val="en-US"/>
              </w:rPr>
              <w:t>Train operation management system in NRIC</w:t>
            </w:r>
          </w:p>
          <w:p w14:paraId="53D124C4" w14:textId="77777777" w:rsidR="00D96045" w:rsidRPr="00B36ADE" w:rsidRDefault="00D96045" w:rsidP="00712784">
            <w:pPr>
              <w:jc w:val="both"/>
              <w:rPr>
                <w:rFonts w:ascii="Verdana" w:hAnsi="Verdana" w:cs="Times New Roman"/>
                <w:b/>
                <w:bCs/>
                <w:sz w:val="20"/>
                <w:szCs w:val="20"/>
                <w:lang w:val="en-US"/>
              </w:rPr>
            </w:pPr>
          </w:p>
          <w:p w14:paraId="197C4840" w14:textId="77777777" w:rsidR="00D96045" w:rsidRPr="00B36ADE" w:rsidRDefault="00D96045" w:rsidP="00712784">
            <w:pPr>
              <w:jc w:val="both"/>
              <w:rPr>
                <w:rFonts w:ascii="Verdana" w:hAnsi="Verdana" w:cs="Times New Roman"/>
                <w:b/>
                <w:bCs/>
                <w:sz w:val="20"/>
                <w:szCs w:val="20"/>
                <w:lang w:val="en-US"/>
              </w:rPr>
            </w:pPr>
          </w:p>
          <w:p w14:paraId="4FEC78F2" w14:textId="77777777" w:rsidR="00D96045" w:rsidRPr="00B36ADE" w:rsidRDefault="00D96045" w:rsidP="00712784">
            <w:pPr>
              <w:jc w:val="both"/>
              <w:rPr>
                <w:rFonts w:ascii="Verdana" w:hAnsi="Verdana" w:cs="Times New Roman"/>
                <w:b/>
                <w:bCs/>
                <w:sz w:val="20"/>
                <w:szCs w:val="20"/>
                <w:lang w:val="en-US"/>
              </w:rPr>
            </w:pPr>
          </w:p>
          <w:p w14:paraId="3DE8B082" w14:textId="77777777" w:rsidR="00D96045" w:rsidRPr="00B36ADE" w:rsidRDefault="00D96045" w:rsidP="00712784">
            <w:pPr>
              <w:jc w:val="both"/>
              <w:rPr>
                <w:rFonts w:ascii="Verdana" w:hAnsi="Verdana" w:cs="Times New Roman"/>
                <w:smallCaps/>
                <w:sz w:val="20"/>
                <w:szCs w:val="20"/>
                <w:lang w:val="en-US"/>
              </w:rPr>
            </w:pPr>
            <w:r w:rsidRPr="00B36ADE">
              <w:rPr>
                <w:rFonts w:ascii="Verdana" w:hAnsi="Verdana" w:cs="Times New Roman"/>
                <w:b/>
                <w:bCs/>
                <w:smallCaps/>
                <w:sz w:val="20"/>
                <w:szCs w:val="20"/>
                <w:lang w:val="en-US"/>
              </w:rPr>
              <w:t>Total budget 663 mln EUR</w:t>
            </w:r>
          </w:p>
        </w:tc>
      </w:tr>
    </w:tbl>
    <w:p w14:paraId="7878CA0F" w14:textId="77777777" w:rsidR="00D96045" w:rsidRPr="00B36ADE" w:rsidRDefault="00D96045" w:rsidP="00D96045">
      <w:pPr>
        <w:jc w:val="both"/>
        <w:rPr>
          <w:rFonts w:ascii="Verdana" w:hAnsi="Verdana"/>
          <w:sz w:val="20"/>
          <w:szCs w:val="20"/>
          <w:lang w:val="en-US"/>
        </w:rPr>
      </w:pPr>
    </w:p>
    <w:p w14:paraId="4CECA22D" w14:textId="091D0B71" w:rsidR="00D96045" w:rsidRPr="00B36ADE" w:rsidRDefault="00D96045" w:rsidP="00D96045">
      <w:pPr>
        <w:jc w:val="both"/>
        <w:rPr>
          <w:rFonts w:ascii="Verdana" w:hAnsi="Verdana"/>
          <w:sz w:val="20"/>
          <w:szCs w:val="20"/>
          <w:lang w:val="en-US"/>
        </w:rPr>
      </w:pPr>
      <w:r w:rsidRPr="00B36ADE">
        <w:rPr>
          <w:rFonts w:ascii="Verdana" w:hAnsi="Verdana"/>
          <w:sz w:val="20"/>
          <w:szCs w:val="20"/>
          <w:lang w:val="en-US"/>
        </w:rPr>
        <w:t>The first group of projects is composed of projects with good implementation</w:t>
      </w:r>
      <w:r w:rsidR="00FC644C">
        <w:rPr>
          <w:rFonts w:ascii="Verdana" w:hAnsi="Verdana"/>
          <w:sz w:val="20"/>
          <w:szCs w:val="20"/>
          <w:lang w:val="en-US"/>
        </w:rPr>
        <w:t xml:space="preserve"> rate</w:t>
      </w:r>
      <w:r w:rsidRPr="00B36ADE">
        <w:rPr>
          <w:rFonts w:ascii="Verdana" w:hAnsi="Verdana"/>
          <w:sz w:val="20"/>
          <w:szCs w:val="20"/>
          <w:lang w:val="en-US"/>
        </w:rPr>
        <w:t xml:space="preserve"> (over 70% physical implementation), and the second group includes projects whose implementation </w:t>
      </w:r>
      <w:r w:rsidR="00FC644C">
        <w:rPr>
          <w:rFonts w:ascii="Verdana" w:hAnsi="Verdana"/>
          <w:sz w:val="20"/>
          <w:szCs w:val="20"/>
          <w:lang w:val="en-US"/>
        </w:rPr>
        <w:t xml:space="preserve">rate </w:t>
      </w:r>
      <w:r w:rsidRPr="00B36ADE">
        <w:rPr>
          <w:rFonts w:ascii="Verdana" w:hAnsi="Verdana"/>
          <w:sz w:val="20"/>
          <w:szCs w:val="20"/>
          <w:lang w:val="en-US"/>
        </w:rPr>
        <w:t>is below 30%. The evaluation shows that the total value of "risky" projects is higher than the total value of those with a high degree of implementation. In order to ensure a good level of implementation of the program</w:t>
      </w:r>
      <w:r w:rsidR="006E2CF5" w:rsidRPr="00B36ADE">
        <w:rPr>
          <w:rFonts w:ascii="Verdana" w:hAnsi="Verdana"/>
          <w:sz w:val="20"/>
          <w:szCs w:val="20"/>
          <w:lang w:val="en-US"/>
        </w:rPr>
        <w:t>me</w:t>
      </w:r>
      <w:r w:rsidRPr="00B36ADE">
        <w:rPr>
          <w:rFonts w:ascii="Verdana" w:hAnsi="Verdana"/>
          <w:sz w:val="20"/>
          <w:szCs w:val="20"/>
          <w:lang w:val="en-US"/>
        </w:rPr>
        <w:t xml:space="preserve"> at the end of the period, under some of the risk projects described above, the MA and the beneficiaries </w:t>
      </w:r>
      <w:r w:rsidR="00C7730D">
        <w:rPr>
          <w:rFonts w:ascii="Verdana" w:hAnsi="Verdana"/>
          <w:sz w:val="20"/>
          <w:szCs w:val="20"/>
          <w:lang w:val="en-US"/>
        </w:rPr>
        <w:t>under</w:t>
      </w:r>
      <w:r w:rsidRPr="00B36ADE">
        <w:rPr>
          <w:rFonts w:ascii="Verdana" w:hAnsi="Verdana"/>
          <w:sz w:val="20"/>
          <w:szCs w:val="20"/>
          <w:lang w:val="en-US"/>
        </w:rPr>
        <w:t>take steps in 2020 to separate and phase them, as well as to provide additional/alternative projects.</w:t>
      </w:r>
    </w:p>
    <w:p w14:paraId="2D167496" w14:textId="0A8841A6" w:rsidR="00D96045" w:rsidRPr="00B36ADE" w:rsidRDefault="00D96045" w:rsidP="00D96045">
      <w:pPr>
        <w:shd w:val="clear" w:color="auto" w:fill="374E81"/>
        <w:jc w:val="both"/>
        <w:rPr>
          <w:rFonts w:ascii="Verdana" w:hAnsi="Verdana" w:cs="Times New Roman"/>
          <w:b/>
          <w:color w:val="FFFFFF" w:themeColor="background1"/>
          <w:sz w:val="20"/>
          <w:szCs w:val="20"/>
          <w:lang w:val="en-US"/>
        </w:rPr>
      </w:pPr>
      <w:r w:rsidRPr="00B36ADE">
        <w:rPr>
          <w:rFonts w:ascii="Verdana" w:hAnsi="Verdana" w:cs="Tahoma"/>
          <w:b/>
          <w:i/>
          <w:color w:val="FFFFFF" w:themeColor="background1"/>
          <w:sz w:val="20"/>
          <w:szCs w:val="20"/>
          <w:lang w:val="en-US"/>
        </w:rPr>
        <w:t>Wh</w:t>
      </w:r>
      <w:r w:rsidR="00202216">
        <w:rPr>
          <w:rFonts w:ascii="Verdana" w:hAnsi="Verdana" w:cs="Tahoma"/>
          <w:b/>
          <w:i/>
          <w:color w:val="FFFFFF" w:themeColor="background1"/>
          <w:sz w:val="20"/>
          <w:szCs w:val="20"/>
          <w:lang w:val="en-US"/>
        </w:rPr>
        <w:t>at</w:t>
      </w:r>
      <w:r w:rsidRPr="00B36ADE">
        <w:rPr>
          <w:rFonts w:ascii="Verdana" w:hAnsi="Verdana" w:cs="Tahoma"/>
          <w:b/>
          <w:i/>
          <w:color w:val="FFFFFF" w:themeColor="background1"/>
          <w:sz w:val="20"/>
          <w:szCs w:val="20"/>
          <w:lang w:val="en-US"/>
        </w:rPr>
        <w:t xml:space="preserve"> are the factors that influence</w:t>
      </w:r>
      <w:r w:rsidR="008B4263">
        <w:rPr>
          <w:rFonts w:ascii="Verdana" w:hAnsi="Verdana" w:cs="Tahoma"/>
          <w:b/>
          <w:i/>
          <w:color w:val="FFFFFF" w:themeColor="background1"/>
          <w:sz w:val="20"/>
          <w:szCs w:val="20"/>
          <w:lang w:val="en-US"/>
        </w:rPr>
        <w:t xml:space="preserve"> the</w:t>
      </w:r>
      <w:r w:rsidRPr="00B36ADE">
        <w:rPr>
          <w:rFonts w:ascii="Verdana" w:hAnsi="Verdana" w:cs="Tahoma"/>
          <w:b/>
          <w:i/>
          <w:color w:val="FFFFFF" w:themeColor="background1"/>
          <w:sz w:val="20"/>
          <w:szCs w:val="20"/>
          <w:lang w:val="en-US"/>
        </w:rPr>
        <w:t xml:space="preserve"> progress?</w:t>
      </w:r>
    </w:p>
    <w:p w14:paraId="518368F8" w14:textId="11BBC091" w:rsidR="00D96045" w:rsidRPr="00B36ADE" w:rsidRDefault="00D96045" w:rsidP="00D96045">
      <w:pPr>
        <w:spacing w:before="120" w:after="120"/>
        <w:jc w:val="both"/>
        <w:rPr>
          <w:rFonts w:ascii="Verdana" w:eastAsia="Helvetica" w:hAnsi="Verdana" w:cs="Helvetica"/>
          <w:sz w:val="20"/>
          <w:szCs w:val="20"/>
          <w:lang w:val="en-US"/>
        </w:rPr>
      </w:pPr>
      <w:r w:rsidRPr="00B36ADE">
        <w:rPr>
          <w:rFonts w:ascii="Verdana" w:eastAsia="Helvetica" w:hAnsi="Verdana" w:cs="Helvetica"/>
          <w:sz w:val="20"/>
          <w:szCs w:val="20"/>
          <w:lang w:val="en-US"/>
        </w:rPr>
        <w:t xml:space="preserve">The factors influencing progress are numerous and diverse and they are assessed by the following criteria: </w:t>
      </w:r>
      <w:r w:rsidRPr="00B36ADE">
        <w:rPr>
          <w:rFonts w:ascii="Verdana" w:eastAsia="Helvetica" w:hAnsi="Verdana" w:cs="Helvetica"/>
          <w:b/>
          <w:sz w:val="20"/>
          <w:szCs w:val="20"/>
          <w:lang w:val="en-US"/>
        </w:rPr>
        <w:t xml:space="preserve">importance and frequency of </w:t>
      </w:r>
      <w:r w:rsidR="003712D2" w:rsidRPr="00B36ADE">
        <w:rPr>
          <w:rFonts w:ascii="Verdana" w:eastAsia="Helvetica" w:hAnsi="Verdana" w:cs="Helvetica"/>
          <w:b/>
          <w:sz w:val="20"/>
          <w:szCs w:val="20"/>
          <w:lang w:val="en-US"/>
        </w:rPr>
        <w:t>occurrence</w:t>
      </w:r>
      <w:r w:rsidR="003712D2" w:rsidRPr="00380774">
        <w:rPr>
          <w:rFonts w:ascii="Verdana" w:eastAsia="Helvetica" w:hAnsi="Verdana" w:cs="Helvetica"/>
          <w:sz w:val="20"/>
          <w:szCs w:val="20"/>
          <w:lang w:val="en-US"/>
        </w:rPr>
        <w:t xml:space="preserve"> </w:t>
      </w:r>
      <w:r w:rsidRPr="00B36ADE">
        <w:rPr>
          <w:rFonts w:ascii="Verdana" w:eastAsia="Helvetica" w:hAnsi="Verdana" w:cs="Helvetica"/>
          <w:sz w:val="20"/>
          <w:szCs w:val="20"/>
          <w:lang w:val="en-US"/>
        </w:rPr>
        <w:t>(taking into account the impact on physical and financial progress of the program</w:t>
      </w:r>
      <w:r w:rsidR="006E2CF5" w:rsidRPr="00B36ADE">
        <w:rPr>
          <w:rFonts w:ascii="Verdana" w:eastAsia="Helvetica" w:hAnsi="Verdana" w:cs="Helvetica"/>
          <w:sz w:val="20"/>
          <w:szCs w:val="20"/>
          <w:lang w:val="en-US"/>
        </w:rPr>
        <w:t>me</w:t>
      </w:r>
      <w:r w:rsidRPr="00B36ADE">
        <w:rPr>
          <w:rFonts w:ascii="Verdana" w:eastAsia="Helvetica" w:hAnsi="Verdana" w:cs="Helvetica"/>
          <w:sz w:val="20"/>
          <w:szCs w:val="20"/>
          <w:lang w:val="en-US"/>
        </w:rPr>
        <w:t xml:space="preserve"> and the achievement of program</w:t>
      </w:r>
      <w:r w:rsidR="00467637" w:rsidRPr="00B36ADE">
        <w:rPr>
          <w:rFonts w:ascii="Verdana" w:eastAsia="Helvetica" w:hAnsi="Verdana" w:cs="Helvetica"/>
          <w:sz w:val="20"/>
          <w:szCs w:val="20"/>
          <w:lang w:val="en-US"/>
        </w:rPr>
        <w:t>me</w:t>
      </w:r>
      <w:r w:rsidRPr="00B36ADE">
        <w:rPr>
          <w:rFonts w:ascii="Verdana" w:eastAsia="Helvetica" w:hAnsi="Verdana" w:cs="Helvetica"/>
          <w:sz w:val="20"/>
          <w:szCs w:val="20"/>
          <w:lang w:val="en-US"/>
        </w:rPr>
        <w:t xml:space="preserve"> objectives and impact on </w:t>
      </w:r>
      <w:r w:rsidR="003712D2" w:rsidRPr="00B36ADE">
        <w:rPr>
          <w:rFonts w:ascii="Verdana" w:eastAsia="Helvetica" w:hAnsi="Verdana" w:cs="Helvetica"/>
          <w:sz w:val="20"/>
          <w:szCs w:val="20"/>
          <w:lang w:val="en-US"/>
        </w:rPr>
        <w:t>absorption</w:t>
      </w:r>
      <w:r w:rsidR="003712D2" w:rsidRPr="00380774">
        <w:rPr>
          <w:rFonts w:ascii="Verdana" w:eastAsia="Helvetica" w:hAnsi="Verdana" w:cs="Helvetica"/>
          <w:sz w:val="20"/>
          <w:szCs w:val="20"/>
          <w:lang w:val="en-US"/>
        </w:rPr>
        <w:t xml:space="preserve"> </w:t>
      </w:r>
      <w:r w:rsidR="00467637" w:rsidRPr="00B36ADE">
        <w:rPr>
          <w:rFonts w:ascii="Verdana" w:eastAsia="Helvetica" w:hAnsi="Verdana" w:cs="Helvetica"/>
          <w:sz w:val="20"/>
          <w:szCs w:val="20"/>
          <w:lang w:val="en-US"/>
        </w:rPr>
        <w:t>level</w:t>
      </w:r>
      <w:r w:rsidRPr="00B36ADE">
        <w:rPr>
          <w:rFonts w:ascii="Verdana" w:eastAsia="Helvetica" w:hAnsi="Verdana" w:cs="Helvetica"/>
          <w:sz w:val="20"/>
          <w:szCs w:val="20"/>
          <w:lang w:val="en-US"/>
        </w:rPr>
        <w:t xml:space="preserve">) </w:t>
      </w:r>
      <w:r w:rsidRPr="00B36ADE">
        <w:rPr>
          <w:rFonts w:ascii="Verdana" w:eastAsia="Helvetica" w:hAnsi="Verdana" w:cs="Helvetica"/>
          <w:b/>
          <w:sz w:val="20"/>
          <w:szCs w:val="20"/>
          <w:lang w:val="en-US"/>
        </w:rPr>
        <w:t>and feasibility</w:t>
      </w:r>
      <w:r w:rsidRPr="00B36ADE">
        <w:rPr>
          <w:rFonts w:ascii="Verdana" w:eastAsia="Helvetica" w:hAnsi="Verdana" w:cs="Helvetica"/>
          <w:sz w:val="20"/>
          <w:szCs w:val="20"/>
          <w:lang w:val="en-US"/>
        </w:rPr>
        <w:t xml:space="preserve"> - the possibility to apply realistic corrective/preventive actions in order to minimize the negative effect.</w:t>
      </w:r>
    </w:p>
    <w:p w14:paraId="395EE110" w14:textId="3EA65F87" w:rsidR="00D96045" w:rsidRPr="00B36ADE" w:rsidRDefault="00D96045" w:rsidP="00D96045">
      <w:pPr>
        <w:spacing w:before="120" w:after="120"/>
        <w:jc w:val="both"/>
        <w:rPr>
          <w:rFonts w:ascii="Verdana" w:eastAsia="Helvetica" w:hAnsi="Verdana" w:cs="Helvetica"/>
          <w:sz w:val="20"/>
          <w:szCs w:val="20"/>
          <w:lang w:val="en-US"/>
        </w:rPr>
      </w:pPr>
      <w:r w:rsidRPr="00B36ADE">
        <w:rPr>
          <w:rFonts w:ascii="Verdana" w:eastAsia="Helvetica" w:hAnsi="Verdana" w:cs="Helvetica"/>
          <w:sz w:val="20"/>
          <w:szCs w:val="20"/>
          <w:lang w:val="en-US"/>
        </w:rPr>
        <w:t xml:space="preserve">The following can be mentioned as </w:t>
      </w:r>
      <w:r w:rsidR="00467637" w:rsidRPr="00B36ADE">
        <w:rPr>
          <w:rFonts w:ascii="Verdana" w:eastAsia="Helvetica" w:hAnsi="Verdana" w:cs="Helvetica"/>
          <w:sz w:val="20"/>
          <w:szCs w:val="20"/>
          <w:lang w:val="en-US"/>
        </w:rPr>
        <w:t xml:space="preserve">with </w:t>
      </w:r>
      <w:r w:rsidRPr="00B36ADE">
        <w:rPr>
          <w:rFonts w:ascii="Verdana" w:eastAsia="Helvetica" w:hAnsi="Verdana" w:cs="Helvetica"/>
          <w:sz w:val="20"/>
          <w:szCs w:val="20"/>
          <w:lang w:val="en-US"/>
        </w:rPr>
        <w:t>the highest priority:</w:t>
      </w:r>
    </w:p>
    <w:p w14:paraId="07ECFD08" w14:textId="284B3EF2" w:rsidR="00D96045" w:rsidRPr="00B36ADE" w:rsidRDefault="00D96045" w:rsidP="00462B09">
      <w:pPr>
        <w:pStyle w:val="ListParagraph"/>
        <w:numPr>
          <w:ilvl w:val="0"/>
          <w:numId w:val="27"/>
        </w:numPr>
        <w:spacing w:before="120" w:after="120"/>
        <w:jc w:val="both"/>
        <w:rPr>
          <w:rFonts w:ascii="Verdana" w:eastAsia="Helvetica" w:hAnsi="Verdana" w:cs="Helvetica"/>
          <w:sz w:val="20"/>
          <w:szCs w:val="20"/>
          <w:lang w:val="en-US"/>
        </w:rPr>
      </w:pPr>
      <w:r w:rsidRPr="00B36ADE">
        <w:rPr>
          <w:rFonts w:ascii="Verdana" w:eastAsia="Helvetica" w:hAnsi="Verdana" w:cs="Helvetica"/>
          <w:sz w:val="20"/>
          <w:szCs w:val="20"/>
          <w:lang w:val="en-US"/>
        </w:rPr>
        <w:t xml:space="preserve">Delays and </w:t>
      </w:r>
      <w:r w:rsidR="00045DCA">
        <w:rPr>
          <w:rFonts w:ascii="Verdana" w:eastAsia="Helvetica" w:hAnsi="Verdana" w:cs="Helvetica"/>
          <w:sz w:val="20"/>
          <w:szCs w:val="20"/>
          <w:lang w:val="en-US"/>
        </w:rPr>
        <w:t>gaps</w:t>
      </w:r>
      <w:r w:rsidR="00045DCA" w:rsidRPr="00B36ADE">
        <w:rPr>
          <w:rFonts w:ascii="Verdana" w:eastAsia="Helvetica" w:hAnsi="Verdana" w:cs="Helvetica"/>
          <w:sz w:val="20"/>
          <w:szCs w:val="20"/>
          <w:lang w:val="en-US"/>
        </w:rPr>
        <w:t xml:space="preserve"> </w:t>
      </w:r>
      <w:r w:rsidRPr="00B36ADE">
        <w:rPr>
          <w:rFonts w:ascii="Verdana" w:eastAsia="Helvetica" w:hAnsi="Verdana" w:cs="Helvetica"/>
          <w:sz w:val="20"/>
          <w:szCs w:val="20"/>
          <w:lang w:val="en-US"/>
        </w:rPr>
        <w:t>in the preparation and initial stages of project implementation</w:t>
      </w:r>
    </w:p>
    <w:p w14:paraId="29B3C3B2" w14:textId="69BA81E2" w:rsidR="00D96045" w:rsidRPr="00B36ADE" w:rsidRDefault="00D96045" w:rsidP="00462B09">
      <w:pPr>
        <w:pStyle w:val="ListParagraph"/>
        <w:numPr>
          <w:ilvl w:val="0"/>
          <w:numId w:val="27"/>
        </w:numPr>
        <w:spacing w:before="120" w:after="120"/>
        <w:jc w:val="both"/>
        <w:rPr>
          <w:rFonts w:ascii="Verdana" w:eastAsia="Helvetica" w:hAnsi="Verdana" w:cs="Helvetica"/>
          <w:sz w:val="20"/>
          <w:szCs w:val="20"/>
          <w:lang w:val="en-US"/>
        </w:rPr>
      </w:pPr>
      <w:r w:rsidRPr="00B36ADE">
        <w:rPr>
          <w:rFonts w:ascii="Verdana" w:eastAsia="Helvetica" w:hAnsi="Verdana" w:cs="Helvetica"/>
          <w:sz w:val="20"/>
          <w:szCs w:val="20"/>
          <w:lang w:val="en-US"/>
        </w:rPr>
        <w:t xml:space="preserve">Unrealistic planning of the time frame for implementation of the projects and the activities envisaged </w:t>
      </w:r>
    </w:p>
    <w:p w14:paraId="70674872" w14:textId="3315AF3E" w:rsidR="00D96045" w:rsidRPr="00B36ADE" w:rsidRDefault="00D96045" w:rsidP="00462B09">
      <w:pPr>
        <w:pStyle w:val="ListParagraph"/>
        <w:numPr>
          <w:ilvl w:val="0"/>
          <w:numId w:val="27"/>
        </w:numPr>
        <w:spacing w:before="120" w:after="120"/>
        <w:jc w:val="both"/>
        <w:rPr>
          <w:rFonts w:ascii="Verdana" w:eastAsia="Helvetica" w:hAnsi="Verdana" w:cs="Helvetica"/>
          <w:sz w:val="20"/>
          <w:szCs w:val="20"/>
          <w:lang w:val="en-US"/>
        </w:rPr>
      </w:pPr>
      <w:r w:rsidRPr="00B36ADE">
        <w:rPr>
          <w:rFonts w:ascii="Verdana" w:eastAsia="Helvetica" w:hAnsi="Verdana" w:cs="Helvetica"/>
          <w:sz w:val="20"/>
          <w:szCs w:val="20"/>
          <w:lang w:val="en-US"/>
        </w:rPr>
        <w:t xml:space="preserve">Delays in the preparation and </w:t>
      </w:r>
      <w:r w:rsidR="00045DCA">
        <w:rPr>
          <w:rFonts w:ascii="Verdana" w:eastAsia="Helvetica" w:hAnsi="Verdana" w:cs="Helvetica"/>
          <w:sz w:val="20"/>
          <w:szCs w:val="20"/>
          <w:lang w:val="en-US"/>
        </w:rPr>
        <w:t>start</w:t>
      </w:r>
      <w:r w:rsidR="00045DCA" w:rsidRPr="00B36ADE">
        <w:rPr>
          <w:rFonts w:ascii="Verdana" w:eastAsia="Helvetica" w:hAnsi="Verdana" w:cs="Helvetica"/>
          <w:sz w:val="20"/>
          <w:szCs w:val="20"/>
          <w:lang w:val="en-US"/>
        </w:rPr>
        <w:t xml:space="preserve"> </w:t>
      </w:r>
      <w:r w:rsidRPr="00B36ADE">
        <w:rPr>
          <w:rFonts w:ascii="Verdana" w:eastAsia="Helvetica" w:hAnsi="Verdana" w:cs="Helvetica"/>
          <w:sz w:val="20"/>
          <w:szCs w:val="20"/>
          <w:lang w:val="en-US"/>
        </w:rPr>
        <w:t>of tender procedures</w:t>
      </w:r>
    </w:p>
    <w:p w14:paraId="455333E0" w14:textId="61F0A5D4" w:rsidR="00D96045" w:rsidRPr="00B36ADE" w:rsidRDefault="00D96045" w:rsidP="00462B09">
      <w:pPr>
        <w:pStyle w:val="ListParagraph"/>
        <w:numPr>
          <w:ilvl w:val="0"/>
          <w:numId w:val="27"/>
        </w:numPr>
        <w:spacing w:before="120" w:after="120"/>
        <w:jc w:val="both"/>
        <w:rPr>
          <w:rFonts w:ascii="Verdana" w:eastAsia="Helvetica" w:hAnsi="Verdana" w:cs="Helvetica"/>
          <w:sz w:val="20"/>
          <w:szCs w:val="20"/>
          <w:lang w:val="en-US"/>
        </w:rPr>
      </w:pPr>
      <w:r w:rsidRPr="00B36ADE">
        <w:rPr>
          <w:rFonts w:ascii="Verdana" w:eastAsia="Helvetica" w:hAnsi="Verdana" w:cs="Helvetica"/>
          <w:sz w:val="20"/>
          <w:szCs w:val="20"/>
          <w:lang w:val="en-US"/>
        </w:rPr>
        <w:t xml:space="preserve">Appeal </w:t>
      </w:r>
      <w:r w:rsidR="00753112">
        <w:rPr>
          <w:rFonts w:ascii="Verdana" w:eastAsia="Helvetica" w:hAnsi="Verdana" w:cs="Helvetica"/>
          <w:sz w:val="20"/>
          <w:szCs w:val="20"/>
          <w:lang w:val="en-US"/>
        </w:rPr>
        <w:t>against</w:t>
      </w:r>
      <w:r w:rsidR="00753112" w:rsidRPr="00B36ADE">
        <w:rPr>
          <w:rFonts w:ascii="Verdana" w:eastAsia="Helvetica" w:hAnsi="Verdana" w:cs="Helvetica"/>
          <w:sz w:val="20"/>
          <w:szCs w:val="20"/>
          <w:lang w:val="en-US"/>
        </w:rPr>
        <w:t xml:space="preserve"> </w:t>
      </w:r>
      <w:r w:rsidRPr="00B36ADE">
        <w:rPr>
          <w:rFonts w:ascii="Verdana" w:eastAsia="Helvetica" w:hAnsi="Verdana" w:cs="Helvetica"/>
          <w:sz w:val="20"/>
          <w:szCs w:val="20"/>
          <w:lang w:val="en-US"/>
        </w:rPr>
        <w:t>the tender documentation</w:t>
      </w:r>
    </w:p>
    <w:p w14:paraId="23F9F8F6" w14:textId="77777777" w:rsidR="00D96045" w:rsidRPr="00B36ADE" w:rsidRDefault="00D96045" w:rsidP="00462B09">
      <w:pPr>
        <w:pStyle w:val="ListParagraph"/>
        <w:numPr>
          <w:ilvl w:val="0"/>
          <w:numId w:val="27"/>
        </w:numPr>
        <w:spacing w:before="120" w:after="120"/>
        <w:jc w:val="both"/>
        <w:rPr>
          <w:rFonts w:ascii="Verdana" w:eastAsia="Helvetica" w:hAnsi="Verdana" w:cs="Helvetica"/>
          <w:sz w:val="20"/>
          <w:szCs w:val="20"/>
          <w:lang w:val="en-US"/>
        </w:rPr>
      </w:pPr>
      <w:r w:rsidRPr="00B36ADE">
        <w:rPr>
          <w:rFonts w:ascii="Verdana" w:eastAsia="Helvetica" w:hAnsi="Verdana" w:cs="Helvetica"/>
          <w:sz w:val="20"/>
          <w:szCs w:val="20"/>
          <w:lang w:val="en-US"/>
        </w:rPr>
        <w:t>Appeal against the decision for selection of a contractor</w:t>
      </w:r>
    </w:p>
    <w:p w14:paraId="47D0AE03" w14:textId="6500ADAA" w:rsidR="00D96045" w:rsidRPr="00B36ADE" w:rsidRDefault="00D96045" w:rsidP="00462B09">
      <w:pPr>
        <w:pStyle w:val="ListParagraph"/>
        <w:numPr>
          <w:ilvl w:val="0"/>
          <w:numId w:val="27"/>
        </w:numPr>
        <w:spacing w:before="120" w:after="120"/>
        <w:jc w:val="both"/>
        <w:rPr>
          <w:rFonts w:ascii="Verdana" w:eastAsia="Helvetica" w:hAnsi="Verdana" w:cs="Helvetica"/>
          <w:sz w:val="20"/>
          <w:szCs w:val="20"/>
          <w:lang w:val="en-US"/>
        </w:rPr>
      </w:pPr>
      <w:r w:rsidRPr="00B36ADE">
        <w:rPr>
          <w:rFonts w:ascii="Verdana" w:eastAsia="Helvetica" w:hAnsi="Verdana" w:cs="Helvetica"/>
          <w:sz w:val="20"/>
          <w:szCs w:val="20"/>
          <w:lang w:val="en-US"/>
        </w:rPr>
        <w:t xml:space="preserve">Delays and problems with the application of procedures under the </w:t>
      </w:r>
      <w:r w:rsidR="00724696" w:rsidRPr="00B36ADE">
        <w:rPr>
          <w:rFonts w:ascii="Verdana" w:eastAsia="Helvetica" w:hAnsi="Verdana" w:cs="Helvetica"/>
          <w:sz w:val="20"/>
          <w:szCs w:val="20"/>
          <w:lang w:val="en-US"/>
        </w:rPr>
        <w:t>SPL</w:t>
      </w:r>
      <w:r w:rsidRPr="00B36ADE">
        <w:rPr>
          <w:rFonts w:ascii="Verdana" w:eastAsia="Helvetica" w:hAnsi="Verdana" w:cs="Helvetica"/>
          <w:sz w:val="20"/>
          <w:szCs w:val="20"/>
          <w:lang w:val="en-US"/>
        </w:rPr>
        <w:t xml:space="preserve"> - Detailed development plans, conformity assessment, issuance of building permits</w:t>
      </w:r>
    </w:p>
    <w:p w14:paraId="2BB08F38" w14:textId="463A637A" w:rsidR="00D96045" w:rsidRPr="00B36ADE" w:rsidRDefault="00D96045" w:rsidP="00462B09">
      <w:pPr>
        <w:pStyle w:val="ListParagraph"/>
        <w:numPr>
          <w:ilvl w:val="0"/>
          <w:numId w:val="27"/>
        </w:numPr>
        <w:spacing w:before="120" w:after="120"/>
        <w:jc w:val="both"/>
        <w:rPr>
          <w:rFonts w:ascii="Verdana" w:eastAsia="Helvetica" w:hAnsi="Verdana" w:cs="Helvetica"/>
          <w:sz w:val="20"/>
          <w:szCs w:val="20"/>
          <w:lang w:val="en-US"/>
        </w:rPr>
      </w:pPr>
      <w:r w:rsidRPr="00B36ADE">
        <w:rPr>
          <w:rFonts w:ascii="Verdana" w:eastAsia="Helvetica" w:hAnsi="Verdana" w:cs="Helvetica"/>
          <w:sz w:val="20"/>
          <w:szCs w:val="20"/>
          <w:lang w:val="en-US"/>
        </w:rPr>
        <w:t xml:space="preserve">Poor coordination between the various institutions involved in the approval of the </w:t>
      </w:r>
      <w:r w:rsidR="00412642">
        <w:rPr>
          <w:rFonts w:ascii="Verdana" w:eastAsia="Helvetica" w:hAnsi="Verdana" w:cs="Helvetica"/>
          <w:sz w:val="20"/>
          <w:szCs w:val="20"/>
          <w:lang w:val="en-US"/>
        </w:rPr>
        <w:t xml:space="preserve">project </w:t>
      </w:r>
      <w:r w:rsidRPr="00B36ADE">
        <w:rPr>
          <w:rFonts w:ascii="Verdana" w:eastAsia="Helvetica" w:hAnsi="Verdana" w:cs="Helvetica"/>
          <w:sz w:val="20"/>
          <w:szCs w:val="20"/>
          <w:lang w:val="en-US"/>
        </w:rPr>
        <w:t xml:space="preserve">technical documentation </w:t>
      </w:r>
    </w:p>
    <w:p w14:paraId="2F7320ED" w14:textId="7902FC44" w:rsidR="00D96045" w:rsidRPr="00B36ADE" w:rsidRDefault="00D96045" w:rsidP="00462B09">
      <w:pPr>
        <w:pStyle w:val="ListParagraph"/>
        <w:numPr>
          <w:ilvl w:val="0"/>
          <w:numId w:val="27"/>
        </w:numPr>
        <w:spacing w:before="120" w:after="120"/>
        <w:jc w:val="both"/>
        <w:rPr>
          <w:rFonts w:ascii="Verdana" w:eastAsia="Helvetica" w:hAnsi="Verdana" w:cs="Helvetica"/>
          <w:sz w:val="20"/>
          <w:szCs w:val="20"/>
          <w:lang w:val="en-US"/>
        </w:rPr>
      </w:pPr>
      <w:r w:rsidRPr="00B36ADE">
        <w:rPr>
          <w:rFonts w:ascii="Verdana" w:eastAsia="Helvetica" w:hAnsi="Verdana" w:cs="Helvetica"/>
          <w:sz w:val="20"/>
          <w:szCs w:val="20"/>
          <w:lang w:val="en-US"/>
        </w:rPr>
        <w:t>Delay</w:t>
      </w:r>
      <w:r w:rsidR="00412642">
        <w:rPr>
          <w:rFonts w:ascii="Verdana" w:eastAsia="Helvetica" w:hAnsi="Verdana" w:cs="Helvetica"/>
          <w:sz w:val="20"/>
          <w:szCs w:val="20"/>
          <w:lang w:val="en-US"/>
        </w:rPr>
        <w:t>s</w:t>
      </w:r>
      <w:r w:rsidRPr="00B36ADE">
        <w:rPr>
          <w:rFonts w:ascii="Verdana" w:eastAsia="Helvetica" w:hAnsi="Verdana" w:cs="Helvetica"/>
          <w:sz w:val="20"/>
          <w:szCs w:val="20"/>
          <w:lang w:val="en-US"/>
        </w:rPr>
        <w:t xml:space="preserve"> in construction</w:t>
      </w:r>
      <w:r w:rsidR="00412642">
        <w:rPr>
          <w:rFonts w:ascii="Verdana" w:eastAsia="Helvetica" w:hAnsi="Verdana" w:cs="Helvetica"/>
          <w:sz w:val="20"/>
          <w:szCs w:val="20"/>
          <w:lang w:val="en-US"/>
        </w:rPr>
        <w:t xml:space="preserve"> phase</w:t>
      </w:r>
    </w:p>
    <w:p w14:paraId="6EC2E5CF" w14:textId="1622B4BF" w:rsidR="00D96045" w:rsidRPr="00B36ADE" w:rsidRDefault="00412642" w:rsidP="00462B09">
      <w:pPr>
        <w:pStyle w:val="ListParagraph"/>
        <w:numPr>
          <w:ilvl w:val="0"/>
          <w:numId w:val="27"/>
        </w:numPr>
        <w:spacing w:before="120" w:after="120"/>
        <w:jc w:val="both"/>
        <w:rPr>
          <w:rFonts w:ascii="Verdana" w:eastAsia="Helvetica" w:hAnsi="Verdana" w:cs="Helvetica"/>
          <w:sz w:val="20"/>
          <w:szCs w:val="20"/>
          <w:lang w:val="en-US"/>
        </w:rPr>
      </w:pPr>
      <w:r>
        <w:rPr>
          <w:rFonts w:ascii="Verdana" w:eastAsia="Helvetica" w:hAnsi="Verdana" w:cs="Helvetica"/>
          <w:sz w:val="20"/>
          <w:szCs w:val="20"/>
          <w:lang w:val="en-US"/>
        </w:rPr>
        <w:t>Existence</w:t>
      </w:r>
      <w:r w:rsidRPr="00B36ADE">
        <w:rPr>
          <w:rFonts w:ascii="Verdana" w:eastAsia="Helvetica" w:hAnsi="Verdana" w:cs="Helvetica"/>
          <w:sz w:val="20"/>
          <w:szCs w:val="20"/>
          <w:lang w:val="en-US"/>
        </w:rPr>
        <w:t xml:space="preserve"> </w:t>
      </w:r>
      <w:r w:rsidR="00D96045" w:rsidRPr="00B36ADE">
        <w:rPr>
          <w:rFonts w:ascii="Verdana" w:eastAsia="Helvetica" w:hAnsi="Verdana" w:cs="Helvetica"/>
          <w:sz w:val="20"/>
          <w:szCs w:val="20"/>
          <w:lang w:val="en-US"/>
        </w:rPr>
        <w:t xml:space="preserve">of </w:t>
      </w:r>
      <w:r w:rsidR="00CD4A3A">
        <w:rPr>
          <w:rFonts w:ascii="Verdana" w:eastAsia="Helvetica" w:hAnsi="Verdana" w:cs="Helvetica"/>
          <w:sz w:val="20"/>
          <w:szCs w:val="20"/>
          <w:lang w:val="en-US"/>
        </w:rPr>
        <w:t>un</w:t>
      </w:r>
      <w:r w:rsidR="00F52F36">
        <w:rPr>
          <w:rFonts w:ascii="Verdana" w:eastAsia="Helvetica" w:hAnsi="Verdana" w:cs="Helvetica"/>
          <w:sz w:val="20"/>
          <w:szCs w:val="20"/>
          <w:lang w:val="en-US"/>
        </w:rPr>
        <w:t>foreseen</w:t>
      </w:r>
      <w:r w:rsidR="00CD4A3A" w:rsidRPr="00B36ADE">
        <w:rPr>
          <w:rFonts w:ascii="Verdana" w:eastAsia="Helvetica" w:hAnsi="Verdana" w:cs="Helvetica"/>
          <w:sz w:val="20"/>
          <w:szCs w:val="20"/>
          <w:lang w:val="en-US"/>
        </w:rPr>
        <w:t xml:space="preserve"> </w:t>
      </w:r>
      <w:r w:rsidR="00D96045" w:rsidRPr="00B36ADE">
        <w:rPr>
          <w:rFonts w:ascii="Verdana" w:eastAsia="Helvetica" w:hAnsi="Verdana" w:cs="Helvetica"/>
          <w:sz w:val="20"/>
          <w:szCs w:val="20"/>
          <w:lang w:val="en-US"/>
        </w:rPr>
        <w:t>circumstances, incl. unexpected find</w:t>
      </w:r>
      <w:r w:rsidR="00724696" w:rsidRPr="00B36ADE">
        <w:rPr>
          <w:rFonts w:ascii="Verdana" w:eastAsia="Helvetica" w:hAnsi="Verdana" w:cs="Helvetica"/>
          <w:sz w:val="20"/>
          <w:szCs w:val="20"/>
          <w:lang w:val="en-US"/>
        </w:rPr>
        <w:t>ing</w:t>
      </w:r>
      <w:r w:rsidR="00D96045" w:rsidRPr="00B36ADE">
        <w:rPr>
          <w:rFonts w:ascii="Verdana" w:eastAsia="Helvetica" w:hAnsi="Verdana" w:cs="Helvetica"/>
          <w:sz w:val="20"/>
          <w:szCs w:val="20"/>
          <w:lang w:val="en-US"/>
        </w:rPr>
        <w:t>s of archeological sites/artifacts in the construction phase, which lead to suspension and delay of construction and possible increase in the value of the sites</w:t>
      </w:r>
    </w:p>
    <w:p w14:paraId="33E6ED85" w14:textId="238E968E" w:rsidR="00D96045" w:rsidRPr="00B36ADE" w:rsidRDefault="00045DCA" w:rsidP="00462B09">
      <w:pPr>
        <w:pStyle w:val="ListParagraph"/>
        <w:numPr>
          <w:ilvl w:val="0"/>
          <w:numId w:val="27"/>
        </w:numPr>
        <w:spacing w:before="120" w:after="120"/>
        <w:jc w:val="both"/>
        <w:rPr>
          <w:rFonts w:ascii="Verdana" w:eastAsia="Helvetica" w:hAnsi="Verdana" w:cs="Helvetica"/>
          <w:sz w:val="20"/>
          <w:szCs w:val="20"/>
          <w:lang w:val="en-US"/>
        </w:rPr>
      </w:pPr>
      <w:r>
        <w:rPr>
          <w:rFonts w:ascii="Verdana" w:eastAsia="Helvetica" w:hAnsi="Verdana" w:cs="Helvetica"/>
          <w:sz w:val="20"/>
          <w:szCs w:val="20"/>
          <w:lang w:val="en-US"/>
        </w:rPr>
        <w:t>Contingencies</w:t>
      </w:r>
      <w:r w:rsidRPr="00B36ADE">
        <w:rPr>
          <w:rFonts w:ascii="Verdana" w:eastAsia="Helvetica" w:hAnsi="Verdana" w:cs="Helvetica"/>
          <w:sz w:val="20"/>
          <w:szCs w:val="20"/>
          <w:lang w:val="en-US"/>
        </w:rPr>
        <w:t xml:space="preserve"> that exceed the </w:t>
      </w:r>
      <w:r>
        <w:rPr>
          <w:rFonts w:ascii="Verdana" w:eastAsia="Helvetica" w:hAnsi="Verdana" w:cs="Helvetica"/>
          <w:sz w:val="20"/>
          <w:szCs w:val="20"/>
          <w:lang w:val="en-US"/>
        </w:rPr>
        <w:t>amounts included in</w:t>
      </w:r>
      <w:r w:rsidRPr="00B36ADE">
        <w:rPr>
          <w:rFonts w:ascii="Verdana" w:eastAsia="Helvetica" w:hAnsi="Verdana" w:cs="Helvetica"/>
          <w:sz w:val="20"/>
          <w:szCs w:val="20"/>
          <w:lang w:val="en-US"/>
        </w:rPr>
        <w:t xml:space="preserve"> project budgets</w:t>
      </w:r>
      <w:r w:rsidR="00D96045" w:rsidRPr="00B36ADE">
        <w:rPr>
          <w:rFonts w:ascii="Verdana" w:eastAsia="Helvetica" w:hAnsi="Verdana" w:cs="Helvetica"/>
          <w:sz w:val="20"/>
          <w:szCs w:val="20"/>
          <w:lang w:val="en-US"/>
        </w:rPr>
        <w:t xml:space="preserve">Lack of practice </w:t>
      </w:r>
      <w:r w:rsidR="00724696" w:rsidRPr="00B36ADE">
        <w:rPr>
          <w:rFonts w:ascii="Verdana" w:eastAsia="Helvetica" w:hAnsi="Verdana" w:cs="Helvetica"/>
          <w:sz w:val="20"/>
          <w:szCs w:val="20"/>
          <w:lang w:val="en-US"/>
        </w:rPr>
        <w:t>in some</w:t>
      </w:r>
      <w:r w:rsidR="00D96045" w:rsidRPr="00B36ADE">
        <w:rPr>
          <w:rFonts w:ascii="Verdana" w:eastAsia="Helvetica" w:hAnsi="Verdana" w:cs="Helvetica"/>
          <w:sz w:val="20"/>
          <w:szCs w:val="20"/>
          <w:lang w:val="en-US"/>
        </w:rPr>
        <w:t xml:space="preserve"> beneficiaries </w:t>
      </w:r>
      <w:r w:rsidR="0084434D">
        <w:rPr>
          <w:rFonts w:ascii="Verdana" w:eastAsia="Helvetica" w:hAnsi="Verdana" w:cs="Helvetica"/>
          <w:sz w:val="20"/>
          <w:szCs w:val="20"/>
          <w:lang w:val="en-US"/>
        </w:rPr>
        <w:t>in financing and starting</w:t>
      </w:r>
      <w:r w:rsidR="00D96045" w:rsidRPr="00B36ADE">
        <w:rPr>
          <w:rFonts w:ascii="Verdana" w:eastAsia="Helvetica" w:hAnsi="Verdana" w:cs="Helvetica"/>
          <w:sz w:val="20"/>
          <w:szCs w:val="20"/>
          <w:lang w:val="en-US"/>
        </w:rPr>
        <w:t xml:space="preserve"> implementation activities </w:t>
      </w:r>
      <w:r w:rsidR="0084434D">
        <w:rPr>
          <w:rFonts w:ascii="Verdana" w:eastAsia="Helvetica" w:hAnsi="Verdana" w:cs="Helvetica"/>
          <w:sz w:val="20"/>
          <w:szCs w:val="20"/>
          <w:lang w:val="en-US"/>
        </w:rPr>
        <w:t>prior to</w:t>
      </w:r>
      <w:r w:rsidR="00D96045" w:rsidRPr="00B36ADE">
        <w:rPr>
          <w:rFonts w:ascii="Verdana" w:eastAsia="Helvetica" w:hAnsi="Verdana" w:cs="Helvetica"/>
          <w:sz w:val="20"/>
          <w:szCs w:val="20"/>
          <w:lang w:val="en-US"/>
        </w:rPr>
        <w:t xml:space="preserve"> grant contracts</w:t>
      </w:r>
      <w:r w:rsidR="0084434D">
        <w:rPr>
          <w:rFonts w:ascii="Verdana" w:eastAsia="Helvetica" w:hAnsi="Verdana" w:cs="Helvetica"/>
          <w:sz w:val="20"/>
          <w:szCs w:val="20"/>
          <w:lang w:val="en-US"/>
        </w:rPr>
        <w:t>’ signing</w:t>
      </w:r>
      <w:r w:rsidR="00D96045" w:rsidRPr="00B36ADE">
        <w:rPr>
          <w:rFonts w:ascii="Verdana" w:eastAsia="Helvetica" w:hAnsi="Verdana" w:cs="Helvetica"/>
          <w:sz w:val="20"/>
          <w:szCs w:val="20"/>
          <w:lang w:val="en-US"/>
        </w:rPr>
        <w:t>, in order to avoid possible serious delays in the overall project implementation</w:t>
      </w:r>
    </w:p>
    <w:p w14:paraId="3D32CFFF" w14:textId="30327E02" w:rsidR="00D96045" w:rsidRPr="00B36ADE" w:rsidRDefault="00D96045" w:rsidP="00462B09">
      <w:pPr>
        <w:pStyle w:val="ListParagraph"/>
        <w:numPr>
          <w:ilvl w:val="0"/>
          <w:numId w:val="27"/>
        </w:numPr>
        <w:spacing w:before="120" w:after="120"/>
        <w:jc w:val="both"/>
        <w:rPr>
          <w:rFonts w:ascii="Verdana" w:eastAsia="Helvetica" w:hAnsi="Verdana" w:cs="Helvetica"/>
          <w:sz w:val="20"/>
          <w:szCs w:val="20"/>
          <w:lang w:val="en-US"/>
        </w:rPr>
      </w:pPr>
      <w:r w:rsidRPr="00B36ADE">
        <w:rPr>
          <w:rFonts w:ascii="Verdana" w:eastAsia="Helvetica" w:hAnsi="Verdana" w:cs="Helvetica"/>
          <w:sz w:val="20"/>
          <w:szCs w:val="20"/>
          <w:lang w:val="en-US"/>
        </w:rPr>
        <w:t xml:space="preserve">Need to </w:t>
      </w:r>
      <w:r w:rsidR="00FD5E8B">
        <w:rPr>
          <w:rFonts w:ascii="Verdana" w:eastAsia="Helvetica" w:hAnsi="Verdana" w:cs="Helvetica"/>
          <w:sz w:val="20"/>
          <w:szCs w:val="20"/>
          <w:lang w:val="en-US"/>
        </w:rPr>
        <w:t>provide</w:t>
      </w:r>
      <w:r w:rsidR="00FD5E8B" w:rsidRPr="00B36ADE">
        <w:rPr>
          <w:rFonts w:ascii="Verdana" w:eastAsia="Helvetica" w:hAnsi="Verdana" w:cs="Helvetica"/>
          <w:sz w:val="20"/>
          <w:szCs w:val="20"/>
          <w:lang w:val="en-US"/>
        </w:rPr>
        <w:t xml:space="preserve"> </w:t>
      </w:r>
      <w:r w:rsidRPr="00B36ADE">
        <w:rPr>
          <w:rFonts w:ascii="Verdana" w:eastAsia="Helvetica" w:hAnsi="Verdana" w:cs="Helvetica"/>
          <w:sz w:val="20"/>
          <w:szCs w:val="20"/>
          <w:lang w:val="en-US"/>
        </w:rPr>
        <w:t xml:space="preserve">a full EIA, appeal against an effective EIA decision or </w:t>
      </w:r>
      <w:r w:rsidR="00FD5E8B">
        <w:rPr>
          <w:rFonts w:ascii="Verdana" w:eastAsia="Helvetica" w:hAnsi="Verdana" w:cs="Helvetica"/>
          <w:sz w:val="20"/>
          <w:szCs w:val="20"/>
          <w:lang w:val="en-US"/>
        </w:rPr>
        <w:t xml:space="preserve">need to </w:t>
      </w:r>
      <w:r w:rsidRPr="00B36ADE">
        <w:rPr>
          <w:rFonts w:ascii="Verdana" w:eastAsia="Helvetica" w:hAnsi="Verdana" w:cs="Helvetica"/>
          <w:sz w:val="20"/>
          <w:szCs w:val="20"/>
          <w:lang w:val="en-US"/>
        </w:rPr>
        <w:t xml:space="preserve">change an </w:t>
      </w:r>
      <w:r w:rsidR="00FD5E8B">
        <w:rPr>
          <w:rFonts w:ascii="Verdana" w:eastAsia="Helvetica" w:hAnsi="Verdana" w:cs="Helvetica"/>
          <w:sz w:val="20"/>
          <w:szCs w:val="20"/>
          <w:lang w:val="en-US"/>
        </w:rPr>
        <w:t xml:space="preserve">implemented </w:t>
      </w:r>
      <w:r w:rsidRPr="00B36ADE">
        <w:rPr>
          <w:rFonts w:ascii="Verdana" w:eastAsia="Helvetica" w:hAnsi="Verdana" w:cs="Helvetica"/>
          <w:sz w:val="20"/>
          <w:szCs w:val="20"/>
          <w:lang w:val="en-US"/>
        </w:rPr>
        <w:t>EIA</w:t>
      </w:r>
    </w:p>
    <w:p w14:paraId="61624AD1" w14:textId="01EDB739" w:rsidR="00D96045" w:rsidRPr="00B36ADE" w:rsidRDefault="006549AC" w:rsidP="00462B09">
      <w:pPr>
        <w:pStyle w:val="ListParagraph"/>
        <w:numPr>
          <w:ilvl w:val="0"/>
          <w:numId w:val="27"/>
        </w:numPr>
        <w:spacing w:before="120" w:after="120"/>
        <w:jc w:val="both"/>
        <w:rPr>
          <w:rFonts w:ascii="Verdana" w:eastAsia="Helvetica" w:hAnsi="Verdana" w:cs="Helvetica"/>
          <w:sz w:val="20"/>
          <w:szCs w:val="20"/>
          <w:lang w:val="en-US"/>
        </w:rPr>
      </w:pPr>
      <w:r>
        <w:rPr>
          <w:rFonts w:ascii="Verdana" w:eastAsia="Helvetica" w:hAnsi="Verdana" w:cs="Helvetica"/>
          <w:sz w:val="20"/>
          <w:szCs w:val="20"/>
          <w:lang w:val="en-US"/>
        </w:rPr>
        <w:t>Underestimated</w:t>
      </w:r>
      <w:r w:rsidR="00D96045" w:rsidRPr="00B36ADE">
        <w:rPr>
          <w:rFonts w:ascii="Verdana" w:eastAsia="Helvetica" w:hAnsi="Verdana" w:cs="Helvetica"/>
          <w:sz w:val="20"/>
          <w:szCs w:val="20"/>
          <w:lang w:val="en-US"/>
        </w:rPr>
        <w:t xml:space="preserve"> value of te</w:t>
      </w:r>
      <w:r w:rsidR="00724696" w:rsidRPr="00B36ADE">
        <w:rPr>
          <w:rFonts w:ascii="Verdana" w:eastAsia="Helvetica" w:hAnsi="Verdana" w:cs="Helvetica"/>
          <w:sz w:val="20"/>
          <w:szCs w:val="20"/>
          <w:lang w:val="en-US"/>
        </w:rPr>
        <w:t>n</w:t>
      </w:r>
      <w:r w:rsidR="00D96045" w:rsidRPr="00B36ADE">
        <w:rPr>
          <w:rFonts w:ascii="Verdana" w:eastAsia="Helvetica" w:hAnsi="Verdana" w:cs="Helvetica"/>
          <w:sz w:val="20"/>
          <w:szCs w:val="20"/>
          <w:lang w:val="en-US"/>
        </w:rPr>
        <w:t xml:space="preserve">ders, incl. outdated prices at the time of </w:t>
      </w:r>
      <w:r>
        <w:rPr>
          <w:rFonts w:ascii="Verdana" w:eastAsia="Helvetica" w:hAnsi="Verdana" w:cs="Helvetica"/>
          <w:sz w:val="20"/>
          <w:szCs w:val="20"/>
          <w:lang w:val="en-US"/>
        </w:rPr>
        <w:t>tendering</w:t>
      </w:r>
    </w:p>
    <w:p w14:paraId="12DD2452" w14:textId="77777777" w:rsidR="00D96045" w:rsidRPr="00B36ADE" w:rsidRDefault="00D96045" w:rsidP="00462B09">
      <w:pPr>
        <w:pStyle w:val="ListParagraph"/>
        <w:numPr>
          <w:ilvl w:val="0"/>
          <w:numId w:val="27"/>
        </w:numPr>
        <w:spacing w:before="120" w:after="120"/>
        <w:jc w:val="both"/>
        <w:rPr>
          <w:rFonts w:ascii="Verdana" w:eastAsia="Helvetica" w:hAnsi="Verdana" w:cs="Helvetica"/>
          <w:sz w:val="20"/>
          <w:szCs w:val="20"/>
          <w:lang w:val="en-US"/>
        </w:rPr>
      </w:pPr>
      <w:r w:rsidRPr="00B36ADE">
        <w:rPr>
          <w:rFonts w:ascii="Verdana" w:eastAsia="Helvetica" w:hAnsi="Verdana" w:cs="Helvetica"/>
          <w:sz w:val="20"/>
          <w:szCs w:val="20"/>
          <w:lang w:val="en-US"/>
        </w:rPr>
        <w:t>Difficulties in preparing technical specifications</w:t>
      </w:r>
    </w:p>
    <w:p w14:paraId="48C722F3" w14:textId="77777777" w:rsidR="00D96045" w:rsidRPr="00B36ADE" w:rsidRDefault="00D96045" w:rsidP="00462B09">
      <w:pPr>
        <w:pStyle w:val="ListParagraph"/>
        <w:numPr>
          <w:ilvl w:val="0"/>
          <w:numId w:val="27"/>
        </w:numPr>
        <w:spacing w:before="120" w:after="120"/>
        <w:jc w:val="both"/>
        <w:rPr>
          <w:rFonts w:ascii="Verdana" w:eastAsia="Helvetica" w:hAnsi="Verdana" w:cs="Helvetica"/>
          <w:sz w:val="20"/>
          <w:szCs w:val="20"/>
          <w:lang w:val="en-US"/>
        </w:rPr>
      </w:pPr>
      <w:r w:rsidRPr="00B36ADE">
        <w:rPr>
          <w:rFonts w:ascii="Verdana" w:eastAsia="Helvetica" w:hAnsi="Verdana" w:cs="Helvetica"/>
          <w:sz w:val="20"/>
          <w:szCs w:val="20"/>
          <w:lang w:val="en-US"/>
        </w:rPr>
        <w:t>Insufficient administrative capacity of some of the beneficiaries</w:t>
      </w:r>
    </w:p>
    <w:p w14:paraId="1A9490DB" w14:textId="77777777" w:rsidR="00D96045" w:rsidRPr="00B36ADE" w:rsidRDefault="00D96045" w:rsidP="00D96045">
      <w:pPr>
        <w:pStyle w:val="ListParagraph"/>
        <w:spacing w:before="120" w:after="120"/>
        <w:jc w:val="both"/>
        <w:rPr>
          <w:rFonts w:ascii="Verdana" w:eastAsia="Helvetica" w:hAnsi="Verdana" w:cs="Helvetica"/>
          <w:sz w:val="20"/>
          <w:szCs w:val="20"/>
          <w:lang w:val="en-US"/>
        </w:rPr>
      </w:pPr>
    </w:p>
    <w:p w14:paraId="5085ED76" w14:textId="55564604" w:rsidR="00D96045" w:rsidRPr="00B36ADE" w:rsidRDefault="00724696" w:rsidP="00D96045">
      <w:pPr>
        <w:shd w:val="clear" w:color="auto" w:fill="374E81"/>
        <w:jc w:val="both"/>
        <w:rPr>
          <w:rFonts w:ascii="Verdana" w:hAnsi="Verdana" w:cs="Tahoma"/>
          <w:b/>
          <w:i/>
          <w:color w:val="FFFFFF" w:themeColor="background1"/>
          <w:sz w:val="20"/>
          <w:szCs w:val="20"/>
          <w:lang w:val="en-US"/>
        </w:rPr>
      </w:pPr>
      <w:r w:rsidRPr="00B36ADE">
        <w:rPr>
          <w:rFonts w:ascii="Verdana" w:hAnsi="Verdana" w:cs="Tahoma"/>
          <w:b/>
          <w:i/>
          <w:color w:val="FFFFFF" w:themeColor="background1"/>
          <w:sz w:val="20"/>
          <w:szCs w:val="20"/>
          <w:lang w:val="en-US"/>
        </w:rPr>
        <w:lastRenderedPageBreak/>
        <w:t>What is the progress in achieving milestones for 2018 in terms of output indicators in the Performance framework</w:t>
      </w:r>
      <w:r w:rsidR="00D96045" w:rsidRPr="00B36ADE">
        <w:rPr>
          <w:rFonts w:ascii="Verdana" w:hAnsi="Verdana" w:cs="Tahoma"/>
          <w:b/>
          <w:i/>
          <w:color w:val="FFFFFF" w:themeColor="background1"/>
          <w:sz w:val="20"/>
          <w:szCs w:val="20"/>
          <w:lang w:val="en-US"/>
        </w:rPr>
        <w:t>?</w:t>
      </w:r>
    </w:p>
    <w:p w14:paraId="3CF3A1C8" w14:textId="3406CC5A" w:rsidR="00D96045" w:rsidRPr="00B36ADE" w:rsidRDefault="00D96045" w:rsidP="00D96045">
      <w:pPr>
        <w:jc w:val="both"/>
        <w:rPr>
          <w:rFonts w:ascii="Verdana" w:hAnsi="Verdana"/>
          <w:sz w:val="20"/>
          <w:szCs w:val="20"/>
          <w:lang w:val="en-US"/>
        </w:rPr>
      </w:pPr>
      <w:r w:rsidRPr="00B36ADE">
        <w:rPr>
          <w:rFonts w:ascii="Verdana" w:hAnsi="Verdana"/>
          <w:sz w:val="20"/>
          <w:szCs w:val="20"/>
          <w:lang w:val="en-US"/>
        </w:rPr>
        <w:t xml:space="preserve">The milestones of a priority axis are considered </w:t>
      </w:r>
      <w:r w:rsidR="008F3AAE" w:rsidRPr="00B36ADE">
        <w:rPr>
          <w:rFonts w:ascii="Verdana" w:hAnsi="Verdana"/>
          <w:sz w:val="20"/>
          <w:szCs w:val="20"/>
          <w:lang w:val="en-US"/>
        </w:rPr>
        <w:t>achieved</w:t>
      </w:r>
      <w:r w:rsidRPr="00B36ADE">
        <w:rPr>
          <w:rFonts w:ascii="Verdana" w:hAnsi="Verdana"/>
          <w:sz w:val="20"/>
          <w:szCs w:val="20"/>
          <w:lang w:val="en-US"/>
        </w:rPr>
        <w:t xml:space="preserve"> if all indicators on each of the axes have reached </w:t>
      </w:r>
      <w:r w:rsidRPr="00B36ADE">
        <w:rPr>
          <w:rFonts w:ascii="Verdana" w:hAnsi="Verdana"/>
          <w:b/>
          <w:sz w:val="20"/>
          <w:szCs w:val="20"/>
          <w:lang w:val="en-US"/>
        </w:rPr>
        <w:t>at least 85%</w:t>
      </w:r>
      <w:r w:rsidRPr="00B36ADE">
        <w:rPr>
          <w:rFonts w:ascii="Verdana" w:hAnsi="Verdana"/>
          <w:sz w:val="20"/>
          <w:szCs w:val="20"/>
          <w:lang w:val="en-US"/>
        </w:rPr>
        <w:t xml:space="preserve"> of the value of their </w:t>
      </w:r>
      <w:r w:rsidR="00724696" w:rsidRPr="00B36ADE">
        <w:rPr>
          <w:rFonts w:ascii="Verdana" w:hAnsi="Verdana"/>
          <w:sz w:val="20"/>
          <w:szCs w:val="20"/>
          <w:lang w:val="en-US"/>
        </w:rPr>
        <w:t>targets</w:t>
      </w:r>
      <w:r w:rsidRPr="00B36ADE">
        <w:rPr>
          <w:rFonts w:ascii="Verdana" w:hAnsi="Verdana"/>
          <w:sz w:val="20"/>
          <w:szCs w:val="20"/>
          <w:lang w:val="en-US"/>
        </w:rPr>
        <w:t xml:space="preserve"> (by the end of 2018), which are pre-determined upon approval of the program</w:t>
      </w:r>
      <w:r w:rsidR="006E2CF5" w:rsidRPr="00B36ADE">
        <w:rPr>
          <w:rFonts w:ascii="Verdana" w:hAnsi="Verdana"/>
          <w:sz w:val="20"/>
          <w:szCs w:val="20"/>
          <w:lang w:val="en-US"/>
        </w:rPr>
        <w:t>me</w:t>
      </w:r>
      <w:r w:rsidRPr="00B36ADE">
        <w:rPr>
          <w:rFonts w:ascii="Verdana" w:hAnsi="Verdana"/>
          <w:sz w:val="20"/>
          <w:szCs w:val="20"/>
          <w:lang w:val="en-US"/>
        </w:rPr>
        <w:t>.</w:t>
      </w:r>
    </w:p>
    <w:p w14:paraId="69924E4B" w14:textId="179AC64C" w:rsidR="00D96045" w:rsidRPr="00B36ADE" w:rsidRDefault="00D96045" w:rsidP="00D96045">
      <w:pPr>
        <w:jc w:val="both"/>
        <w:rPr>
          <w:rFonts w:ascii="Verdana" w:hAnsi="Verdana"/>
          <w:sz w:val="20"/>
          <w:szCs w:val="20"/>
          <w:lang w:val="en-US"/>
        </w:rPr>
      </w:pPr>
      <w:r w:rsidRPr="00B36ADE">
        <w:rPr>
          <w:rFonts w:ascii="Verdana" w:hAnsi="Verdana"/>
          <w:sz w:val="20"/>
          <w:szCs w:val="20"/>
          <w:lang w:val="en-US"/>
        </w:rPr>
        <w:t>Under OPTTI for each of the axes it is determined to have two indicators: "financial indicator" and "</w:t>
      </w:r>
      <w:r w:rsidR="008F3AAE" w:rsidRPr="00B36ADE">
        <w:rPr>
          <w:rFonts w:ascii="Verdana" w:hAnsi="Verdana"/>
          <w:sz w:val="20"/>
          <w:szCs w:val="20"/>
          <w:lang w:val="en-US"/>
        </w:rPr>
        <w:t>key implementation step</w:t>
      </w:r>
      <w:r w:rsidRPr="00B36ADE">
        <w:rPr>
          <w:rFonts w:ascii="Verdana" w:hAnsi="Verdana"/>
          <w:sz w:val="20"/>
          <w:szCs w:val="20"/>
          <w:lang w:val="en-US"/>
        </w:rPr>
        <w:t xml:space="preserve">". Their achievement </w:t>
      </w:r>
      <w:r w:rsidRPr="00B36ADE">
        <w:rPr>
          <w:rFonts w:ascii="Verdana" w:hAnsi="Verdana"/>
          <w:b/>
          <w:sz w:val="20"/>
          <w:szCs w:val="20"/>
          <w:lang w:val="en-US"/>
        </w:rPr>
        <w:t>at the end of 2018</w:t>
      </w:r>
      <w:r w:rsidRPr="00B36ADE">
        <w:rPr>
          <w:rFonts w:ascii="Verdana" w:hAnsi="Verdana"/>
          <w:sz w:val="20"/>
          <w:szCs w:val="20"/>
          <w:lang w:val="en-US"/>
        </w:rPr>
        <w:t xml:space="preserve"> </w:t>
      </w:r>
      <w:r w:rsidR="00DD10E3">
        <w:rPr>
          <w:rFonts w:ascii="Verdana" w:hAnsi="Verdana"/>
          <w:sz w:val="20"/>
          <w:szCs w:val="20"/>
          <w:lang w:val="en-US"/>
        </w:rPr>
        <w:t>by</w:t>
      </w:r>
      <w:r w:rsidRPr="00B36ADE">
        <w:rPr>
          <w:rFonts w:ascii="Verdana" w:hAnsi="Verdana"/>
          <w:sz w:val="20"/>
          <w:szCs w:val="20"/>
          <w:lang w:val="en-US"/>
        </w:rPr>
        <w:t xml:space="preserve"> priority axes is shown in the next two figures.</w:t>
      </w:r>
    </w:p>
    <w:p w14:paraId="2CD28EE1" w14:textId="0EA950AF" w:rsidR="00D96045" w:rsidRPr="00B36ADE" w:rsidRDefault="00D52E81" w:rsidP="00D96045">
      <w:pPr>
        <w:jc w:val="center"/>
        <w:rPr>
          <w:rFonts w:ascii="Verdana" w:hAnsi="Verdana"/>
          <w:sz w:val="20"/>
          <w:szCs w:val="20"/>
          <w:lang w:val="en-US"/>
        </w:rPr>
      </w:pPr>
      <w:r w:rsidRPr="00B36ADE">
        <w:rPr>
          <w:noProof/>
          <w:lang w:eastAsia="bg-BG"/>
        </w:rPr>
        <w:drawing>
          <wp:inline distT="0" distB="0" distL="0" distR="0" wp14:anchorId="1088EFF1" wp14:editId="550E4514">
            <wp:extent cx="5760720" cy="2695433"/>
            <wp:effectExtent l="0" t="0" r="11430" b="10160"/>
            <wp:docPr id="65" name="Chart 65">
              <a:extLst xmlns:a="http://schemas.openxmlformats.org/drawingml/2006/main">
                <a:ext uri="{FF2B5EF4-FFF2-40B4-BE49-F238E27FC236}">
                  <a16:creationId xmlns:a16="http://schemas.microsoft.com/office/drawing/2014/main" id="{9D3EB44B-5C62-4EC9-A7B1-4E69A28D2A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90BFDD5" w14:textId="6FA7FEBF" w:rsidR="00D96045" w:rsidRPr="00B36ADE" w:rsidRDefault="00D52E81" w:rsidP="00D96045">
      <w:pPr>
        <w:jc w:val="center"/>
        <w:rPr>
          <w:rFonts w:ascii="Verdana" w:hAnsi="Verdana"/>
          <w:sz w:val="20"/>
          <w:szCs w:val="20"/>
          <w:lang w:val="en-US"/>
        </w:rPr>
      </w:pPr>
      <w:r w:rsidRPr="00B36ADE">
        <w:rPr>
          <w:noProof/>
          <w:lang w:eastAsia="bg-BG"/>
        </w:rPr>
        <w:drawing>
          <wp:inline distT="0" distB="0" distL="0" distR="0" wp14:anchorId="1AE4EB83" wp14:editId="6C157240">
            <wp:extent cx="5760720" cy="2797791"/>
            <wp:effectExtent l="0" t="0" r="11430" b="3175"/>
            <wp:docPr id="66" name="Chart 66">
              <a:extLst xmlns:a="http://schemas.openxmlformats.org/drawingml/2006/main">
                <a:ext uri="{FF2B5EF4-FFF2-40B4-BE49-F238E27FC236}">
                  <a16:creationId xmlns:a16="http://schemas.microsoft.com/office/drawing/2014/main" id="{9D3EB44B-5C62-4EC9-A7B1-4E69A28D2A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C15D87A" w14:textId="7AE15294" w:rsidR="00D96045" w:rsidRPr="00B36ADE" w:rsidRDefault="00D96045" w:rsidP="00D96045">
      <w:pPr>
        <w:jc w:val="both"/>
        <w:rPr>
          <w:rFonts w:ascii="Verdana" w:hAnsi="Verdana"/>
          <w:sz w:val="20"/>
          <w:szCs w:val="20"/>
          <w:lang w:val="en-US"/>
        </w:rPr>
      </w:pPr>
      <w:r w:rsidRPr="00B36ADE">
        <w:rPr>
          <w:rFonts w:ascii="Verdana" w:hAnsi="Verdana"/>
          <w:sz w:val="20"/>
          <w:szCs w:val="20"/>
          <w:lang w:val="en-US"/>
        </w:rPr>
        <w:t xml:space="preserve">The general conclusion in the review of the </w:t>
      </w:r>
      <w:r w:rsidR="005B752A" w:rsidRPr="00B36ADE">
        <w:rPr>
          <w:rFonts w:ascii="Verdana" w:hAnsi="Verdana"/>
          <w:sz w:val="20"/>
          <w:szCs w:val="20"/>
          <w:lang w:val="en-US"/>
        </w:rPr>
        <w:t>achievement</w:t>
      </w:r>
      <w:r w:rsidRPr="00B36ADE">
        <w:rPr>
          <w:rFonts w:ascii="Verdana" w:hAnsi="Verdana"/>
          <w:sz w:val="20"/>
          <w:szCs w:val="20"/>
          <w:lang w:val="en-US"/>
        </w:rPr>
        <w:t xml:space="preserve"> of the milestones under OPTTI is that under two of the axes (PA1 and PA4) the </w:t>
      </w:r>
      <w:r w:rsidR="008F3AAE" w:rsidRPr="00B36ADE">
        <w:rPr>
          <w:rFonts w:ascii="Verdana" w:hAnsi="Verdana"/>
          <w:sz w:val="20"/>
          <w:szCs w:val="20"/>
          <w:lang w:val="en-US"/>
        </w:rPr>
        <w:t>targets</w:t>
      </w:r>
      <w:r w:rsidRPr="00B36ADE">
        <w:rPr>
          <w:rFonts w:ascii="Verdana" w:hAnsi="Verdana"/>
          <w:sz w:val="20"/>
          <w:szCs w:val="20"/>
          <w:lang w:val="en-US"/>
        </w:rPr>
        <w:t xml:space="preserve"> (85%) have not been achieved, therefore the MA has taken the regulated actions to transfer the financial reserve from them to the other two priority axes in the program</w:t>
      </w:r>
      <w:r w:rsidR="006E2CF5" w:rsidRPr="00B36ADE">
        <w:rPr>
          <w:rFonts w:ascii="Verdana" w:hAnsi="Verdana"/>
          <w:sz w:val="20"/>
          <w:szCs w:val="20"/>
          <w:lang w:val="en-US"/>
        </w:rPr>
        <w:t>me</w:t>
      </w:r>
      <w:r w:rsidRPr="00B36ADE">
        <w:rPr>
          <w:rFonts w:ascii="Verdana" w:hAnsi="Verdana"/>
          <w:sz w:val="20"/>
          <w:szCs w:val="20"/>
          <w:lang w:val="en-US"/>
        </w:rPr>
        <w:t>. As a result, the program</w:t>
      </w:r>
      <w:r w:rsidR="006E2CF5" w:rsidRPr="00B36ADE">
        <w:rPr>
          <w:rFonts w:ascii="Verdana" w:hAnsi="Verdana"/>
          <w:sz w:val="20"/>
          <w:szCs w:val="20"/>
          <w:lang w:val="en-US"/>
        </w:rPr>
        <w:t>me</w:t>
      </w:r>
      <w:r w:rsidRPr="00B36ADE">
        <w:rPr>
          <w:rFonts w:ascii="Verdana" w:hAnsi="Verdana"/>
          <w:sz w:val="20"/>
          <w:szCs w:val="20"/>
          <w:lang w:val="en-US"/>
        </w:rPr>
        <w:t xml:space="preserve"> has been amended and in 2019 version 4.0 of OPTTI was approved with changed amounts of funds under the individual priority axes.</w:t>
      </w:r>
    </w:p>
    <w:p w14:paraId="4D1EA326" w14:textId="19A8D6C9" w:rsidR="00D96045" w:rsidRPr="00B36ADE" w:rsidRDefault="00724696" w:rsidP="00D96045">
      <w:pPr>
        <w:shd w:val="clear" w:color="auto" w:fill="374E81"/>
        <w:jc w:val="both"/>
        <w:rPr>
          <w:rFonts w:ascii="Verdana" w:hAnsi="Verdana" w:cs="Tahoma"/>
          <w:b/>
          <w:i/>
          <w:color w:val="FFFFFF" w:themeColor="background1"/>
          <w:sz w:val="20"/>
          <w:szCs w:val="20"/>
          <w:lang w:val="en-US"/>
        </w:rPr>
      </w:pPr>
      <w:r w:rsidRPr="00B36ADE">
        <w:rPr>
          <w:rFonts w:ascii="Verdana" w:hAnsi="Verdana" w:cs="Tahoma"/>
          <w:b/>
          <w:i/>
          <w:color w:val="FFFFFF" w:themeColor="background1"/>
          <w:sz w:val="20"/>
          <w:szCs w:val="20"/>
          <w:lang w:val="en-US"/>
        </w:rPr>
        <w:lastRenderedPageBreak/>
        <w:t xml:space="preserve">What is the forecast for achieving the final </w:t>
      </w:r>
      <w:r w:rsidR="00FB500A">
        <w:rPr>
          <w:rFonts w:ascii="Verdana" w:hAnsi="Verdana" w:cs="Tahoma"/>
          <w:b/>
          <w:i/>
          <w:color w:val="FFFFFF" w:themeColor="background1"/>
          <w:sz w:val="20"/>
          <w:szCs w:val="20"/>
          <w:lang w:val="en-US"/>
        </w:rPr>
        <w:t>targets</w:t>
      </w:r>
      <w:r w:rsidRPr="00B36ADE">
        <w:rPr>
          <w:rFonts w:ascii="Verdana" w:hAnsi="Verdana" w:cs="Tahoma"/>
          <w:b/>
          <w:i/>
          <w:color w:val="FFFFFF" w:themeColor="background1"/>
          <w:sz w:val="20"/>
          <w:szCs w:val="20"/>
          <w:lang w:val="en-US"/>
        </w:rPr>
        <w:t xml:space="preserve"> set in the Performance framework by the end of 2023</w:t>
      </w:r>
      <w:r w:rsidR="00D96045" w:rsidRPr="00B36ADE">
        <w:rPr>
          <w:rFonts w:ascii="Verdana" w:hAnsi="Verdana" w:cs="Tahoma"/>
          <w:b/>
          <w:i/>
          <w:color w:val="FFFFFF" w:themeColor="background1"/>
          <w:sz w:val="20"/>
          <w:szCs w:val="20"/>
          <w:lang w:val="en-US"/>
        </w:rPr>
        <w:t>?</w:t>
      </w:r>
    </w:p>
    <w:p w14:paraId="2B65D90D" w14:textId="3625AC21" w:rsidR="00D96045" w:rsidRPr="00B36ADE" w:rsidRDefault="00D96045" w:rsidP="00D96045">
      <w:pPr>
        <w:jc w:val="both"/>
        <w:rPr>
          <w:rFonts w:ascii="Verdana" w:hAnsi="Verdana"/>
          <w:sz w:val="20"/>
          <w:szCs w:val="20"/>
          <w:lang w:val="en-US"/>
        </w:rPr>
      </w:pPr>
      <w:r w:rsidRPr="00B36ADE">
        <w:rPr>
          <w:rFonts w:ascii="Verdana" w:hAnsi="Verdana"/>
          <w:sz w:val="20"/>
          <w:szCs w:val="20"/>
          <w:lang w:val="en-US"/>
        </w:rPr>
        <w:t>Based on the analysis of the level of implementation of the approved projects, the risks to th</w:t>
      </w:r>
      <w:r w:rsidR="00724696" w:rsidRPr="00B36ADE">
        <w:rPr>
          <w:rFonts w:ascii="Verdana" w:hAnsi="Verdana"/>
          <w:sz w:val="20"/>
          <w:szCs w:val="20"/>
          <w:lang w:val="en-US"/>
        </w:rPr>
        <w:t>eir completion</w:t>
      </w:r>
      <w:r w:rsidRPr="00B36ADE">
        <w:rPr>
          <w:rFonts w:ascii="Verdana" w:hAnsi="Verdana"/>
          <w:sz w:val="20"/>
          <w:szCs w:val="20"/>
          <w:lang w:val="en-US"/>
        </w:rPr>
        <w:t xml:space="preserve"> and the additional projects proposed by the beneficiaries for the remaining resource of the program</w:t>
      </w:r>
      <w:r w:rsidR="006E2CF5" w:rsidRPr="00B36ADE">
        <w:rPr>
          <w:rFonts w:ascii="Verdana" w:hAnsi="Verdana"/>
          <w:sz w:val="20"/>
          <w:szCs w:val="20"/>
          <w:lang w:val="en-US"/>
        </w:rPr>
        <w:t>me</w:t>
      </w:r>
      <w:r w:rsidRPr="00B36ADE">
        <w:rPr>
          <w:rFonts w:ascii="Verdana" w:hAnsi="Verdana"/>
          <w:sz w:val="20"/>
          <w:szCs w:val="20"/>
          <w:lang w:val="en-US"/>
        </w:rPr>
        <w:t>, a forecast for the achievement of the indicators under the program</w:t>
      </w:r>
      <w:r w:rsidR="006E2CF5" w:rsidRPr="00B36ADE">
        <w:rPr>
          <w:rFonts w:ascii="Verdana" w:hAnsi="Verdana"/>
          <w:sz w:val="20"/>
          <w:szCs w:val="20"/>
          <w:lang w:val="en-US"/>
        </w:rPr>
        <w:t>me</w:t>
      </w:r>
      <w:r w:rsidRPr="00B36ADE">
        <w:rPr>
          <w:rFonts w:ascii="Verdana" w:hAnsi="Verdana"/>
          <w:sz w:val="20"/>
          <w:szCs w:val="20"/>
          <w:lang w:val="en-US"/>
        </w:rPr>
        <w:t xml:space="preserve"> </w:t>
      </w:r>
      <w:r w:rsidRPr="00B36ADE">
        <w:rPr>
          <w:rFonts w:ascii="Verdana" w:hAnsi="Verdana"/>
          <w:b/>
          <w:sz w:val="20"/>
          <w:szCs w:val="20"/>
          <w:lang w:val="en-US"/>
        </w:rPr>
        <w:t>at the end of 2023</w:t>
      </w:r>
      <w:r w:rsidRPr="00B36ADE">
        <w:rPr>
          <w:rFonts w:ascii="Verdana" w:hAnsi="Verdana"/>
          <w:sz w:val="20"/>
          <w:szCs w:val="20"/>
          <w:lang w:val="en-US"/>
        </w:rPr>
        <w:t xml:space="preserve"> has been prepared. Up to three scenarios/variants for the implementation of each of the axes are considered, and the results are presented in the figures below. For PA4 there is no pre-determined indicator for reporting the physical </w:t>
      </w:r>
      <w:r w:rsidR="008F3AAE" w:rsidRPr="00B36ADE">
        <w:rPr>
          <w:rFonts w:ascii="Verdana" w:hAnsi="Verdana"/>
          <w:sz w:val="20"/>
          <w:szCs w:val="20"/>
          <w:lang w:val="en-US"/>
        </w:rPr>
        <w:t>progress of the program</w:t>
      </w:r>
      <w:r w:rsidR="006E2CF5" w:rsidRPr="00B36ADE">
        <w:rPr>
          <w:rFonts w:ascii="Verdana" w:hAnsi="Verdana"/>
          <w:sz w:val="20"/>
          <w:szCs w:val="20"/>
          <w:lang w:val="en-US"/>
        </w:rPr>
        <w:t>me</w:t>
      </w:r>
      <w:r w:rsidR="008F3AAE" w:rsidRPr="00B36ADE">
        <w:rPr>
          <w:rFonts w:ascii="Verdana" w:hAnsi="Verdana"/>
          <w:sz w:val="20"/>
          <w:szCs w:val="20"/>
          <w:lang w:val="en-US"/>
        </w:rPr>
        <w:t>, the entire PA</w:t>
      </w:r>
      <w:r w:rsidRPr="00B36ADE">
        <w:rPr>
          <w:rFonts w:ascii="Verdana" w:hAnsi="Verdana"/>
          <w:sz w:val="20"/>
          <w:szCs w:val="20"/>
          <w:lang w:val="en-US"/>
        </w:rPr>
        <w:t>5 is also not reported, therefore the forecast for financi</w:t>
      </w:r>
      <w:r w:rsidR="008F3AAE" w:rsidRPr="00B36ADE">
        <w:rPr>
          <w:rFonts w:ascii="Verdana" w:hAnsi="Verdana"/>
          <w:sz w:val="20"/>
          <w:szCs w:val="20"/>
          <w:lang w:val="en-US"/>
        </w:rPr>
        <w:t>al implementation is made for PA1-PA</w:t>
      </w:r>
      <w:r w:rsidRPr="00B36ADE">
        <w:rPr>
          <w:rFonts w:ascii="Verdana" w:hAnsi="Verdana"/>
          <w:sz w:val="20"/>
          <w:szCs w:val="20"/>
          <w:lang w:val="en-US"/>
        </w:rPr>
        <w:t xml:space="preserve">4, and for physical </w:t>
      </w:r>
      <w:r w:rsidR="008F3AAE" w:rsidRPr="00B36ADE">
        <w:rPr>
          <w:rFonts w:ascii="Verdana" w:hAnsi="Verdana"/>
          <w:sz w:val="20"/>
          <w:szCs w:val="20"/>
          <w:lang w:val="en-US"/>
        </w:rPr>
        <w:t>progress</w:t>
      </w:r>
      <w:r w:rsidR="00D52E81" w:rsidRPr="00B36ADE">
        <w:rPr>
          <w:rFonts w:ascii="Verdana" w:hAnsi="Verdana"/>
          <w:sz w:val="20"/>
          <w:szCs w:val="20"/>
          <w:lang w:val="en-US"/>
        </w:rPr>
        <w:t xml:space="preserve"> </w:t>
      </w:r>
      <w:r w:rsidRPr="00B36ADE">
        <w:rPr>
          <w:rFonts w:ascii="Verdana" w:hAnsi="Verdana"/>
          <w:sz w:val="20"/>
          <w:szCs w:val="20"/>
          <w:lang w:val="en-US"/>
        </w:rPr>
        <w:t>only for the first 3 priority axes.</w:t>
      </w:r>
    </w:p>
    <w:p w14:paraId="7D447EF1" w14:textId="11924A00" w:rsidR="00D96045" w:rsidRPr="00B36ADE" w:rsidRDefault="00D52E81" w:rsidP="00D96045">
      <w:pPr>
        <w:jc w:val="center"/>
        <w:rPr>
          <w:rFonts w:ascii="Verdana" w:hAnsi="Verdana"/>
          <w:sz w:val="20"/>
          <w:szCs w:val="20"/>
          <w:lang w:val="en-US"/>
        </w:rPr>
      </w:pPr>
      <w:r w:rsidRPr="00B36ADE">
        <w:rPr>
          <w:noProof/>
          <w:lang w:eastAsia="bg-BG"/>
        </w:rPr>
        <w:drawing>
          <wp:inline distT="0" distB="0" distL="0" distR="0" wp14:anchorId="342D933B" wp14:editId="0504ADC1">
            <wp:extent cx="4572000" cy="2490717"/>
            <wp:effectExtent l="0" t="0" r="0" b="508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7C6DEBC" w14:textId="77777777" w:rsidR="00D96045" w:rsidRPr="00B36ADE" w:rsidRDefault="00D96045" w:rsidP="00D96045">
      <w:pPr>
        <w:spacing w:after="0" w:line="240" w:lineRule="auto"/>
        <w:jc w:val="both"/>
        <w:rPr>
          <w:rFonts w:ascii="Verdana" w:hAnsi="Verdana"/>
          <w:sz w:val="14"/>
          <w:szCs w:val="14"/>
          <w:lang w:val="en-US"/>
        </w:rPr>
      </w:pPr>
    </w:p>
    <w:p w14:paraId="335B9D73" w14:textId="2947E11C" w:rsidR="00D96045" w:rsidRPr="00B36ADE" w:rsidRDefault="00D52E81" w:rsidP="00D96045">
      <w:pPr>
        <w:jc w:val="center"/>
        <w:rPr>
          <w:rFonts w:ascii="Verdana" w:hAnsi="Verdana"/>
          <w:sz w:val="20"/>
          <w:szCs w:val="20"/>
          <w:lang w:val="en-US"/>
        </w:rPr>
      </w:pPr>
      <w:r w:rsidRPr="00B36ADE">
        <w:rPr>
          <w:noProof/>
          <w:lang w:eastAsia="bg-BG"/>
        </w:rPr>
        <w:drawing>
          <wp:inline distT="0" distB="0" distL="0" distR="0" wp14:anchorId="4593C557" wp14:editId="6C41E2CA">
            <wp:extent cx="4572000" cy="2531660"/>
            <wp:effectExtent l="0" t="0" r="0" b="254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CB425BC" w14:textId="598826F7" w:rsidR="00D96045" w:rsidRPr="00B36ADE" w:rsidRDefault="00D96045" w:rsidP="00D96045">
      <w:pPr>
        <w:jc w:val="both"/>
        <w:rPr>
          <w:rFonts w:ascii="Verdana" w:hAnsi="Verdana"/>
          <w:sz w:val="20"/>
          <w:szCs w:val="20"/>
          <w:lang w:val="en-US"/>
        </w:rPr>
      </w:pPr>
      <w:r w:rsidRPr="00B36ADE">
        <w:rPr>
          <w:rFonts w:ascii="Verdana" w:hAnsi="Verdana"/>
          <w:sz w:val="20"/>
          <w:szCs w:val="20"/>
          <w:lang w:val="en-US"/>
        </w:rPr>
        <w:t xml:space="preserve">According to EU rules, "very good" performance is defined </w:t>
      </w:r>
      <w:r w:rsidR="00724696" w:rsidRPr="00B36ADE">
        <w:rPr>
          <w:rFonts w:ascii="Verdana" w:hAnsi="Verdana"/>
          <w:sz w:val="20"/>
          <w:szCs w:val="20"/>
          <w:lang w:val="en-US"/>
        </w:rPr>
        <w:t>as all of</w:t>
      </w:r>
      <w:r w:rsidRPr="00B36ADE">
        <w:rPr>
          <w:rFonts w:ascii="Verdana" w:hAnsi="Verdana"/>
          <w:sz w:val="20"/>
          <w:szCs w:val="20"/>
          <w:lang w:val="en-US"/>
        </w:rPr>
        <w:t xml:space="preserve"> the indicators have reached at least 85%. If the indicators </w:t>
      </w:r>
      <w:r w:rsidR="00724696" w:rsidRPr="00B36ADE">
        <w:rPr>
          <w:rFonts w:ascii="Verdana" w:hAnsi="Verdana"/>
          <w:sz w:val="20"/>
          <w:szCs w:val="20"/>
          <w:lang w:val="en-US"/>
        </w:rPr>
        <w:t>achieved</w:t>
      </w:r>
      <w:r w:rsidRPr="00B36ADE">
        <w:rPr>
          <w:rFonts w:ascii="Verdana" w:hAnsi="Verdana"/>
          <w:sz w:val="20"/>
          <w:szCs w:val="20"/>
          <w:lang w:val="en-US"/>
        </w:rPr>
        <w:t xml:space="preserve"> below 65%</w:t>
      </w:r>
      <w:r w:rsidR="00724696" w:rsidRPr="00B36ADE">
        <w:rPr>
          <w:rFonts w:ascii="Verdana" w:hAnsi="Verdana"/>
          <w:sz w:val="20"/>
          <w:szCs w:val="20"/>
          <w:lang w:val="en-US"/>
        </w:rPr>
        <w:t xml:space="preserve"> of their milestone values</w:t>
      </w:r>
      <w:r w:rsidRPr="00B36ADE">
        <w:rPr>
          <w:rFonts w:ascii="Verdana" w:hAnsi="Verdana"/>
          <w:sz w:val="20"/>
          <w:szCs w:val="20"/>
          <w:lang w:val="en-US"/>
        </w:rPr>
        <w:t>, it is considered that the priority axis and respectively the program</w:t>
      </w:r>
      <w:r w:rsidR="006E2CF5" w:rsidRPr="00B36ADE">
        <w:rPr>
          <w:rFonts w:ascii="Verdana" w:hAnsi="Verdana"/>
          <w:sz w:val="20"/>
          <w:szCs w:val="20"/>
          <w:lang w:val="en-US"/>
        </w:rPr>
        <w:t>me</w:t>
      </w:r>
      <w:r w:rsidRPr="00B36ADE">
        <w:rPr>
          <w:rFonts w:ascii="Verdana" w:hAnsi="Verdana"/>
          <w:sz w:val="20"/>
          <w:szCs w:val="20"/>
          <w:lang w:val="en-US"/>
        </w:rPr>
        <w:t xml:space="preserve"> </w:t>
      </w:r>
      <w:r w:rsidR="00724696" w:rsidRPr="00B36ADE">
        <w:rPr>
          <w:rFonts w:ascii="Verdana" w:hAnsi="Verdana"/>
          <w:sz w:val="20"/>
          <w:szCs w:val="20"/>
          <w:lang w:val="en-US"/>
        </w:rPr>
        <w:t>do</w:t>
      </w:r>
      <w:r w:rsidRPr="00B36ADE">
        <w:rPr>
          <w:rFonts w:ascii="Verdana" w:hAnsi="Verdana"/>
          <w:sz w:val="20"/>
          <w:szCs w:val="20"/>
          <w:lang w:val="en-US"/>
        </w:rPr>
        <w:t xml:space="preserve"> not achieve </w:t>
      </w:r>
      <w:r w:rsidR="00724696" w:rsidRPr="00B36ADE">
        <w:rPr>
          <w:rFonts w:ascii="Verdana" w:hAnsi="Verdana"/>
          <w:sz w:val="20"/>
          <w:szCs w:val="20"/>
          <w:lang w:val="en-US"/>
        </w:rPr>
        <w:t>th</w:t>
      </w:r>
      <w:r w:rsidR="003712D2" w:rsidRPr="00B36ADE">
        <w:rPr>
          <w:rFonts w:ascii="Verdana" w:hAnsi="Verdana"/>
          <w:sz w:val="20"/>
          <w:szCs w:val="20"/>
          <w:lang w:val="en-US"/>
        </w:rPr>
        <w:t>e</w:t>
      </w:r>
      <w:r w:rsidR="00724696" w:rsidRPr="00B36ADE">
        <w:rPr>
          <w:rFonts w:ascii="Verdana" w:hAnsi="Verdana"/>
          <w:sz w:val="20"/>
          <w:szCs w:val="20"/>
          <w:lang w:val="en-US"/>
        </w:rPr>
        <w:t>ir</w:t>
      </w:r>
      <w:r w:rsidR="00AB36C2" w:rsidRPr="00B36ADE">
        <w:rPr>
          <w:rFonts w:ascii="Verdana" w:hAnsi="Verdana"/>
          <w:sz w:val="20"/>
          <w:szCs w:val="20"/>
          <w:lang w:val="en-US"/>
        </w:rPr>
        <w:t xml:space="preserve"> targets</w:t>
      </w:r>
      <w:r w:rsidR="007605DE" w:rsidRPr="00B36ADE">
        <w:rPr>
          <w:rFonts w:ascii="Verdana" w:hAnsi="Verdana"/>
          <w:sz w:val="20"/>
          <w:szCs w:val="20"/>
          <w:lang w:val="en-US"/>
        </w:rPr>
        <w:t xml:space="preserve">. This risk exists at priorities </w:t>
      </w:r>
      <w:r w:rsidRPr="00B36ADE">
        <w:rPr>
          <w:rFonts w:ascii="Verdana" w:hAnsi="Verdana"/>
          <w:sz w:val="20"/>
          <w:szCs w:val="20"/>
          <w:lang w:val="en-US"/>
        </w:rPr>
        <w:t xml:space="preserve">1, 2 and 4, which </w:t>
      </w:r>
      <w:r w:rsidR="007605DE" w:rsidRPr="00B36ADE">
        <w:rPr>
          <w:rFonts w:ascii="Verdana" w:hAnsi="Verdana"/>
          <w:sz w:val="20"/>
          <w:szCs w:val="20"/>
          <w:lang w:val="en-US"/>
        </w:rPr>
        <w:t>shows</w:t>
      </w:r>
      <w:r w:rsidRPr="00B36ADE">
        <w:rPr>
          <w:rFonts w:ascii="Verdana" w:hAnsi="Verdana"/>
          <w:sz w:val="20"/>
          <w:szCs w:val="20"/>
          <w:lang w:val="en-US"/>
        </w:rPr>
        <w:t xml:space="preserve"> </w:t>
      </w:r>
      <w:r w:rsidR="007605DE" w:rsidRPr="00B36ADE">
        <w:rPr>
          <w:rFonts w:ascii="Verdana" w:hAnsi="Verdana"/>
          <w:sz w:val="20"/>
          <w:szCs w:val="20"/>
          <w:lang w:val="en-US"/>
        </w:rPr>
        <w:t>a</w:t>
      </w:r>
      <w:r w:rsidRPr="00B36ADE">
        <w:rPr>
          <w:rFonts w:ascii="Verdana" w:hAnsi="Verdana"/>
          <w:sz w:val="20"/>
          <w:szCs w:val="20"/>
          <w:lang w:val="en-US"/>
        </w:rPr>
        <w:t xml:space="preserve"> presence of </w:t>
      </w:r>
      <w:r w:rsidR="007605DE" w:rsidRPr="00B36ADE">
        <w:rPr>
          <w:rFonts w:ascii="Verdana" w:hAnsi="Verdana"/>
          <w:sz w:val="20"/>
          <w:szCs w:val="20"/>
          <w:lang w:val="en-US"/>
        </w:rPr>
        <w:t>risk</w:t>
      </w:r>
      <w:r w:rsidRPr="00B36ADE">
        <w:rPr>
          <w:rFonts w:ascii="Verdana" w:hAnsi="Verdana"/>
          <w:sz w:val="20"/>
          <w:szCs w:val="20"/>
          <w:lang w:val="en-US"/>
        </w:rPr>
        <w:t xml:space="preserve"> not only of not using a significant part of the program</w:t>
      </w:r>
      <w:r w:rsidR="006E2CF5" w:rsidRPr="00B36ADE">
        <w:rPr>
          <w:rFonts w:ascii="Verdana" w:hAnsi="Verdana"/>
          <w:sz w:val="20"/>
          <w:szCs w:val="20"/>
          <w:lang w:val="en-US"/>
        </w:rPr>
        <w:t>me</w:t>
      </w:r>
      <w:r w:rsidRPr="00B36ADE">
        <w:rPr>
          <w:rFonts w:ascii="Verdana" w:hAnsi="Verdana"/>
          <w:sz w:val="20"/>
          <w:szCs w:val="20"/>
          <w:lang w:val="en-US"/>
        </w:rPr>
        <w:t xml:space="preserve">'s resources, but also of imposing a sanction (financial correction) by the EU subsequently. In order to prevent such situation, as well </w:t>
      </w:r>
      <w:r w:rsidRPr="00B36ADE">
        <w:rPr>
          <w:rFonts w:ascii="Verdana" w:hAnsi="Verdana"/>
          <w:sz w:val="20"/>
          <w:szCs w:val="20"/>
          <w:lang w:val="en-US"/>
        </w:rPr>
        <w:lastRenderedPageBreak/>
        <w:t>as to ensure the balanced distribution of financial resources under the program</w:t>
      </w:r>
      <w:r w:rsidR="006E2CF5" w:rsidRPr="00B36ADE">
        <w:rPr>
          <w:rFonts w:ascii="Verdana" w:hAnsi="Verdana"/>
          <w:sz w:val="20"/>
          <w:szCs w:val="20"/>
          <w:lang w:val="en-US"/>
        </w:rPr>
        <w:t>me</w:t>
      </w:r>
      <w:r w:rsidRPr="00B36ADE">
        <w:rPr>
          <w:rFonts w:ascii="Verdana" w:hAnsi="Verdana"/>
          <w:sz w:val="20"/>
          <w:szCs w:val="20"/>
          <w:lang w:val="en-US"/>
        </w:rPr>
        <w:t xml:space="preserve"> between the various modes of transport, additional projects are envisaged to be approved and implemented by the end of 2023.</w:t>
      </w:r>
    </w:p>
    <w:p w14:paraId="061878CA" w14:textId="27B61B1E" w:rsidR="00D96045" w:rsidRPr="00B36ADE" w:rsidRDefault="00D96045" w:rsidP="00D96045">
      <w:pPr>
        <w:jc w:val="both"/>
        <w:rPr>
          <w:rFonts w:ascii="Verdana" w:hAnsi="Verdana"/>
          <w:sz w:val="20"/>
          <w:szCs w:val="20"/>
          <w:lang w:val="en-US"/>
        </w:rPr>
      </w:pPr>
      <w:r w:rsidRPr="00B36ADE">
        <w:rPr>
          <w:rFonts w:ascii="Verdana" w:hAnsi="Verdana"/>
          <w:sz w:val="20"/>
          <w:szCs w:val="20"/>
          <w:lang w:val="en-US"/>
        </w:rPr>
        <w:t xml:space="preserve">For an accurate and up-to-date forecast, it is necessary to assess the degree of </w:t>
      </w:r>
      <w:r w:rsidR="001F4F0F">
        <w:rPr>
          <w:rFonts w:ascii="Verdana" w:hAnsi="Verdana"/>
          <w:sz w:val="20"/>
          <w:szCs w:val="20"/>
          <w:lang w:val="en-US"/>
        </w:rPr>
        <w:t>maturity</w:t>
      </w:r>
      <w:r w:rsidRPr="00B36ADE">
        <w:rPr>
          <w:rFonts w:ascii="Verdana" w:hAnsi="Verdana"/>
          <w:sz w:val="20"/>
          <w:szCs w:val="20"/>
          <w:lang w:val="en-US"/>
        </w:rPr>
        <w:t xml:space="preserve"> of these alternatives and decide whether and which of the activities included in these projects to be financed with the OPTTI resource. In addition, a detailed analysis of the status of all projects is </w:t>
      </w:r>
      <w:r w:rsidR="007E3AC5">
        <w:rPr>
          <w:rFonts w:ascii="Verdana" w:hAnsi="Verdana"/>
          <w:sz w:val="20"/>
          <w:szCs w:val="20"/>
          <w:lang w:val="en-US"/>
        </w:rPr>
        <w:t>necessary</w:t>
      </w:r>
      <w:r w:rsidRPr="00B36ADE">
        <w:rPr>
          <w:rFonts w:ascii="Verdana" w:hAnsi="Verdana"/>
          <w:sz w:val="20"/>
          <w:szCs w:val="20"/>
          <w:lang w:val="en-US"/>
        </w:rPr>
        <w:t>, including an assessment of the risks that could lead to delays. On this basis, the activities that can be successfully implemented in the current programming period and those that should be divided into parts and shaped as future projects under TCP should be identified.</w:t>
      </w:r>
    </w:p>
    <w:p w14:paraId="73DE888A" w14:textId="34DA8129" w:rsidR="00D96045" w:rsidRPr="00B36ADE" w:rsidRDefault="00D96045" w:rsidP="00D96045">
      <w:pPr>
        <w:jc w:val="both"/>
        <w:rPr>
          <w:rFonts w:ascii="Verdana" w:hAnsi="Verdana"/>
          <w:sz w:val="20"/>
          <w:szCs w:val="20"/>
          <w:lang w:val="en-US"/>
        </w:rPr>
      </w:pPr>
      <w:r w:rsidRPr="00B36ADE">
        <w:rPr>
          <w:rFonts w:ascii="Verdana" w:hAnsi="Verdana"/>
          <w:sz w:val="20"/>
          <w:szCs w:val="20"/>
          <w:lang w:val="en-US"/>
        </w:rPr>
        <w:t>In order to reduce the risk of n</w:t>
      </w:r>
      <w:r w:rsidR="008C1301" w:rsidRPr="00B36ADE">
        <w:rPr>
          <w:rFonts w:ascii="Verdana" w:hAnsi="Verdana"/>
          <w:sz w:val="20"/>
          <w:szCs w:val="20"/>
          <w:lang w:val="en-US"/>
        </w:rPr>
        <w:t>on-fulfillment of the final target</w:t>
      </w:r>
      <w:r w:rsidRPr="00B36ADE">
        <w:rPr>
          <w:rFonts w:ascii="Verdana" w:hAnsi="Verdana"/>
          <w:sz w:val="20"/>
          <w:szCs w:val="20"/>
          <w:lang w:val="en-US"/>
        </w:rPr>
        <w:t xml:space="preserve"> of the financial indicator, it is necessary to perform the so-called </w:t>
      </w:r>
      <w:r w:rsidRPr="00B36ADE">
        <w:rPr>
          <w:rFonts w:ascii="Verdana" w:hAnsi="Verdana"/>
          <w:i/>
          <w:sz w:val="20"/>
          <w:szCs w:val="20"/>
          <w:lang w:val="en-US"/>
        </w:rPr>
        <w:t>"</w:t>
      </w:r>
      <w:r w:rsidR="008C1301" w:rsidRPr="00B36ADE">
        <w:rPr>
          <w:rFonts w:ascii="Verdana" w:hAnsi="Verdana"/>
          <w:i/>
          <w:sz w:val="20"/>
          <w:szCs w:val="20"/>
          <w:lang w:val="en-US"/>
        </w:rPr>
        <w:t>over</w:t>
      </w:r>
      <w:r w:rsidR="00B1333A" w:rsidRPr="00B36ADE">
        <w:rPr>
          <w:rFonts w:ascii="Verdana" w:hAnsi="Verdana"/>
          <w:i/>
          <w:sz w:val="20"/>
          <w:szCs w:val="20"/>
          <w:lang w:val="en-US"/>
        </w:rPr>
        <w:t>booking</w:t>
      </w:r>
      <w:r w:rsidRPr="00B36ADE">
        <w:rPr>
          <w:rFonts w:ascii="Verdana" w:hAnsi="Verdana"/>
          <w:i/>
          <w:sz w:val="20"/>
          <w:szCs w:val="20"/>
          <w:lang w:val="en-US"/>
        </w:rPr>
        <w:t>"</w:t>
      </w:r>
      <w:r w:rsidRPr="00B36ADE">
        <w:rPr>
          <w:rFonts w:ascii="Verdana" w:hAnsi="Verdana"/>
          <w:sz w:val="20"/>
          <w:szCs w:val="20"/>
          <w:lang w:val="en-US"/>
        </w:rPr>
        <w:t xml:space="preserve">, i.e. to approve projects with a grant exceeding the budget of the </w:t>
      </w:r>
      <w:r w:rsidR="007605DE" w:rsidRPr="00B36ADE">
        <w:rPr>
          <w:rFonts w:ascii="Verdana" w:hAnsi="Verdana"/>
          <w:sz w:val="20"/>
          <w:szCs w:val="20"/>
          <w:lang w:val="en-US"/>
        </w:rPr>
        <w:t>priority axes</w:t>
      </w:r>
      <w:r w:rsidRPr="00B36ADE">
        <w:rPr>
          <w:rFonts w:ascii="Verdana" w:hAnsi="Verdana"/>
          <w:sz w:val="20"/>
          <w:szCs w:val="20"/>
          <w:lang w:val="en-US"/>
        </w:rPr>
        <w:t xml:space="preserve">. Thus, in case of possible </w:t>
      </w:r>
      <w:r w:rsidR="009F3689" w:rsidRPr="00B36ADE">
        <w:rPr>
          <w:rFonts w:ascii="Verdana" w:hAnsi="Verdana"/>
          <w:sz w:val="20"/>
          <w:szCs w:val="20"/>
          <w:lang w:val="en-US"/>
        </w:rPr>
        <w:t>incompletion</w:t>
      </w:r>
      <w:r w:rsidRPr="00B36ADE">
        <w:rPr>
          <w:rFonts w:ascii="Verdana" w:hAnsi="Verdana"/>
          <w:sz w:val="20"/>
          <w:szCs w:val="20"/>
          <w:lang w:val="en-US"/>
        </w:rPr>
        <w:t xml:space="preserve"> of some of the projects, the possibility of non-utilization of the program</w:t>
      </w:r>
      <w:r w:rsidR="006E2CF5" w:rsidRPr="00B36ADE">
        <w:rPr>
          <w:rFonts w:ascii="Verdana" w:hAnsi="Verdana"/>
          <w:sz w:val="20"/>
          <w:szCs w:val="20"/>
          <w:lang w:val="en-US"/>
        </w:rPr>
        <w:t>me</w:t>
      </w:r>
      <w:r w:rsidRPr="00B36ADE">
        <w:rPr>
          <w:rFonts w:ascii="Verdana" w:hAnsi="Verdana"/>
          <w:sz w:val="20"/>
          <w:szCs w:val="20"/>
          <w:lang w:val="en-US"/>
        </w:rPr>
        <w:t xml:space="preserve"> budget will be reduced. The </w:t>
      </w:r>
      <w:r w:rsidR="007605DE" w:rsidRPr="00B36ADE">
        <w:rPr>
          <w:rFonts w:ascii="Verdana" w:hAnsi="Verdana"/>
          <w:sz w:val="20"/>
          <w:szCs w:val="20"/>
          <w:lang w:val="en-US"/>
        </w:rPr>
        <w:t>overbooking</w:t>
      </w:r>
      <w:r w:rsidRPr="00B36ADE">
        <w:rPr>
          <w:rFonts w:ascii="Verdana" w:hAnsi="Verdana"/>
          <w:sz w:val="20"/>
          <w:szCs w:val="20"/>
          <w:lang w:val="en-US"/>
        </w:rPr>
        <w:t xml:space="preserve"> rate should correspond to the established savings rate. According t</w:t>
      </w:r>
      <w:r w:rsidR="000461CA" w:rsidRPr="00B36ADE">
        <w:rPr>
          <w:rFonts w:ascii="Verdana" w:hAnsi="Verdana"/>
          <w:sz w:val="20"/>
          <w:szCs w:val="20"/>
          <w:lang w:val="en-US"/>
        </w:rPr>
        <w:t>o the prepared impact evaluation</w:t>
      </w:r>
      <w:r w:rsidRPr="00B36ADE">
        <w:rPr>
          <w:rFonts w:ascii="Verdana" w:hAnsi="Verdana"/>
          <w:sz w:val="20"/>
          <w:szCs w:val="20"/>
          <w:lang w:val="en-US"/>
        </w:rPr>
        <w:t xml:space="preserve"> of OPT 2007-2013, the savings rate is over 25% for the railway projects and about 20% for road projects.</w:t>
      </w:r>
    </w:p>
    <w:p w14:paraId="3B2907F3" w14:textId="77777777" w:rsidR="00D96045" w:rsidRPr="00B36ADE" w:rsidRDefault="00D96045" w:rsidP="00D96045">
      <w:pPr>
        <w:shd w:val="clear" w:color="auto" w:fill="374E81"/>
        <w:spacing w:after="120"/>
        <w:jc w:val="both"/>
        <w:rPr>
          <w:rFonts w:ascii="Verdana" w:hAnsi="Verdana" w:cs="Tahoma"/>
          <w:b/>
          <w:i/>
          <w:color w:val="FFFFFF" w:themeColor="background1"/>
          <w:sz w:val="20"/>
          <w:szCs w:val="20"/>
          <w:lang w:val="en-US"/>
        </w:rPr>
      </w:pPr>
      <w:r w:rsidRPr="00B36ADE">
        <w:rPr>
          <w:rFonts w:ascii="Verdana" w:hAnsi="Verdana" w:cs="Tahoma"/>
          <w:b/>
          <w:i/>
          <w:color w:val="FFFFFF" w:themeColor="background1"/>
          <w:sz w:val="20"/>
          <w:szCs w:val="20"/>
          <w:lang w:val="en-US"/>
        </w:rPr>
        <w:t>What is the contribution of OPTTI to the EU Strategy for Smart, Sustainable and Inclusive Growth?</w:t>
      </w:r>
    </w:p>
    <w:p w14:paraId="3022CBD2" w14:textId="77777777" w:rsidR="00D96045" w:rsidRPr="00B36ADE" w:rsidRDefault="00D96045" w:rsidP="00D96045">
      <w:pPr>
        <w:tabs>
          <w:tab w:val="left" w:pos="2304"/>
        </w:tabs>
        <w:jc w:val="both"/>
        <w:rPr>
          <w:rFonts w:ascii="Verdana" w:hAnsi="Verdana" w:cs="Tahoma"/>
          <w:sz w:val="20"/>
          <w:szCs w:val="20"/>
          <w:lang w:val="en-US"/>
        </w:rPr>
      </w:pPr>
      <w:r w:rsidRPr="00B36ADE">
        <w:rPr>
          <w:rFonts w:ascii="Verdana" w:hAnsi="Verdana" w:cs="Tahoma"/>
          <w:sz w:val="20"/>
          <w:szCs w:val="20"/>
          <w:lang w:val="en-US"/>
        </w:rPr>
        <w:t>Infrastructure investments have a crucial contribution to the creation of employment and achievement of higher economic growth in the short and long term. These investments are particularly important in times of economic crisis, which was observed both in 2009-2011 and in 2020. Given the expectations of a prolonged economic slowdown in the next few years, infrastructure projects will continue to have a key role for the socio-economic development of the country.</w:t>
      </w:r>
    </w:p>
    <w:p w14:paraId="41F20943" w14:textId="7F8A98DB" w:rsidR="00D96045" w:rsidRPr="00B36ADE" w:rsidRDefault="00D96045" w:rsidP="00D96045">
      <w:pPr>
        <w:tabs>
          <w:tab w:val="left" w:pos="2304"/>
        </w:tabs>
        <w:jc w:val="both"/>
        <w:rPr>
          <w:rFonts w:ascii="Verdana" w:hAnsi="Verdana" w:cs="Tahoma"/>
          <w:sz w:val="20"/>
          <w:szCs w:val="20"/>
          <w:lang w:val="en-US"/>
        </w:rPr>
      </w:pPr>
      <w:r w:rsidRPr="00B36ADE">
        <w:rPr>
          <w:rFonts w:ascii="Verdana" w:hAnsi="Verdana" w:cs="Tahoma"/>
          <w:sz w:val="20"/>
          <w:szCs w:val="20"/>
          <w:lang w:val="en-US"/>
        </w:rPr>
        <w:t>OPTTI has a tangible effect on real GDP, the labor market, the current account and others. Although infrastructure projects require significant national funding, the program</w:t>
      </w:r>
      <w:r w:rsidR="006E2CF5" w:rsidRPr="00B36ADE">
        <w:rPr>
          <w:rFonts w:ascii="Verdana" w:hAnsi="Verdana" w:cs="Tahoma"/>
          <w:sz w:val="20"/>
          <w:szCs w:val="20"/>
          <w:lang w:val="en-US"/>
        </w:rPr>
        <w:t>me</w:t>
      </w:r>
      <w:r w:rsidRPr="00B36ADE">
        <w:rPr>
          <w:rFonts w:ascii="Verdana" w:hAnsi="Verdana" w:cs="Tahoma"/>
          <w:sz w:val="20"/>
          <w:szCs w:val="20"/>
          <w:lang w:val="en-US"/>
        </w:rPr>
        <w:t xml:space="preserve"> has a positive impact on the budget balance. The short-term positive effects are observed mainly on the Construction and Transport sectors, and the long-term effects are related to the improvement of competitiveness at local, regional and national level.</w:t>
      </w:r>
    </w:p>
    <w:p w14:paraId="7D5A1E3C" w14:textId="103B1FA6" w:rsidR="00D96045" w:rsidRPr="00B36ADE" w:rsidRDefault="00D96045" w:rsidP="00D96045">
      <w:pPr>
        <w:shd w:val="clear" w:color="auto" w:fill="374E81"/>
        <w:tabs>
          <w:tab w:val="left" w:pos="2304"/>
        </w:tabs>
        <w:jc w:val="both"/>
        <w:rPr>
          <w:rFonts w:ascii="Verdana" w:hAnsi="Verdana" w:cs="Tahoma"/>
          <w:b/>
          <w:color w:val="FFFFFF" w:themeColor="background1"/>
          <w:sz w:val="20"/>
          <w:szCs w:val="20"/>
          <w:lang w:val="en-US"/>
        </w:rPr>
      </w:pPr>
      <w:r w:rsidRPr="00B36ADE">
        <w:rPr>
          <w:rFonts w:ascii="Verdana" w:hAnsi="Verdana" w:cs="Tahoma"/>
          <w:b/>
          <w:i/>
          <w:color w:val="FFFFFF" w:themeColor="background1"/>
          <w:sz w:val="20"/>
          <w:szCs w:val="20"/>
          <w:lang w:val="en-US"/>
        </w:rPr>
        <w:t xml:space="preserve">What is the contribution of the program to the national strategy </w:t>
      </w:r>
      <w:r w:rsidR="00341798">
        <w:rPr>
          <w:rFonts w:ascii="Verdana" w:hAnsi="Verdana" w:cs="Tahoma"/>
          <w:b/>
          <w:i/>
          <w:color w:val="FFFFFF" w:themeColor="background1"/>
          <w:sz w:val="20"/>
          <w:szCs w:val="20"/>
          <w:lang w:val="en-US"/>
        </w:rPr>
        <w:t>documents</w:t>
      </w:r>
      <w:r w:rsidRPr="00B36ADE">
        <w:rPr>
          <w:rFonts w:ascii="Verdana" w:hAnsi="Verdana" w:cs="Tahoma"/>
          <w:b/>
          <w:i/>
          <w:color w:val="FFFFFF" w:themeColor="background1"/>
          <w:sz w:val="20"/>
          <w:szCs w:val="20"/>
          <w:lang w:val="en-US"/>
        </w:rPr>
        <w:t>?</w:t>
      </w:r>
    </w:p>
    <w:p w14:paraId="0546EE45" w14:textId="77777777" w:rsidR="00D96045" w:rsidRPr="00B36ADE" w:rsidRDefault="00D96045" w:rsidP="00D96045">
      <w:pPr>
        <w:rPr>
          <w:rFonts w:ascii="Verdana" w:hAnsi="Verdana" w:cs="Tahoma"/>
          <w:sz w:val="20"/>
          <w:szCs w:val="20"/>
          <w:lang w:val="en-US"/>
        </w:rPr>
      </w:pPr>
      <w:r w:rsidRPr="00B36ADE">
        <w:rPr>
          <w:rFonts w:ascii="Verdana" w:hAnsi="Verdana" w:cs="Tahoma"/>
          <w:sz w:val="20"/>
          <w:szCs w:val="20"/>
          <w:lang w:val="en-US"/>
        </w:rPr>
        <w:t>OPTTI contributes to the achievement of the objectives of key strategic documents of the Republic of Bulgaria such as:</w:t>
      </w:r>
    </w:p>
    <w:p w14:paraId="0D2F73F5" w14:textId="77777777" w:rsidR="00D96045" w:rsidRPr="00B36ADE" w:rsidRDefault="00D96045" w:rsidP="00462B09">
      <w:pPr>
        <w:pStyle w:val="ListParagraph"/>
        <w:numPr>
          <w:ilvl w:val="0"/>
          <w:numId w:val="28"/>
        </w:numPr>
        <w:spacing w:before="120" w:after="120"/>
        <w:jc w:val="both"/>
        <w:rPr>
          <w:rFonts w:ascii="Verdana" w:eastAsia="Helvetica" w:hAnsi="Verdana" w:cs="Helvetica"/>
          <w:sz w:val="20"/>
          <w:szCs w:val="20"/>
          <w:lang w:val="en-US"/>
        </w:rPr>
      </w:pPr>
      <w:r w:rsidRPr="00B36ADE">
        <w:rPr>
          <w:rFonts w:ascii="Verdana" w:eastAsia="Helvetica" w:hAnsi="Verdana" w:cs="Helvetica"/>
          <w:sz w:val="20"/>
          <w:szCs w:val="20"/>
          <w:lang w:val="en-US"/>
        </w:rPr>
        <w:t>The National Reform Program</w:t>
      </w:r>
    </w:p>
    <w:p w14:paraId="70803BE4" w14:textId="77777777" w:rsidR="00D96045" w:rsidRPr="00B36ADE" w:rsidRDefault="00D96045" w:rsidP="00462B09">
      <w:pPr>
        <w:pStyle w:val="ListParagraph"/>
        <w:numPr>
          <w:ilvl w:val="0"/>
          <w:numId w:val="28"/>
        </w:numPr>
        <w:spacing w:before="120" w:after="120"/>
        <w:jc w:val="both"/>
        <w:rPr>
          <w:rFonts w:ascii="Verdana" w:eastAsia="Helvetica" w:hAnsi="Verdana" w:cs="Helvetica"/>
          <w:sz w:val="20"/>
          <w:szCs w:val="20"/>
          <w:lang w:val="en-US"/>
        </w:rPr>
      </w:pPr>
      <w:r w:rsidRPr="00B36ADE">
        <w:rPr>
          <w:rFonts w:ascii="Verdana" w:eastAsia="Helvetica" w:hAnsi="Verdana" w:cs="Helvetica"/>
          <w:sz w:val="20"/>
          <w:szCs w:val="20"/>
          <w:lang w:val="en-US"/>
        </w:rPr>
        <w:t>Partnership Agreement 2014-2020</w:t>
      </w:r>
    </w:p>
    <w:p w14:paraId="02869B62" w14:textId="77777777" w:rsidR="00D96045" w:rsidRPr="00B36ADE" w:rsidRDefault="00D96045" w:rsidP="00462B09">
      <w:pPr>
        <w:pStyle w:val="ListParagraph"/>
        <w:numPr>
          <w:ilvl w:val="0"/>
          <w:numId w:val="28"/>
        </w:numPr>
        <w:spacing w:before="120" w:after="120"/>
        <w:jc w:val="both"/>
        <w:rPr>
          <w:rFonts w:ascii="Verdana" w:eastAsia="Helvetica" w:hAnsi="Verdana" w:cs="Helvetica"/>
          <w:sz w:val="20"/>
          <w:szCs w:val="20"/>
          <w:lang w:val="en-US"/>
        </w:rPr>
      </w:pPr>
      <w:r w:rsidRPr="00B36ADE">
        <w:rPr>
          <w:rFonts w:ascii="Verdana" w:eastAsia="Helvetica" w:hAnsi="Verdana" w:cs="Helvetica"/>
          <w:sz w:val="20"/>
          <w:szCs w:val="20"/>
          <w:lang w:val="en-US"/>
        </w:rPr>
        <w:t>National Development Program: Bulgaria 2020</w:t>
      </w:r>
    </w:p>
    <w:p w14:paraId="0103B454" w14:textId="77777777" w:rsidR="00D96045" w:rsidRPr="00B36ADE" w:rsidRDefault="00D96045" w:rsidP="00462B09">
      <w:pPr>
        <w:pStyle w:val="ListParagraph"/>
        <w:numPr>
          <w:ilvl w:val="0"/>
          <w:numId w:val="28"/>
        </w:numPr>
        <w:spacing w:before="120" w:after="120"/>
        <w:jc w:val="both"/>
        <w:rPr>
          <w:rFonts w:ascii="Verdana" w:eastAsia="Helvetica" w:hAnsi="Verdana" w:cs="Helvetica"/>
          <w:sz w:val="20"/>
          <w:szCs w:val="20"/>
          <w:lang w:val="en-US"/>
        </w:rPr>
      </w:pPr>
      <w:r w:rsidRPr="00B36ADE">
        <w:rPr>
          <w:rFonts w:ascii="Verdana" w:eastAsia="Helvetica" w:hAnsi="Verdana" w:cs="Helvetica"/>
          <w:sz w:val="20"/>
          <w:szCs w:val="20"/>
          <w:lang w:val="en-US"/>
        </w:rPr>
        <w:t>Strategy for the development of the transport system of the Republic of Bulgaria until 2020.</w:t>
      </w:r>
    </w:p>
    <w:p w14:paraId="0629B710" w14:textId="77777777" w:rsidR="00D96045" w:rsidRPr="00B36ADE" w:rsidRDefault="00D96045" w:rsidP="00462B09">
      <w:pPr>
        <w:pStyle w:val="ListParagraph"/>
        <w:numPr>
          <w:ilvl w:val="0"/>
          <w:numId w:val="28"/>
        </w:numPr>
        <w:spacing w:before="120" w:after="120"/>
        <w:jc w:val="both"/>
        <w:rPr>
          <w:rFonts w:ascii="Verdana" w:eastAsia="Helvetica" w:hAnsi="Verdana" w:cs="Helvetica"/>
          <w:sz w:val="20"/>
          <w:szCs w:val="20"/>
          <w:lang w:val="en-US"/>
        </w:rPr>
      </w:pPr>
      <w:r w:rsidRPr="00B36ADE">
        <w:rPr>
          <w:rFonts w:ascii="Verdana" w:eastAsia="Helvetica" w:hAnsi="Verdana" w:cs="Helvetica"/>
          <w:sz w:val="20"/>
          <w:szCs w:val="20"/>
          <w:lang w:val="en-US"/>
        </w:rPr>
        <w:t>General Transport Master Plan (GTMP)</w:t>
      </w:r>
    </w:p>
    <w:p w14:paraId="0960A24C" w14:textId="4739DD4D" w:rsidR="00D96045" w:rsidRPr="00B36ADE" w:rsidRDefault="00D96045" w:rsidP="00D96045">
      <w:pPr>
        <w:jc w:val="both"/>
        <w:rPr>
          <w:rFonts w:ascii="Verdana" w:eastAsia="Helvetica" w:hAnsi="Verdana" w:cs="Helvetica"/>
          <w:sz w:val="20"/>
          <w:szCs w:val="20"/>
          <w:lang w:val="en-US"/>
        </w:rPr>
      </w:pPr>
      <w:r w:rsidRPr="00B36ADE">
        <w:rPr>
          <w:rFonts w:ascii="Verdana" w:hAnsi="Verdana" w:cs="Tahoma"/>
          <w:sz w:val="20"/>
          <w:szCs w:val="20"/>
          <w:lang w:val="en-US"/>
        </w:rPr>
        <w:t>Although overall the program leads to significant improvements in transport infrastructure and the quality of transport services, Bulgaria lags significantly behind other EU Member States in this area. This implies the realization of more intensive, more efficient investments in transport and transport infrastructure.</w:t>
      </w:r>
    </w:p>
    <w:p w14:paraId="27A51AB9" w14:textId="7F314D28" w:rsidR="009F28CC" w:rsidRPr="00B36ADE" w:rsidRDefault="009F28CC" w:rsidP="006E7B90">
      <w:pPr>
        <w:jc w:val="both"/>
        <w:rPr>
          <w:rFonts w:ascii="Verdana" w:eastAsia="Helvetica" w:hAnsi="Verdana" w:cs="Helvetica"/>
          <w:sz w:val="20"/>
          <w:szCs w:val="20"/>
          <w:lang w:val="en-US"/>
        </w:rPr>
      </w:pPr>
      <w:r w:rsidRPr="00B36ADE">
        <w:rPr>
          <w:rFonts w:ascii="Verdana" w:eastAsia="Helvetica" w:hAnsi="Verdana" w:cs="Helvetica"/>
          <w:sz w:val="20"/>
          <w:szCs w:val="20"/>
          <w:lang w:val="en-US"/>
        </w:rPr>
        <w:br w:type="page"/>
      </w:r>
    </w:p>
    <w:p w14:paraId="62311D38" w14:textId="74937878" w:rsidR="0076588B" w:rsidRPr="00B36ADE" w:rsidRDefault="009A3827" w:rsidP="009A3827">
      <w:pPr>
        <w:pStyle w:val="Heading1"/>
        <w:numPr>
          <w:ilvl w:val="0"/>
          <w:numId w:val="1"/>
        </w:numPr>
        <w:tabs>
          <w:tab w:val="clear" w:pos="538"/>
        </w:tabs>
        <w:spacing w:before="320" w:after="80" w:line="276" w:lineRule="auto"/>
        <w:ind w:left="0" w:firstLine="0"/>
        <w:rPr>
          <w:rFonts w:ascii="Verdana" w:hAnsi="Verdana"/>
          <w:b/>
          <w:color w:val="374E81"/>
          <w:sz w:val="22"/>
          <w:szCs w:val="22"/>
          <w:lang w:val="en-US"/>
        </w:rPr>
      </w:pPr>
      <w:bookmarkStart w:id="13" w:name="_Toc62547316"/>
      <w:r w:rsidRPr="00B36ADE">
        <w:rPr>
          <w:rFonts w:ascii="Verdana" w:hAnsi="Verdana"/>
          <w:b/>
          <w:color w:val="374E81"/>
          <w:sz w:val="22"/>
          <w:szCs w:val="22"/>
          <w:lang w:val="en-US"/>
        </w:rPr>
        <w:lastRenderedPageBreak/>
        <w:t>METHODOLOGICAL APPROACH</w:t>
      </w:r>
      <w:bookmarkEnd w:id="13"/>
    </w:p>
    <w:p w14:paraId="395BDB15" w14:textId="77777777" w:rsidR="009A3827" w:rsidRPr="00B36ADE" w:rsidRDefault="009A3827" w:rsidP="009B2CD9">
      <w:pPr>
        <w:jc w:val="both"/>
        <w:rPr>
          <w:rFonts w:ascii="Verdana" w:eastAsia="Calibri" w:hAnsi="Verdana" w:cs="Helvetica"/>
          <w:sz w:val="20"/>
          <w:szCs w:val="20"/>
          <w:lang w:val="en-US"/>
        </w:rPr>
      </w:pPr>
    </w:p>
    <w:p w14:paraId="0EC46133" w14:textId="16F5D465" w:rsidR="009A3827" w:rsidRPr="00B36ADE" w:rsidRDefault="009A3827" w:rsidP="009A3827">
      <w:pPr>
        <w:jc w:val="both"/>
        <w:rPr>
          <w:rFonts w:ascii="Verdana" w:eastAsia="Calibri" w:hAnsi="Verdana" w:cs="Helvetica"/>
          <w:sz w:val="20"/>
          <w:szCs w:val="20"/>
          <w:lang w:val="en-US"/>
        </w:rPr>
      </w:pPr>
      <w:r w:rsidRPr="00B36ADE">
        <w:rPr>
          <w:rFonts w:ascii="Verdana" w:eastAsia="Calibri" w:hAnsi="Verdana" w:cs="Helvetica"/>
          <w:sz w:val="20"/>
          <w:szCs w:val="20"/>
          <w:lang w:val="en-US"/>
        </w:rPr>
        <w:t>The methodological approach and analytical methods used to carry out this evaluation are in line with good</w:t>
      </w:r>
      <w:r w:rsidR="007E3AC5">
        <w:rPr>
          <w:rFonts w:ascii="Verdana" w:eastAsia="Calibri" w:hAnsi="Verdana" w:cs="Helvetica"/>
          <w:sz w:val="20"/>
          <w:szCs w:val="20"/>
        </w:rPr>
        <w:t xml:space="preserve"> </w:t>
      </w:r>
      <w:r w:rsidR="007E3AC5">
        <w:rPr>
          <w:rFonts w:ascii="Verdana" w:eastAsia="Calibri" w:hAnsi="Verdana" w:cs="Helvetica"/>
          <w:sz w:val="20"/>
          <w:szCs w:val="20"/>
          <w:lang w:val="en-US"/>
        </w:rPr>
        <w:t>international</w:t>
      </w:r>
      <w:r w:rsidRPr="00B36ADE">
        <w:rPr>
          <w:rFonts w:ascii="Verdana" w:eastAsia="Calibri" w:hAnsi="Verdana" w:cs="Helvetica"/>
          <w:sz w:val="20"/>
          <w:szCs w:val="20"/>
          <w:lang w:val="en-US"/>
        </w:rPr>
        <w:t xml:space="preserve"> practices and the European Commission's Guidelines for The Evaluation of Socio-Economic Development EVALSED, which are well-established approaches and standards in the preparation of policy evaluations in the EU. In addition, the methods used to perform the evaluation follow the Concept for evaluation methodology approved by the Assignor on 18.08.2020.</w:t>
      </w:r>
    </w:p>
    <w:p w14:paraId="1ED19F58" w14:textId="6FE1EF25" w:rsidR="009A3827" w:rsidRPr="00B36ADE" w:rsidRDefault="009A3827" w:rsidP="009A3827">
      <w:pPr>
        <w:jc w:val="both"/>
        <w:rPr>
          <w:rFonts w:ascii="Verdana" w:eastAsia="Calibri" w:hAnsi="Verdana" w:cs="Helvetica"/>
          <w:sz w:val="20"/>
          <w:szCs w:val="20"/>
          <w:lang w:val="en-US"/>
        </w:rPr>
      </w:pPr>
      <w:r w:rsidRPr="00B36ADE">
        <w:rPr>
          <w:rFonts w:ascii="Verdana" w:eastAsia="Calibri" w:hAnsi="Verdana" w:cs="Helvetica"/>
          <w:sz w:val="20"/>
          <w:szCs w:val="20"/>
          <w:lang w:val="en-US"/>
        </w:rPr>
        <w:t xml:space="preserve">The structure of the evaluation fully follows the topics </w:t>
      </w:r>
      <w:r w:rsidR="00341798">
        <w:rPr>
          <w:rFonts w:ascii="Verdana" w:eastAsia="Calibri" w:hAnsi="Verdana" w:cs="Helvetica"/>
          <w:sz w:val="20"/>
          <w:szCs w:val="20"/>
          <w:lang w:val="en-US"/>
        </w:rPr>
        <w:t>of the</w:t>
      </w:r>
      <w:r w:rsidRPr="00B36ADE">
        <w:rPr>
          <w:rFonts w:ascii="Verdana" w:eastAsia="Calibri" w:hAnsi="Verdana" w:cs="Helvetica"/>
          <w:sz w:val="20"/>
          <w:szCs w:val="20"/>
          <w:lang w:val="en-US"/>
        </w:rPr>
        <w:t xml:space="preserve"> </w:t>
      </w:r>
      <w:r w:rsidR="001A2C3A" w:rsidRPr="00F22C3E">
        <w:rPr>
          <w:rFonts w:ascii="Verdana" w:eastAsia="Calibri" w:hAnsi="Verdana" w:cs="Helvetica"/>
          <w:sz w:val="20"/>
          <w:szCs w:val="20"/>
        </w:rPr>
        <w:t>assessment</w:t>
      </w:r>
      <w:r w:rsidRPr="00B36ADE">
        <w:rPr>
          <w:rFonts w:ascii="Verdana" w:eastAsia="Calibri" w:hAnsi="Verdana" w:cs="Helvetica"/>
          <w:sz w:val="20"/>
          <w:szCs w:val="20"/>
          <w:lang w:val="en-US"/>
        </w:rPr>
        <w:t>, with the methodology of work presented for each evaluation question in the table below. The visualization of the evaluation results is carried out through tables, dynamic graphs and infographics.</w:t>
      </w:r>
    </w:p>
    <w:p w14:paraId="1AF4A23D" w14:textId="5CB5AB86" w:rsidR="00EF0C74" w:rsidRPr="00B36ADE" w:rsidRDefault="009A3827" w:rsidP="00777068">
      <w:pPr>
        <w:pStyle w:val="Caption"/>
        <w:rPr>
          <w:lang w:val="en-US"/>
        </w:rPr>
      </w:pPr>
      <w:bookmarkStart w:id="14" w:name="_Toc62547777"/>
      <w:r w:rsidRPr="00B36ADE">
        <w:rPr>
          <w:lang w:val="en-US"/>
        </w:rPr>
        <w:t>Table</w:t>
      </w:r>
      <w:r w:rsidR="00EF0C74" w:rsidRPr="00B36ADE">
        <w:rPr>
          <w:lang w:val="en-US"/>
        </w:rPr>
        <w:t xml:space="preserve"> </w:t>
      </w:r>
      <w:r w:rsidR="009842B8">
        <w:rPr>
          <w:lang w:val="en-US"/>
        </w:rPr>
        <w:fldChar w:fldCharType="begin"/>
      </w:r>
      <w:r w:rsidR="009842B8">
        <w:rPr>
          <w:lang w:val="en-US"/>
        </w:rPr>
        <w:instrText xml:space="preserve"> STYLEREF 1 \s </w:instrText>
      </w:r>
      <w:r w:rsidR="009842B8">
        <w:rPr>
          <w:lang w:val="en-US"/>
        </w:rPr>
        <w:fldChar w:fldCharType="separate"/>
      </w:r>
      <w:r w:rsidR="00A401A9">
        <w:rPr>
          <w:noProof/>
          <w:lang w:val="en-US"/>
        </w:rPr>
        <w:t>III</w:t>
      </w:r>
      <w:r w:rsidR="009842B8">
        <w:rPr>
          <w:lang w:val="en-US"/>
        </w:rPr>
        <w:fldChar w:fldCharType="end"/>
      </w:r>
      <w:r w:rsidR="009842B8">
        <w:rPr>
          <w:lang w:val="en-US"/>
        </w:rPr>
        <w:noBreakHyphen/>
      </w:r>
      <w:r w:rsidR="009842B8">
        <w:rPr>
          <w:lang w:val="en-US"/>
        </w:rPr>
        <w:fldChar w:fldCharType="begin"/>
      </w:r>
      <w:r w:rsidR="009842B8">
        <w:rPr>
          <w:lang w:val="en-US"/>
        </w:rPr>
        <w:instrText xml:space="preserve"> SEQ Таблица \* ARABIC \s 1 </w:instrText>
      </w:r>
      <w:r w:rsidR="009842B8">
        <w:rPr>
          <w:lang w:val="en-US"/>
        </w:rPr>
        <w:fldChar w:fldCharType="separate"/>
      </w:r>
      <w:r w:rsidR="00A401A9">
        <w:rPr>
          <w:noProof/>
          <w:lang w:val="en-US"/>
        </w:rPr>
        <w:t>1</w:t>
      </w:r>
      <w:r w:rsidR="009842B8">
        <w:rPr>
          <w:lang w:val="en-US"/>
        </w:rPr>
        <w:fldChar w:fldCharType="end"/>
      </w:r>
      <w:r w:rsidR="00032139" w:rsidRPr="00B36ADE">
        <w:rPr>
          <w:rFonts w:eastAsia="Calibri" w:cs="Helvetica"/>
          <w:lang w:val="en-US"/>
        </w:rPr>
        <w:t xml:space="preserve"> </w:t>
      </w:r>
      <w:r w:rsidRPr="00B36ADE">
        <w:rPr>
          <w:lang w:val="en-US"/>
        </w:rPr>
        <w:t>Evaluation methods used for evaluation questions</w:t>
      </w:r>
      <w:bookmarkEnd w:id="14"/>
    </w:p>
    <w:tbl>
      <w:tblPr>
        <w:tblW w:w="5000" w:type="pct"/>
        <w:jc w:val="center"/>
        <w:tblBorders>
          <w:top w:val="double" w:sz="4" w:space="0" w:color="6A84BE"/>
          <w:left w:val="double" w:sz="4" w:space="0" w:color="6A84BE"/>
          <w:bottom w:val="double" w:sz="4" w:space="0" w:color="6A84BE"/>
          <w:right w:val="double" w:sz="4" w:space="0" w:color="6A84BE"/>
          <w:insideH w:val="single" w:sz="6" w:space="0" w:color="6A84BE"/>
          <w:insideV w:val="single" w:sz="6" w:space="0" w:color="6A84BE"/>
        </w:tblBorders>
        <w:tblLayout w:type="fixed"/>
        <w:tblLook w:val="04A0" w:firstRow="1" w:lastRow="0" w:firstColumn="1" w:lastColumn="0" w:noHBand="0" w:noVBand="1"/>
      </w:tblPr>
      <w:tblGrid>
        <w:gridCol w:w="2253"/>
        <w:gridCol w:w="6789"/>
      </w:tblGrid>
      <w:tr w:rsidR="009A3827" w:rsidRPr="00B36ADE" w14:paraId="2FE93C1B" w14:textId="77777777" w:rsidTr="00712784">
        <w:trPr>
          <w:trHeight w:val="583"/>
          <w:jc w:val="center"/>
        </w:trPr>
        <w:tc>
          <w:tcPr>
            <w:tcW w:w="1246" w:type="pct"/>
            <w:shd w:val="clear" w:color="auto" w:fill="374E81"/>
            <w:vAlign w:val="center"/>
            <w:hideMark/>
          </w:tcPr>
          <w:p w14:paraId="7B0895D2" w14:textId="77777777" w:rsidR="009A3827" w:rsidRPr="00B36ADE" w:rsidRDefault="009A3827" w:rsidP="00712784">
            <w:pPr>
              <w:rPr>
                <w:rFonts w:ascii="Verdana" w:hAnsi="Verdana"/>
                <w:b/>
                <w:bCs/>
                <w:smallCaps/>
                <w:color w:val="FFFFFF" w:themeColor="background1"/>
                <w:sz w:val="16"/>
                <w:szCs w:val="16"/>
                <w:lang w:val="en-US"/>
              </w:rPr>
            </w:pPr>
            <w:r w:rsidRPr="00B36ADE">
              <w:rPr>
                <w:rFonts w:ascii="Verdana" w:hAnsi="Verdana"/>
                <w:b/>
                <w:bCs/>
                <w:smallCaps/>
                <w:color w:val="FFFFFF" w:themeColor="background1"/>
                <w:sz w:val="16"/>
                <w:szCs w:val="16"/>
                <w:lang w:val="en-US"/>
              </w:rPr>
              <w:t>Evaluation question</w:t>
            </w:r>
          </w:p>
        </w:tc>
        <w:tc>
          <w:tcPr>
            <w:tcW w:w="3754" w:type="pct"/>
            <w:shd w:val="clear" w:color="auto" w:fill="374E81"/>
            <w:vAlign w:val="center"/>
            <w:hideMark/>
          </w:tcPr>
          <w:p w14:paraId="1368A0B0" w14:textId="77777777" w:rsidR="009A3827" w:rsidRPr="00B36ADE" w:rsidRDefault="009A3827" w:rsidP="00712784">
            <w:pPr>
              <w:jc w:val="center"/>
              <w:rPr>
                <w:rFonts w:ascii="Verdana" w:hAnsi="Verdana"/>
                <w:b/>
                <w:bCs/>
                <w:smallCaps/>
                <w:color w:val="FF0000"/>
                <w:sz w:val="16"/>
                <w:szCs w:val="16"/>
                <w:lang w:val="en-US"/>
              </w:rPr>
            </w:pPr>
            <w:r w:rsidRPr="00B36ADE">
              <w:rPr>
                <w:rFonts w:ascii="Verdana" w:hAnsi="Verdana"/>
                <w:b/>
                <w:bCs/>
                <w:smallCaps/>
                <w:color w:val="FFFFFF" w:themeColor="background1"/>
                <w:sz w:val="16"/>
                <w:szCs w:val="16"/>
                <w:lang w:val="en-US"/>
              </w:rPr>
              <w:t xml:space="preserve">Methods used </w:t>
            </w:r>
          </w:p>
        </w:tc>
      </w:tr>
      <w:tr w:rsidR="00341798" w:rsidRPr="00B36ADE" w14:paraId="2629C25E" w14:textId="77777777" w:rsidTr="00712784">
        <w:trPr>
          <w:trHeight w:val="386"/>
          <w:jc w:val="center"/>
        </w:trPr>
        <w:tc>
          <w:tcPr>
            <w:tcW w:w="1246" w:type="pct"/>
            <w:shd w:val="clear" w:color="auto" w:fill="CED7EA"/>
            <w:vAlign w:val="center"/>
            <w:hideMark/>
          </w:tcPr>
          <w:p w14:paraId="21B3AC2E" w14:textId="77777777" w:rsidR="00341798" w:rsidRPr="00B36ADE" w:rsidRDefault="00341798" w:rsidP="00341798">
            <w:pPr>
              <w:numPr>
                <w:ilvl w:val="0"/>
                <w:numId w:val="15"/>
              </w:numPr>
              <w:spacing w:after="200" w:line="276" w:lineRule="auto"/>
              <w:ind w:left="255" w:hanging="255"/>
              <w:jc w:val="both"/>
              <w:rPr>
                <w:rFonts w:ascii="Verdana" w:eastAsia="Calibri" w:hAnsi="Verdana" w:cs="Helvetica"/>
                <w:color w:val="000000"/>
                <w:sz w:val="18"/>
                <w:szCs w:val="18"/>
                <w:lang w:val="en-US"/>
              </w:rPr>
            </w:pPr>
            <w:r w:rsidRPr="00B36ADE">
              <w:rPr>
                <w:rFonts w:ascii="Verdana" w:eastAsia="Calibri" w:hAnsi="Verdana" w:cs="Helvetica"/>
                <w:color w:val="000000"/>
                <w:sz w:val="18"/>
                <w:szCs w:val="18"/>
                <w:lang w:val="en-US"/>
              </w:rPr>
              <w:t>At what stage is the financial implementation regarding the objectives at the level of OP and priority axes? Is there a significant delay in the process of funds absorption?</w:t>
            </w:r>
          </w:p>
        </w:tc>
        <w:tc>
          <w:tcPr>
            <w:tcW w:w="3754" w:type="pct"/>
            <w:shd w:val="clear" w:color="auto" w:fill="CED7EA"/>
            <w:noWrap/>
            <w:hideMark/>
          </w:tcPr>
          <w:p w14:paraId="00FDBFCE" w14:textId="77777777" w:rsidR="00341798" w:rsidRPr="00B36ADE" w:rsidRDefault="00341798" w:rsidP="00341798">
            <w:pPr>
              <w:spacing w:after="0" w:line="276" w:lineRule="auto"/>
              <w:jc w:val="both"/>
              <w:rPr>
                <w:rFonts w:ascii="Verdana" w:eastAsia="Calibri" w:hAnsi="Verdana" w:cs="Calibri"/>
                <w:b/>
                <w:bCs/>
                <w:sz w:val="18"/>
                <w:szCs w:val="18"/>
                <w:lang w:val="en-US"/>
              </w:rPr>
            </w:pPr>
            <w:r w:rsidRPr="00B36ADE">
              <w:rPr>
                <w:rFonts w:ascii="Verdana" w:hAnsi="Verdana"/>
                <w:b/>
                <w:bCs/>
                <w:sz w:val="18"/>
                <w:szCs w:val="18"/>
                <w:lang w:val="en-US"/>
              </w:rPr>
              <w:t>Collection and processing of information and data</w:t>
            </w:r>
          </w:p>
          <w:p w14:paraId="21B3E2E2" w14:textId="77777777" w:rsidR="00341798" w:rsidRPr="00B36ADE" w:rsidRDefault="00341798" w:rsidP="00341798">
            <w:pPr>
              <w:spacing w:after="0" w:line="276" w:lineRule="auto"/>
              <w:jc w:val="both"/>
              <w:rPr>
                <w:rFonts w:ascii="Verdana" w:eastAsia="Calibri" w:hAnsi="Verdana" w:cs="Calibri"/>
                <w:b/>
                <w:bCs/>
                <w:sz w:val="18"/>
                <w:szCs w:val="18"/>
                <w:lang w:val="en-US"/>
              </w:rPr>
            </w:pPr>
            <w:r>
              <w:rPr>
                <w:rFonts w:ascii="Verdana" w:hAnsi="Verdana"/>
                <w:b/>
                <w:bCs/>
                <w:sz w:val="18"/>
                <w:szCs w:val="18"/>
                <w:lang w:val="en-US"/>
              </w:rPr>
              <w:t>Desk research</w:t>
            </w:r>
          </w:p>
          <w:p w14:paraId="0D13AF8E" w14:textId="77777777" w:rsidR="00341798" w:rsidRPr="00B36ADE" w:rsidRDefault="00341798" w:rsidP="00341798">
            <w:pPr>
              <w:numPr>
                <w:ilvl w:val="0"/>
                <w:numId w:val="35"/>
              </w:numPr>
              <w:spacing w:after="0" w:line="276" w:lineRule="auto"/>
              <w:jc w:val="both"/>
              <w:rPr>
                <w:rFonts w:ascii="Verdana" w:eastAsia="Calibri" w:hAnsi="Verdana" w:cs="Calibri"/>
                <w:sz w:val="18"/>
                <w:szCs w:val="18"/>
                <w:lang w:val="en-US"/>
              </w:rPr>
            </w:pPr>
            <w:r w:rsidRPr="00B36ADE">
              <w:rPr>
                <w:rFonts w:ascii="Verdana" w:hAnsi="Verdana"/>
                <w:sz w:val="18"/>
                <w:szCs w:val="18"/>
                <w:lang w:val="en-US"/>
              </w:rPr>
              <w:t>Review of relevant data and project implementation information</w:t>
            </w:r>
          </w:p>
          <w:p w14:paraId="47428316" w14:textId="77777777" w:rsidR="00341798" w:rsidRPr="00B36ADE" w:rsidRDefault="00341798" w:rsidP="00341798">
            <w:pPr>
              <w:numPr>
                <w:ilvl w:val="0"/>
                <w:numId w:val="35"/>
              </w:numPr>
              <w:spacing w:after="0" w:line="276" w:lineRule="auto"/>
              <w:jc w:val="both"/>
              <w:rPr>
                <w:rFonts w:ascii="Verdana" w:eastAsia="Calibri" w:hAnsi="Verdana" w:cs="Calibri"/>
                <w:sz w:val="18"/>
                <w:szCs w:val="18"/>
                <w:lang w:val="en-US"/>
              </w:rPr>
            </w:pPr>
            <w:r w:rsidRPr="00B36ADE">
              <w:rPr>
                <w:rFonts w:ascii="Verdana" w:hAnsi="Verdana"/>
                <w:sz w:val="18"/>
                <w:szCs w:val="18"/>
                <w:lang w:val="en-US"/>
              </w:rPr>
              <w:t>Aggregation of data at project, priority axis, programme level</w:t>
            </w:r>
          </w:p>
          <w:p w14:paraId="5DABB06E" w14:textId="77777777" w:rsidR="00341798" w:rsidRPr="00B36ADE" w:rsidRDefault="00341798" w:rsidP="00341798">
            <w:pPr>
              <w:spacing w:after="0" w:line="276" w:lineRule="auto"/>
              <w:jc w:val="both"/>
              <w:rPr>
                <w:rFonts w:ascii="Verdana" w:eastAsia="Calibri" w:hAnsi="Verdana" w:cs="Calibri"/>
                <w:b/>
                <w:bCs/>
                <w:sz w:val="18"/>
                <w:szCs w:val="18"/>
                <w:lang w:val="en-US"/>
              </w:rPr>
            </w:pPr>
            <w:r w:rsidRPr="00B36ADE">
              <w:rPr>
                <w:rFonts w:ascii="Verdana" w:hAnsi="Verdana"/>
                <w:b/>
                <w:bCs/>
                <w:sz w:val="18"/>
                <w:szCs w:val="18"/>
                <w:lang w:val="en-US"/>
              </w:rPr>
              <w:t>Evaluation methods</w:t>
            </w:r>
          </w:p>
          <w:p w14:paraId="1E9C4E6B" w14:textId="77777777" w:rsidR="00341798" w:rsidRPr="00B36ADE" w:rsidRDefault="00341798" w:rsidP="00341798">
            <w:pPr>
              <w:numPr>
                <w:ilvl w:val="0"/>
                <w:numId w:val="35"/>
              </w:numPr>
              <w:spacing w:after="0" w:line="276" w:lineRule="auto"/>
              <w:jc w:val="both"/>
              <w:rPr>
                <w:rFonts w:ascii="Verdana" w:eastAsia="Calibri" w:hAnsi="Verdana" w:cs="Calibri"/>
                <w:sz w:val="18"/>
                <w:szCs w:val="18"/>
                <w:lang w:val="en-US"/>
              </w:rPr>
            </w:pPr>
            <w:r w:rsidRPr="00B36ADE">
              <w:rPr>
                <w:rFonts w:ascii="Verdana" w:hAnsi="Verdana"/>
                <w:sz w:val="18"/>
                <w:szCs w:val="18"/>
                <w:lang w:val="en-US"/>
              </w:rPr>
              <w:t>Comparative analysis</w:t>
            </w:r>
          </w:p>
          <w:p w14:paraId="6D792C45" w14:textId="77777777" w:rsidR="00341798" w:rsidRPr="00B36ADE" w:rsidRDefault="00341798" w:rsidP="00341798">
            <w:pPr>
              <w:numPr>
                <w:ilvl w:val="0"/>
                <w:numId w:val="35"/>
              </w:numPr>
              <w:spacing w:after="0" w:line="276" w:lineRule="auto"/>
              <w:jc w:val="both"/>
              <w:rPr>
                <w:rFonts w:ascii="Verdana" w:eastAsia="Calibri" w:hAnsi="Verdana" w:cs="Calibri"/>
                <w:sz w:val="18"/>
                <w:szCs w:val="18"/>
                <w:lang w:val="en-US"/>
              </w:rPr>
            </w:pPr>
            <w:r w:rsidRPr="00B36ADE">
              <w:rPr>
                <w:rFonts w:ascii="Verdana" w:hAnsi="Verdana"/>
                <w:sz w:val="18"/>
                <w:szCs w:val="18"/>
                <w:lang w:val="en-US"/>
              </w:rPr>
              <w:t>GAP analysis - removal of deviations and analysis of their causes</w:t>
            </w:r>
          </w:p>
          <w:p w14:paraId="5CA44541" w14:textId="77777777" w:rsidR="00341798" w:rsidRPr="00B36ADE" w:rsidRDefault="00341798" w:rsidP="00341798">
            <w:pPr>
              <w:numPr>
                <w:ilvl w:val="0"/>
                <w:numId w:val="35"/>
              </w:numPr>
              <w:spacing w:after="0" w:line="276" w:lineRule="auto"/>
              <w:jc w:val="both"/>
              <w:rPr>
                <w:rFonts w:ascii="Verdana" w:eastAsia="Calibri" w:hAnsi="Verdana" w:cs="Calibri"/>
                <w:sz w:val="18"/>
                <w:szCs w:val="18"/>
                <w:lang w:val="en-US"/>
              </w:rPr>
            </w:pPr>
            <w:r w:rsidRPr="00B36ADE">
              <w:rPr>
                <w:rFonts w:ascii="Verdana" w:hAnsi="Verdana"/>
                <w:sz w:val="18"/>
                <w:szCs w:val="18"/>
                <w:lang w:val="en-US"/>
              </w:rPr>
              <w:t>Decomposition analysis – consideration of financial progress at programme, priority axis and project level</w:t>
            </w:r>
          </w:p>
          <w:p w14:paraId="6F4E33E5" w14:textId="0B49D4DF" w:rsidR="00341798" w:rsidRPr="00B36ADE" w:rsidRDefault="00341798" w:rsidP="00341798">
            <w:pPr>
              <w:numPr>
                <w:ilvl w:val="0"/>
                <w:numId w:val="35"/>
              </w:numPr>
              <w:spacing w:after="0" w:line="276" w:lineRule="auto"/>
              <w:jc w:val="both"/>
              <w:rPr>
                <w:rFonts w:ascii="Verdana" w:eastAsia="Calibri" w:hAnsi="Verdana" w:cs="Calibri"/>
                <w:sz w:val="18"/>
                <w:szCs w:val="18"/>
                <w:lang w:val="en-US"/>
              </w:rPr>
            </w:pPr>
            <w:r>
              <w:rPr>
                <w:rFonts w:ascii="Verdana" w:hAnsi="Verdana"/>
                <w:sz w:val="18"/>
                <w:szCs w:val="18"/>
                <w:lang w:val="en-US"/>
              </w:rPr>
              <w:t>Descriptive analytical</w:t>
            </w:r>
            <w:r w:rsidRPr="00B36ADE">
              <w:rPr>
                <w:rFonts w:ascii="Verdana" w:hAnsi="Verdana"/>
                <w:sz w:val="18"/>
                <w:szCs w:val="18"/>
                <w:lang w:val="en-US"/>
              </w:rPr>
              <w:t xml:space="preserve"> method, causal analysis and expert assessment to draw </w:t>
            </w:r>
            <w:r>
              <w:rPr>
                <w:rFonts w:ascii="Verdana" w:hAnsi="Verdana"/>
                <w:sz w:val="18"/>
                <w:szCs w:val="18"/>
                <w:lang w:val="en-US"/>
              </w:rPr>
              <w:t xml:space="preserve">analysis’ </w:t>
            </w:r>
            <w:r w:rsidRPr="00B36ADE">
              <w:rPr>
                <w:rFonts w:ascii="Verdana" w:hAnsi="Verdana"/>
                <w:sz w:val="18"/>
                <w:szCs w:val="18"/>
                <w:lang w:val="en-US"/>
              </w:rPr>
              <w:t>results and conclusions</w:t>
            </w:r>
          </w:p>
        </w:tc>
      </w:tr>
      <w:tr w:rsidR="00341798" w:rsidRPr="00B36ADE" w14:paraId="3AC73396" w14:textId="77777777" w:rsidTr="00712784">
        <w:trPr>
          <w:trHeight w:val="225"/>
          <w:jc w:val="center"/>
        </w:trPr>
        <w:tc>
          <w:tcPr>
            <w:tcW w:w="1246" w:type="pct"/>
            <w:shd w:val="clear" w:color="auto" w:fill="auto"/>
            <w:hideMark/>
          </w:tcPr>
          <w:p w14:paraId="2B125276" w14:textId="77777777" w:rsidR="00341798" w:rsidRPr="00B36ADE" w:rsidRDefault="00341798" w:rsidP="00341798">
            <w:pPr>
              <w:numPr>
                <w:ilvl w:val="0"/>
                <w:numId w:val="15"/>
              </w:numPr>
              <w:spacing w:after="0" w:line="276" w:lineRule="auto"/>
              <w:ind w:left="255" w:hanging="255"/>
              <w:jc w:val="both"/>
              <w:rPr>
                <w:rFonts w:ascii="Verdana" w:eastAsia="Calibri" w:hAnsi="Verdana" w:cs="Helvetica"/>
                <w:color w:val="000000"/>
                <w:sz w:val="18"/>
                <w:szCs w:val="18"/>
                <w:lang w:val="en-US"/>
              </w:rPr>
            </w:pPr>
            <w:r w:rsidRPr="00B36ADE">
              <w:rPr>
                <w:rFonts w:ascii="Verdana" w:eastAsia="Calibri" w:hAnsi="Verdana" w:cs="Helvetica"/>
                <w:color w:val="000000"/>
                <w:sz w:val="18"/>
                <w:szCs w:val="18"/>
                <w:lang w:val="en-US"/>
              </w:rPr>
              <w:t>What obstacles and problems in the absorption of funds are identified?</w:t>
            </w:r>
          </w:p>
          <w:p w14:paraId="78F24930" w14:textId="77777777" w:rsidR="00341798" w:rsidRPr="00B36ADE" w:rsidRDefault="00341798" w:rsidP="00341798">
            <w:pPr>
              <w:spacing w:after="0" w:line="240" w:lineRule="auto"/>
              <w:rPr>
                <w:rFonts w:ascii="Verdana" w:eastAsia="Times New Roman" w:hAnsi="Verdana" w:cs="Times New Roman"/>
                <w:b/>
                <w:bCs/>
                <w:sz w:val="16"/>
                <w:szCs w:val="16"/>
                <w:lang w:val="en-US"/>
              </w:rPr>
            </w:pPr>
          </w:p>
        </w:tc>
        <w:tc>
          <w:tcPr>
            <w:tcW w:w="3754" w:type="pct"/>
            <w:shd w:val="clear" w:color="000000" w:fill="FFFFFF"/>
            <w:hideMark/>
          </w:tcPr>
          <w:p w14:paraId="2978EFF5" w14:textId="77777777" w:rsidR="00341798" w:rsidRPr="00B36ADE" w:rsidRDefault="00341798" w:rsidP="00341798">
            <w:pPr>
              <w:spacing w:after="0" w:line="276" w:lineRule="auto"/>
              <w:jc w:val="both"/>
              <w:rPr>
                <w:rFonts w:ascii="Verdana" w:eastAsia="Calibri" w:hAnsi="Verdana" w:cs="Calibri"/>
                <w:b/>
                <w:bCs/>
                <w:sz w:val="18"/>
                <w:szCs w:val="18"/>
                <w:lang w:val="en-US"/>
              </w:rPr>
            </w:pPr>
            <w:r w:rsidRPr="00B36ADE">
              <w:rPr>
                <w:rFonts w:ascii="Verdana" w:hAnsi="Verdana"/>
                <w:b/>
                <w:bCs/>
                <w:sz w:val="18"/>
                <w:szCs w:val="18"/>
                <w:lang w:val="en-US"/>
              </w:rPr>
              <w:t>Collection and processing of information and data</w:t>
            </w:r>
          </w:p>
          <w:p w14:paraId="1F9A5336" w14:textId="77777777" w:rsidR="00341798" w:rsidRPr="00B36ADE" w:rsidRDefault="00341798" w:rsidP="00341798">
            <w:pPr>
              <w:spacing w:after="0" w:line="276" w:lineRule="auto"/>
              <w:jc w:val="both"/>
              <w:rPr>
                <w:rFonts w:ascii="Verdana" w:eastAsia="Calibri" w:hAnsi="Verdana" w:cs="Calibri"/>
                <w:b/>
                <w:bCs/>
                <w:sz w:val="18"/>
                <w:szCs w:val="18"/>
                <w:lang w:val="en-US"/>
              </w:rPr>
            </w:pPr>
            <w:r>
              <w:rPr>
                <w:rFonts w:ascii="Verdana" w:hAnsi="Verdana"/>
                <w:b/>
                <w:bCs/>
                <w:sz w:val="18"/>
                <w:szCs w:val="18"/>
                <w:lang w:val="en-US"/>
              </w:rPr>
              <w:t>Desk research</w:t>
            </w:r>
          </w:p>
          <w:p w14:paraId="7E7703D9" w14:textId="77777777" w:rsidR="00341798" w:rsidRPr="00B36ADE" w:rsidRDefault="00341798" w:rsidP="00341798">
            <w:pPr>
              <w:numPr>
                <w:ilvl w:val="0"/>
                <w:numId w:val="36"/>
              </w:numPr>
              <w:spacing w:after="0" w:line="276" w:lineRule="auto"/>
              <w:jc w:val="both"/>
              <w:rPr>
                <w:rFonts w:ascii="Verdana" w:eastAsia="Calibri" w:hAnsi="Verdana" w:cs="Calibri"/>
                <w:sz w:val="18"/>
                <w:szCs w:val="18"/>
                <w:lang w:val="en-US"/>
              </w:rPr>
            </w:pPr>
            <w:r w:rsidRPr="00B36ADE">
              <w:rPr>
                <w:rFonts w:ascii="Verdana" w:hAnsi="Verdana"/>
                <w:sz w:val="18"/>
                <w:szCs w:val="18"/>
                <w:lang w:val="en-US"/>
              </w:rPr>
              <w:t>Review of relevant documents</w:t>
            </w:r>
          </w:p>
          <w:p w14:paraId="36DB95BE" w14:textId="77777777" w:rsidR="00341798" w:rsidRPr="00B36ADE" w:rsidRDefault="00341798" w:rsidP="00341798">
            <w:pPr>
              <w:numPr>
                <w:ilvl w:val="0"/>
                <w:numId w:val="36"/>
              </w:numPr>
              <w:spacing w:after="0" w:line="276" w:lineRule="auto"/>
              <w:jc w:val="both"/>
              <w:rPr>
                <w:rFonts w:ascii="Verdana" w:eastAsia="Calibri" w:hAnsi="Verdana" w:cs="Calibri"/>
                <w:sz w:val="18"/>
                <w:szCs w:val="18"/>
                <w:lang w:val="en-US"/>
              </w:rPr>
            </w:pPr>
            <w:r>
              <w:rPr>
                <w:rFonts w:ascii="Verdana" w:hAnsi="Verdana"/>
                <w:sz w:val="18"/>
                <w:szCs w:val="18"/>
                <w:lang w:val="en-US"/>
              </w:rPr>
              <w:t>Summary</w:t>
            </w:r>
            <w:r w:rsidRPr="00B36ADE">
              <w:rPr>
                <w:rFonts w:ascii="Verdana" w:hAnsi="Verdana"/>
                <w:sz w:val="18"/>
                <w:szCs w:val="18"/>
                <w:lang w:val="en-US"/>
              </w:rPr>
              <w:t xml:space="preserve"> of major </w:t>
            </w:r>
            <w:r>
              <w:rPr>
                <w:rFonts w:ascii="Verdana" w:hAnsi="Verdana"/>
                <w:sz w:val="18"/>
                <w:szCs w:val="18"/>
                <w:lang w:val="en-US"/>
              </w:rPr>
              <w:t>problems</w:t>
            </w:r>
            <w:r w:rsidRPr="00B36ADE">
              <w:rPr>
                <w:rFonts w:ascii="Verdana" w:hAnsi="Verdana"/>
                <w:sz w:val="18"/>
                <w:szCs w:val="18"/>
                <w:lang w:val="en-US"/>
              </w:rPr>
              <w:t xml:space="preserve"> identified at the </w:t>
            </w:r>
            <w:r>
              <w:rPr>
                <w:rFonts w:ascii="Verdana" w:hAnsi="Verdana"/>
                <w:sz w:val="18"/>
                <w:szCs w:val="18"/>
                <w:lang w:val="en-US"/>
              </w:rPr>
              <w:t>desk research</w:t>
            </w:r>
            <w:r w:rsidRPr="00B36ADE">
              <w:rPr>
                <w:rFonts w:ascii="Verdana" w:hAnsi="Verdana"/>
                <w:sz w:val="18"/>
                <w:szCs w:val="18"/>
                <w:lang w:val="en-US"/>
              </w:rPr>
              <w:t xml:space="preserve"> stage</w:t>
            </w:r>
          </w:p>
          <w:p w14:paraId="210C61E2" w14:textId="77777777" w:rsidR="00341798" w:rsidRPr="00B36ADE" w:rsidRDefault="00341798" w:rsidP="00341798">
            <w:pPr>
              <w:spacing w:after="0" w:line="276" w:lineRule="auto"/>
              <w:jc w:val="both"/>
              <w:rPr>
                <w:rFonts w:ascii="Verdana" w:eastAsia="Calibri" w:hAnsi="Verdana" w:cs="Calibri"/>
                <w:b/>
                <w:bCs/>
                <w:sz w:val="18"/>
                <w:szCs w:val="18"/>
                <w:lang w:val="en-US"/>
              </w:rPr>
            </w:pPr>
            <w:r w:rsidRPr="00B36ADE">
              <w:rPr>
                <w:rFonts w:ascii="Verdana" w:hAnsi="Verdana"/>
                <w:b/>
                <w:bCs/>
                <w:sz w:val="18"/>
                <w:szCs w:val="18"/>
                <w:lang w:val="en-US"/>
              </w:rPr>
              <w:t>Evaluation methods</w:t>
            </w:r>
          </w:p>
          <w:p w14:paraId="7313D5FE" w14:textId="77777777" w:rsidR="00341798" w:rsidRPr="00B36ADE" w:rsidRDefault="00341798" w:rsidP="00341798">
            <w:pPr>
              <w:numPr>
                <w:ilvl w:val="0"/>
                <w:numId w:val="36"/>
              </w:numPr>
              <w:spacing w:after="0" w:line="276" w:lineRule="auto"/>
              <w:jc w:val="both"/>
              <w:rPr>
                <w:rFonts w:ascii="Verdana" w:eastAsia="Calibri" w:hAnsi="Verdana" w:cs="Calibri"/>
                <w:sz w:val="18"/>
                <w:szCs w:val="18"/>
                <w:lang w:val="en-US"/>
              </w:rPr>
            </w:pPr>
            <w:r w:rsidRPr="00B36ADE">
              <w:rPr>
                <w:rFonts w:ascii="Verdana" w:hAnsi="Verdana"/>
                <w:sz w:val="18"/>
                <w:szCs w:val="18"/>
                <w:lang w:val="en-US"/>
              </w:rPr>
              <w:t xml:space="preserve">Structuring a complete list of identified </w:t>
            </w:r>
            <w:r>
              <w:rPr>
                <w:rFonts w:ascii="Verdana" w:hAnsi="Verdana"/>
                <w:sz w:val="18"/>
                <w:szCs w:val="18"/>
                <w:lang w:val="en-US"/>
              </w:rPr>
              <w:t>problems</w:t>
            </w:r>
            <w:r w:rsidRPr="00B36ADE">
              <w:rPr>
                <w:rFonts w:ascii="Verdana" w:hAnsi="Verdana"/>
                <w:sz w:val="18"/>
                <w:szCs w:val="18"/>
                <w:lang w:val="en-US"/>
              </w:rPr>
              <w:t xml:space="preserve"> that have been </w:t>
            </w:r>
            <w:r>
              <w:rPr>
                <w:rFonts w:ascii="Verdana" w:hAnsi="Verdana"/>
                <w:sz w:val="18"/>
                <w:szCs w:val="18"/>
                <w:lang w:val="en-US"/>
              </w:rPr>
              <w:t>defined at desk research</w:t>
            </w:r>
            <w:r w:rsidRPr="00B36ADE">
              <w:rPr>
                <w:rFonts w:ascii="Verdana" w:hAnsi="Verdana"/>
                <w:sz w:val="18"/>
                <w:szCs w:val="18"/>
                <w:lang w:val="en-US"/>
              </w:rPr>
              <w:t xml:space="preserve"> and GAP analysis</w:t>
            </w:r>
          </w:p>
          <w:p w14:paraId="5B0568A2" w14:textId="77777777" w:rsidR="00341798" w:rsidRPr="00B36ADE" w:rsidRDefault="00341798" w:rsidP="00341798">
            <w:pPr>
              <w:numPr>
                <w:ilvl w:val="0"/>
                <w:numId w:val="36"/>
              </w:numPr>
              <w:spacing w:after="0" w:line="276" w:lineRule="auto"/>
              <w:jc w:val="both"/>
              <w:rPr>
                <w:rFonts w:ascii="Verdana" w:eastAsia="Calibri" w:hAnsi="Verdana" w:cs="Calibri"/>
                <w:sz w:val="18"/>
                <w:szCs w:val="18"/>
                <w:lang w:val="en-US"/>
              </w:rPr>
            </w:pPr>
            <w:r w:rsidRPr="00B36ADE">
              <w:rPr>
                <w:rFonts w:ascii="Verdana" w:hAnsi="Verdana"/>
                <w:sz w:val="18"/>
                <w:szCs w:val="18"/>
                <w:lang w:val="en-US"/>
              </w:rPr>
              <w:t>Addressing the problems identified in conducting quality surveys – structured interviews with stakeholders</w:t>
            </w:r>
          </w:p>
          <w:p w14:paraId="798BF653" w14:textId="77777777" w:rsidR="00341798" w:rsidRPr="00B36ADE" w:rsidRDefault="00341798" w:rsidP="00341798">
            <w:pPr>
              <w:numPr>
                <w:ilvl w:val="0"/>
                <w:numId w:val="36"/>
              </w:numPr>
              <w:spacing w:after="0" w:line="256" w:lineRule="auto"/>
              <w:jc w:val="both"/>
              <w:rPr>
                <w:rFonts w:ascii="Verdana" w:eastAsia="Calibri" w:hAnsi="Verdana" w:cs="Calibri"/>
                <w:sz w:val="18"/>
                <w:szCs w:val="18"/>
                <w:lang w:val="en-US"/>
              </w:rPr>
            </w:pPr>
            <w:r w:rsidRPr="00B36ADE">
              <w:rPr>
                <w:rFonts w:ascii="Verdana" w:hAnsi="Verdana"/>
                <w:sz w:val="18"/>
                <w:szCs w:val="18"/>
                <w:lang w:val="en-US"/>
              </w:rPr>
              <w:t>Decomposition analysis</w:t>
            </w:r>
          </w:p>
          <w:p w14:paraId="53BAA7E1" w14:textId="4E63A2C3" w:rsidR="00341798" w:rsidRPr="00B36ADE" w:rsidRDefault="00341798" w:rsidP="00341798">
            <w:pPr>
              <w:numPr>
                <w:ilvl w:val="0"/>
                <w:numId w:val="36"/>
              </w:numPr>
              <w:spacing w:after="0" w:line="256" w:lineRule="auto"/>
              <w:jc w:val="both"/>
              <w:rPr>
                <w:rFonts w:ascii="Verdana" w:eastAsia="Calibri" w:hAnsi="Verdana" w:cs="Calibri"/>
                <w:sz w:val="18"/>
                <w:szCs w:val="18"/>
                <w:lang w:val="en-US"/>
              </w:rPr>
            </w:pPr>
            <w:r>
              <w:rPr>
                <w:rFonts w:ascii="Verdana" w:hAnsi="Verdana"/>
                <w:sz w:val="18"/>
                <w:szCs w:val="18"/>
                <w:lang w:val="en-US"/>
              </w:rPr>
              <w:t xml:space="preserve">Descriptive analytical </w:t>
            </w:r>
            <w:r w:rsidRPr="00B36ADE">
              <w:rPr>
                <w:rFonts w:ascii="Verdana" w:hAnsi="Verdana"/>
                <w:sz w:val="18"/>
                <w:szCs w:val="18"/>
                <w:lang w:val="en-US"/>
              </w:rPr>
              <w:t xml:space="preserve">method, causal analysis and expert assessment to </w:t>
            </w:r>
            <w:r>
              <w:rPr>
                <w:rFonts w:ascii="Verdana" w:hAnsi="Verdana"/>
                <w:sz w:val="18"/>
                <w:szCs w:val="18"/>
                <w:lang w:val="en-US"/>
              </w:rPr>
              <w:t>define</w:t>
            </w:r>
            <w:r w:rsidRPr="00B36ADE">
              <w:rPr>
                <w:rFonts w:ascii="Verdana" w:hAnsi="Verdana"/>
                <w:sz w:val="18"/>
                <w:szCs w:val="18"/>
                <w:lang w:val="en-US"/>
              </w:rPr>
              <w:t xml:space="preserve"> analysis</w:t>
            </w:r>
            <w:r>
              <w:rPr>
                <w:rFonts w:ascii="Verdana" w:hAnsi="Verdana"/>
                <w:sz w:val="18"/>
                <w:szCs w:val="18"/>
                <w:lang w:val="en-US"/>
              </w:rPr>
              <w:t>’</w:t>
            </w:r>
            <w:r w:rsidRPr="00B36ADE">
              <w:rPr>
                <w:rFonts w:ascii="Verdana" w:hAnsi="Verdana"/>
                <w:sz w:val="18"/>
                <w:szCs w:val="18"/>
                <w:lang w:val="en-US"/>
              </w:rPr>
              <w:t xml:space="preserve"> results, conclusions and proposals </w:t>
            </w:r>
            <w:r w:rsidRPr="00B36ADE">
              <w:rPr>
                <w:rFonts w:ascii="Verdana" w:eastAsia="Calibri" w:hAnsi="Verdana" w:cs="Calibri"/>
                <w:sz w:val="18"/>
                <w:szCs w:val="18"/>
                <w:lang w:val="en-US"/>
              </w:rPr>
              <w:t xml:space="preserve"> </w:t>
            </w:r>
          </w:p>
        </w:tc>
      </w:tr>
      <w:tr w:rsidR="00341798" w:rsidRPr="00B36ADE" w14:paraId="1F0B2798" w14:textId="77777777" w:rsidTr="00712784">
        <w:trPr>
          <w:trHeight w:val="225"/>
          <w:jc w:val="center"/>
        </w:trPr>
        <w:tc>
          <w:tcPr>
            <w:tcW w:w="1246" w:type="pct"/>
            <w:shd w:val="clear" w:color="auto" w:fill="CED7EA"/>
            <w:hideMark/>
          </w:tcPr>
          <w:p w14:paraId="0712DAF6" w14:textId="66DE1B46" w:rsidR="00341798" w:rsidRPr="00B36ADE" w:rsidRDefault="00341798" w:rsidP="00341798">
            <w:pPr>
              <w:numPr>
                <w:ilvl w:val="0"/>
                <w:numId w:val="15"/>
              </w:numPr>
              <w:spacing w:after="0" w:line="276" w:lineRule="auto"/>
              <w:ind w:left="255" w:hanging="255"/>
              <w:jc w:val="both"/>
              <w:rPr>
                <w:rFonts w:ascii="Verdana" w:eastAsia="Calibri" w:hAnsi="Verdana" w:cs="Helvetica"/>
                <w:color w:val="000000"/>
                <w:sz w:val="18"/>
                <w:szCs w:val="18"/>
                <w:lang w:val="en-US"/>
              </w:rPr>
            </w:pPr>
            <w:r w:rsidRPr="00B36ADE">
              <w:rPr>
                <w:rFonts w:ascii="Verdana" w:eastAsia="Calibri" w:hAnsi="Verdana" w:cs="Helvetica"/>
                <w:color w:val="000000"/>
                <w:sz w:val="18"/>
                <w:szCs w:val="18"/>
                <w:lang w:val="en-US"/>
              </w:rPr>
              <w:t xml:space="preserve">What is the degree of physical </w:t>
            </w:r>
            <w:r w:rsidRPr="00B36ADE">
              <w:rPr>
                <w:rFonts w:ascii="Verdana" w:hAnsi="Verdana"/>
                <w:sz w:val="18"/>
                <w:szCs w:val="18"/>
                <w:lang w:val="en-US"/>
              </w:rPr>
              <w:t>progress</w:t>
            </w:r>
            <w:r w:rsidRPr="00B36ADE">
              <w:rPr>
                <w:rFonts w:ascii="Verdana" w:eastAsia="Calibri" w:hAnsi="Verdana" w:cs="Helvetica"/>
                <w:color w:val="000000"/>
                <w:sz w:val="18"/>
                <w:szCs w:val="18"/>
                <w:lang w:val="en-US"/>
              </w:rPr>
              <w:t xml:space="preserve"> in relation to the output and result indicators at the level of priority axes?</w:t>
            </w:r>
          </w:p>
          <w:p w14:paraId="7966BE32" w14:textId="77777777" w:rsidR="00341798" w:rsidRPr="00B36ADE" w:rsidRDefault="00341798" w:rsidP="00341798">
            <w:pPr>
              <w:spacing w:after="0" w:line="240" w:lineRule="auto"/>
              <w:rPr>
                <w:rFonts w:ascii="Verdana" w:eastAsia="Times New Roman" w:hAnsi="Verdana" w:cs="Times New Roman"/>
                <w:b/>
                <w:bCs/>
                <w:sz w:val="16"/>
                <w:szCs w:val="16"/>
                <w:lang w:val="en-US"/>
              </w:rPr>
            </w:pPr>
          </w:p>
        </w:tc>
        <w:tc>
          <w:tcPr>
            <w:tcW w:w="3754" w:type="pct"/>
            <w:shd w:val="clear" w:color="auto" w:fill="CED7EA"/>
            <w:hideMark/>
          </w:tcPr>
          <w:p w14:paraId="346DCFB4" w14:textId="77777777" w:rsidR="00341798" w:rsidRPr="00B36ADE" w:rsidRDefault="00341798" w:rsidP="00341798">
            <w:pPr>
              <w:spacing w:after="0" w:line="276" w:lineRule="auto"/>
              <w:jc w:val="both"/>
              <w:rPr>
                <w:rFonts w:ascii="Verdana" w:eastAsia="Calibri" w:hAnsi="Verdana" w:cs="Calibri"/>
                <w:b/>
                <w:bCs/>
                <w:sz w:val="18"/>
                <w:szCs w:val="18"/>
                <w:lang w:val="en-US"/>
              </w:rPr>
            </w:pPr>
            <w:r w:rsidRPr="00B36ADE">
              <w:rPr>
                <w:rFonts w:ascii="Verdana" w:hAnsi="Verdana"/>
                <w:b/>
                <w:bCs/>
                <w:sz w:val="18"/>
                <w:szCs w:val="18"/>
                <w:lang w:val="en-US"/>
              </w:rPr>
              <w:t>Collection and processing of information and data</w:t>
            </w:r>
          </w:p>
          <w:p w14:paraId="73C5F837" w14:textId="77777777" w:rsidR="00341798" w:rsidRPr="00B36ADE" w:rsidRDefault="00341798" w:rsidP="00341798">
            <w:pPr>
              <w:spacing w:after="0" w:line="276" w:lineRule="auto"/>
              <w:jc w:val="both"/>
              <w:rPr>
                <w:rFonts w:ascii="Verdana" w:eastAsia="Calibri" w:hAnsi="Verdana" w:cs="Calibri"/>
                <w:b/>
                <w:bCs/>
                <w:sz w:val="18"/>
                <w:szCs w:val="18"/>
                <w:lang w:val="en-US"/>
              </w:rPr>
            </w:pPr>
            <w:r>
              <w:rPr>
                <w:rFonts w:ascii="Verdana" w:hAnsi="Verdana"/>
                <w:b/>
                <w:bCs/>
                <w:sz w:val="18"/>
                <w:szCs w:val="18"/>
                <w:lang w:val="en-US"/>
              </w:rPr>
              <w:t>Desk research</w:t>
            </w:r>
          </w:p>
          <w:p w14:paraId="0CD04F4B" w14:textId="77777777" w:rsidR="00341798" w:rsidRPr="00B36ADE" w:rsidRDefault="00341798" w:rsidP="00341798">
            <w:pPr>
              <w:numPr>
                <w:ilvl w:val="0"/>
                <w:numId w:val="37"/>
              </w:numPr>
              <w:spacing w:after="0" w:line="276" w:lineRule="auto"/>
              <w:jc w:val="both"/>
              <w:rPr>
                <w:rFonts w:ascii="Verdana" w:eastAsia="Calibri" w:hAnsi="Verdana" w:cs="Calibri"/>
                <w:sz w:val="18"/>
                <w:szCs w:val="18"/>
                <w:lang w:val="en-US"/>
              </w:rPr>
            </w:pPr>
            <w:r w:rsidRPr="00B36ADE">
              <w:rPr>
                <w:rFonts w:ascii="Verdana" w:hAnsi="Verdana"/>
                <w:sz w:val="18"/>
                <w:szCs w:val="18"/>
                <w:lang w:val="en-US"/>
              </w:rPr>
              <w:t>Aggregation of data from the 2019 physical implementation reports on projects that contribute to the achievement of result and output indicators on each priority axis</w:t>
            </w:r>
          </w:p>
          <w:p w14:paraId="2E7EA6B8" w14:textId="77777777" w:rsidR="00341798" w:rsidRPr="00B36ADE" w:rsidRDefault="00341798" w:rsidP="00341798">
            <w:pPr>
              <w:numPr>
                <w:ilvl w:val="0"/>
                <w:numId w:val="37"/>
              </w:numPr>
              <w:spacing w:after="0" w:line="276" w:lineRule="auto"/>
              <w:jc w:val="both"/>
              <w:rPr>
                <w:rFonts w:ascii="Verdana" w:eastAsia="Calibri" w:hAnsi="Verdana" w:cs="Calibri"/>
                <w:sz w:val="18"/>
                <w:szCs w:val="18"/>
                <w:lang w:val="en-US"/>
              </w:rPr>
            </w:pPr>
            <w:r w:rsidRPr="00B36ADE">
              <w:rPr>
                <w:rFonts w:ascii="Verdana" w:hAnsi="Verdana"/>
                <w:sz w:val="18"/>
                <w:szCs w:val="18"/>
                <w:lang w:val="en-US"/>
              </w:rPr>
              <w:t>Aggregation of data at programme level on result and output indicators from the 2019 OPTTI Performance Report</w:t>
            </w:r>
          </w:p>
          <w:p w14:paraId="4BCEBCB5" w14:textId="77777777" w:rsidR="00341798" w:rsidRPr="00B36ADE" w:rsidRDefault="00341798" w:rsidP="00341798">
            <w:pPr>
              <w:spacing w:after="0" w:line="276" w:lineRule="auto"/>
              <w:jc w:val="both"/>
              <w:rPr>
                <w:rFonts w:ascii="Verdana" w:eastAsia="Calibri" w:hAnsi="Verdana" w:cs="Calibri"/>
                <w:b/>
                <w:bCs/>
                <w:sz w:val="18"/>
                <w:szCs w:val="18"/>
                <w:lang w:val="en-US"/>
              </w:rPr>
            </w:pPr>
            <w:r w:rsidRPr="00B36ADE">
              <w:rPr>
                <w:rFonts w:ascii="Verdana" w:hAnsi="Verdana"/>
                <w:b/>
                <w:bCs/>
                <w:sz w:val="18"/>
                <w:szCs w:val="18"/>
                <w:lang w:val="en-US"/>
              </w:rPr>
              <w:t>Evaluation methods</w:t>
            </w:r>
          </w:p>
          <w:p w14:paraId="552A39C1" w14:textId="77777777" w:rsidR="00341798" w:rsidRPr="00B36ADE" w:rsidRDefault="00341798" w:rsidP="00341798">
            <w:pPr>
              <w:numPr>
                <w:ilvl w:val="0"/>
                <w:numId w:val="37"/>
              </w:numPr>
              <w:spacing w:after="0" w:line="276" w:lineRule="auto"/>
              <w:jc w:val="both"/>
              <w:rPr>
                <w:rFonts w:ascii="Verdana" w:eastAsia="Calibri" w:hAnsi="Verdana" w:cs="Calibri"/>
                <w:sz w:val="18"/>
                <w:szCs w:val="18"/>
                <w:lang w:val="en-US"/>
              </w:rPr>
            </w:pPr>
            <w:r w:rsidRPr="00B36ADE">
              <w:rPr>
                <w:rFonts w:ascii="Verdana" w:hAnsi="Verdana"/>
                <w:sz w:val="18"/>
                <w:szCs w:val="18"/>
                <w:lang w:val="en-US"/>
              </w:rPr>
              <w:lastRenderedPageBreak/>
              <w:t>Comparative analysis</w:t>
            </w:r>
          </w:p>
          <w:p w14:paraId="4FF67E53" w14:textId="77777777" w:rsidR="00341798" w:rsidRPr="00B36ADE" w:rsidRDefault="00341798" w:rsidP="00341798">
            <w:pPr>
              <w:numPr>
                <w:ilvl w:val="0"/>
                <w:numId w:val="37"/>
              </w:numPr>
              <w:spacing w:after="0" w:line="276" w:lineRule="auto"/>
              <w:jc w:val="both"/>
              <w:rPr>
                <w:rFonts w:ascii="Verdana" w:eastAsia="Calibri" w:hAnsi="Verdana" w:cs="Calibri"/>
                <w:sz w:val="18"/>
                <w:szCs w:val="18"/>
                <w:lang w:val="en-US"/>
              </w:rPr>
            </w:pPr>
            <w:r w:rsidRPr="00B36ADE">
              <w:rPr>
                <w:rFonts w:ascii="Verdana" w:hAnsi="Verdana"/>
                <w:sz w:val="18"/>
                <w:szCs w:val="18"/>
                <w:lang w:val="en-US"/>
              </w:rPr>
              <w:t xml:space="preserve">GAP analysis - </w:t>
            </w:r>
            <w:r>
              <w:rPr>
                <w:rFonts w:ascii="Verdana" w:hAnsi="Verdana"/>
                <w:sz w:val="18"/>
                <w:szCs w:val="18"/>
                <w:lang w:val="en-US"/>
              </w:rPr>
              <w:t>identification</w:t>
            </w:r>
            <w:r w:rsidRPr="00B36ADE">
              <w:rPr>
                <w:rFonts w:ascii="Verdana" w:hAnsi="Verdana"/>
                <w:sz w:val="18"/>
                <w:szCs w:val="18"/>
                <w:lang w:val="en-US"/>
              </w:rPr>
              <w:t xml:space="preserve"> of deviations </w:t>
            </w:r>
          </w:p>
          <w:p w14:paraId="3E590E7E" w14:textId="77777777" w:rsidR="00341798" w:rsidRPr="00B36ADE" w:rsidRDefault="00341798" w:rsidP="00341798">
            <w:pPr>
              <w:numPr>
                <w:ilvl w:val="0"/>
                <w:numId w:val="37"/>
              </w:numPr>
              <w:spacing w:after="0" w:line="256" w:lineRule="auto"/>
              <w:jc w:val="both"/>
              <w:rPr>
                <w:rFonts w:ascii="Verdana" w:eastAsia="Calibri" w:hAnsi="Verdana" w:cs="Calibri"/>
                <w:sz w:val="18"/>
                <w:szCs w:val="18"/>
                <w:lang w:val="en-US"/>
              </w:rPr>
            </w:pPr>
            <w:r w:rsidRPr="00B36ADE">
              <w:rPr>
                <w:rFonts w:ascii="Verdana" w:hAnsi="Verdana"/>
                <w:sz w:val="18"/>
                <w:szCs w:val="18"/>
                <w:lang w:val="en-US"/>
              </w:rPr>
              <w:t>Decomposition analysis – consideration of physical progress at programme, priority axis and project  level</w:t>
            </w:r>
          </w:p>
          <w:p w14:paraId="798DD787" w14:textId="77777777" w:rsidR="00341798" w:rsidRPr="00B36ADE" w:rsidRDefault="00341798" w:rsidP="00341798">
            <w:pPr>
              <w:numPr>
                <w:ilvl w:val="0"/>
                <w:numId w:val="37"/>
              </w:numPr>
              <w:spacing w:after="0" w:line="276" w:lineRule="auto"/>
              <w:jc w:val="both"/>
              <w:rPr>
                <w:rFonts w:ascii="Verdana" w:eastAsia="Calibri" w:hAnsi="Verdana" w:cs="Calibri"/>
                <w:sz w:val="18"/>
                <w:szCs w:val="18"/>
                <w:lang w:val="en-US"/>
              </w:rPr>
            </w:pPr>
            <w:r w:rsidRPr="00B36ADE">
              <w:rPr>
                <w:rFonts w:ascii="Verdana" w:hAnsi="Verdana"/>
                <w:sz w:val="18"/>
                <w:szCs w:val="18"/>
                <w:lang w:val="en-US"/>
              </w:rPr>
              <w:t xml:space="preserve">Analysis of the reasons for the deviations and the main factors influencing </w:t>
            </w:r>
            <w:r>
              <w:rPr>
                <w:rFonts w:ascii="Verdana" w:hAnsi="Verdana"/>
                <w:sz w:val="18"/>
                <w:szCs w:val="18"/>
                <w:lang w:val="en-US"/>
              </w:rPr>
              <w:t xml:space="preserve">the </w:t>
            </w:r>
            <w:r w:rsidRPr="00B36ADE">
              <w:rPr>
                <w:rFonts w:ascii="Verdana" w:hAnsi="Verdana"/>
                <w:sz w:val="18"/>
                <w:szCs w:val="18"/>
                <w:lang w:val="en-US"/>
              </w:rPr>
              <w:t>performance through quality studies - structured interviews and expert panels with representatives of all stakeholders</w:t>
            </w:r>
          </w:p>
          <w:p w14:paraId="51925B7D" w14:textId="77777777" w:rsidR="00341798" w:rsidRPr="00B36ADE" w:rsidRDefault="00341798" w:rsidP="00341798">
            <w:pPr>
              <w:numPr>
                <w:ilvl w:val="0"/>
                <w:numId w:val="37"/>
              </w:numPr>
              <w:spacing w:after="0" w:line="276" w:lineRule="auto"/>
              <w:jc w:val="both"/>
              <w:rPr>
                <w:rFonts w:ascii="Verdana" w:eastAsia="Calibri" w:hAnsi="Verdana" w:cs="Calibri"/>
                <w:sz w:val="18"/>
                <w:szCs w:val="18"/>
                <w:lang w:val="en-US"/>
              </w:rPr>
            </w:pPr>
            <w:r>
              <w:rPr>
                <w:rFonts w:ascii="Verdana" w:hAnsi="Verdana"/>
                <w:sz w:val="18"/>
                <w:szCs w:val="18"/>
                <w:lang w:val="en-US"/>
              </w:rPr>
              <w:t xml:space="preserve">Descriptive analytical </w:t>
            </w:r>
            <w:r w:rsidRPr="00B36ADE">
              <w:rPr>
                <w:rFonts w:ascii="Verdana" w:hAnsi="Verdana"/>
                <w:sz w:val="18"/>
                <w:szCs w:val="18"/>
                <w:lang w:val="en-US"/>
              </w:rPr>
              <w:t>method, causal analysis and expert assessment to draw analysis</w:t>
            </w:r>
            <w:r>
              <w:rPr>
                <w:rFonts w:ascii="Verdana" w:hAnsi="Verdana"/>
                <w:sz w:val="18"/>
                <w:szCs w:val="18"/>
                <w:lang w:val="en-US"/>
              </w:rPr>
              <w:t>’</w:t>
            </w:r>
            <w:r w:rsidRPr="00B36ADE">
              <w:rPr>
                <w:rFonts w:ascii="Verdana" w:hAnsi="Verdana"/>
                <w:sz w:val="18"/>
                <w:szCs w:val="18"/>
                <w:lang w:val="en-US"/>
              </w:rPr>
              <w:t xml:space="preserve"> results and conclusions</w:t>
            </w:r>
          </w:p>
          <w:p w14:paraId="57637EFA" w14:textId="77777777" w:rsidR="00341798" w:rsidRPr="00B36ADE" w:rsidRDefault="00341798" w:rsidP="00341798">
            <w:pPr>
              <w:spacing w:after="0" w:line="240" w:lineRule="auto"/>
              <w:jc w:val="right"/>
              <w:rPr>
                <w:rFonts w:ascii="Verdana" w:eastAsia="Times New Roman" w:hAnsi="Verdana" w:cs="Times New Roman"/>
                <w:sz w:val="16"/>
                <w:szCs w:val="16"/>
                <w:lang w:val="en-US"/>
              </w:rPr>
            </w:pPr>
          </w:p>
        </w:tc>
      </w:tr>
      <w:tr w:rsidR="00341798" w:rsidRPr="00B36ADE" w14:paraId="59476C1F" w14:textId="77777777" w:rsidTr="00712784">
        <w:trPr>
          <w:trHeight w:val="225"/>
          <w:jc w:val="center"/>
        </w:trPr>
        <w:tc>
          <w:tcPr>
            <w:tcW w:w="1246" w:type="pct"/>
            <w:shd w:val="clear" w:color="auto" w:fill="auto"/>
            <w:hideMark/>
          </w:tcPr>
          <w:p w14:paraId="09FAC5D8" w14:textId="46B21C92" w:rsidR="00341798" w:rsidRPr="00B36ADE" w:rsidRDefault="00341798" w:rsidP="00341798">
            <w:pPr>
              <w:numPr>
                <w:ilvl w:val="0"/>
                <w:numId w:val="15"/>
              </w:numPr>
              <w:spacing w:after="0" w:line="276" w:lineRule="auto"/>
              <w:ind w:left="255" w:hanging="255"/>
              <w:jc w:val="both"/>
              <w:rPr>
                <w:rFonts w:ascii="Verdana" w:eastAsia="Calibri" w:hAnsi="Verdana" w:cs="Helvetica"/>
                <w:color w:val="000000"/>
                <w:sz w:val="18"/>
                <w:szCs w:val="18"/>
                <w:lang w:val="en-US"/>
              </w:rPr>
            </w:pPr>
            <w:r w:rsidRPr="00B36ADE">
              <w:rPr>
                <w:rFonts w:ascii="Verdana" w:eastAsia="Calibri" w:hAnsi="Verdana" w:cs="Helvetica"/>
                <w:color w:val="000000"/>
                <w:sz w:val="18"/>
                <w:szCs w:val="18"/>
                <w:lang w:val="en-US"/>
              </w:rPr>
              <w:lastRenderedPageBreak/>
              <w:t>Wh</w:t>
            </w:r>
            <w:r w:rsidR="00202216">
              <w:rPr>
                <w:rFonts w:ascii="Verdana" w:eastAsia="Calibri" w:hAnsi="Verdana" w:cs="Helvetica"/>
                <w:color w:val="000000"/>
                <w:sz w:val="18"/>
                <w:szCs w:val="18"/>
                <w:lang w:val="en-US"/>
              </w:rPr>
              <w:t>at</w:t>
            </w:r>
            <w:r w:rsidRPr="00B36ADE">
              <w:rPr>
                <w:rFonts w:ascii="Verdana" w:eastAsia="Calibri" w:hAnsi="Verdana" w:cs="Helvetica"/>
                <w:color w:val="000000"/>
                <w:sz w:val="18"/>
                <w:szCs w:val="18"/>
                <w:lang w:val="en-US"/>
              </w:rPr>
              <w:t xml:space="preserve"> are the factors that influence </w:t>
            </w:r>
            <w:r w:rsidR="008B4263">
              <w:rPr>
                <w:rFonts w:ascii="Verdana" w:eastAsia="Calibri" w:hAnsi="Verdana" w:cs="Helvetica"/>
                <w:color w:val="000000"/>
                <w:sz w:val="18"/>
                <w:szCs w:val="18"/>
                <w:lang w:val="en-US"/>
              </w:rPr>
              <w:t xml:space="preserve">the </w:t>
            </w:r>
            <w:r w:rsidRPr="00B36ADE">
              <w:rPr>
                <w:rFonts w:ascii="Verdana" w:eastAsia="Calibri" w:hAnsi="Verdana" w:cs="Helvetica"/>
                <w:color w:val="000000"/>
                <w:sz w:val="18"/>
                <w:szCs w:val="18"/>
                <w:lang w:val="en-US"/>
              </w:rPr>
              <w:t>progress?</w:t>
            </w:r>
          </w:p>
          <w:p w14:paraId="748497DA" w14:textId="77777777" w:rsidR="00341798" w:rsidRPr="00B36ADE" w:rsidRDefault="00341798" w:rsidP="00341798">
            <w:pPr>
              <w:spacing w:after="0" w:line="240" w:lineRule="auto"/>
              <w:rPr>
                <w:rFonts w:ascii="Verdana" w:eastAsia="Times New Roman" w:hAnsi="Verdana" w:cs="Times New Roman"/>
                <w:b/>
                <w:bCs/>
                <w:sz w:val="16"/>
                <w:szCs w:val="16"/>
                <w:lang w:val="en-US"/>
              </w:rPr>
            </w:pPr>
          </w:p>
        </w:tc>
        <w:tc>
          <w:tcPr>
            <w:tcW w:w="3754" w:type="pct"/>
            <w:shd w:val="clear" w:color="000000" w:fill="FFFFFF"/>
            <w:hideMark/>
          </w:tcPr>
          <w:p w14:paraId="7EA6BDE3" w14:textId="77777777" w:rsidR="00341798" w:rsidRPr="00B36ADE" w:rsidRDefault="00341798" w:rsidP="00341798">
            <w:pPr>
              <w:spacing w:after="0" w:line="276" w:lineRule="auto"/>
              <w:jc w:val="both"/>
              <w:rPr>
                <w:rFonts w:ascii="Verdana" w:eastAsia="Calibri" w:hAnsi="Verdana" w:cs="Calibri"/>
                <w:b/>
                <w:bCs/>
                <w:sz w:val="18"/>
                <w:szCs w:val="18"/>
                <w:lang w:val="en-US"/>
              </w:rPr>
            </w:pPr>
            <w:r w:rsidRPr="00B36ADE">
              <w:rPr>
                <w:rFonts w:ascii="Verdana" w:hAnsi="Verdana"/>
                <w:b/>
                <w:bCs/>
                <w:sz w:val="18"/>
                <w:szCs w:val="18"/>
                <w:lang w:val="en-US"/>
              </w:rPr>
              <w:t>Collection and processing of information and data</w:t>
            </w:r>
          </w:p>
          <w:p w14:paraId="5DCFA712" w14:textId="77777777" w:rsidR="00341798" w:rsidRPr="00B36ADE" w:rsidRDefault="00341798" w:rsidP="00341798">
            <w:pPr>
              <w:spacing w:after="0" w:line="276" w:lineRule="auto"/>
              <w:jc w:val="both"/>
              <w:rPr>
                <w:rFonts w:ascii="Verdana" w:eastAsia="Calibri" w:hAnsi="Verdana" w:cs="Calibri"/>
                <w:b/>
                <w:bCs/>
                <w:sz w:val="18"/>
                <w:szCs w:val="18"/>
                <w:lang w:val="en-US"/>
              </w:rPr>
            </w:pPr>
            <w:r>
              <w:rPr>
                <w:rFonts w:ascii="Verdana" w:hAnsi="Verdana"/>
                <w:b/>
                <w:bCs/>
                <w:sz w:val="18"/>
                <w:szCs w:val="18"/>
                <w:lang w:val="en-US"/>
              </w:rPr>
              <w:t xml:space="preserve">Desk research </w:t>
            </w:r>
          </w:p>
          <w:p w14:paraId="02495641" w14:textId="77777777" w:rsidR="00341798" w:rsidRPr="00B36ADE" w:rsidRDefault="00341798" w:rsidP="00341798">
            <w:pPr>
              <w:numPr>
                <w:ilvl w:val="0"/>
                <w:numId w:val="38"/>
              </w:numPr>
              <w:spacing w:after="0" w:line="276" w:lineRule="auto"/>
              <w:jc w:val="both"/>
              <w:rPr>
                <w:rFonts w:ascii="Verdana" w:eastAsia="Calibri" w:hAnsi="Verdana" w:cs="Calibri"/>
                <w:sz w:val="18"/>
                <w:szCs w:val="18"/>
                <w:lang w:val="en-US"/>
              </w:rPr>
            </w:pPr>
            <w:r w:rsidRPr="00B36ADE">
              <w:rPr>
                <w:rFonts w:ascii="Verdana" w:hAnsi="Verdana"/>
                <w:sz w:val="18"/>
                <w:szCs w:val="18"/>
                <w:lang w:val="en-US"/>
              </w:rPr>
              <w:t xml:space="preserve">Overview and </w:t>
            </w:r>
            <w:r>
              <w:rPr>
                <w:rFonts w:ascii="Verdana" w:hAnsi="Verdana"/>
                <w:sz w:val="18"/>
                <w:szCs w:val="18"/>
                <w:lang w:val="en-US"/>
              </w:rPr>
              <w:t>summary</w:t>
            </w:r>
            <w:r w:rsidRPr="00B36ADE">
              <w:rPr>
                <w:rFonts w:ascii="Verdana" w:hAnsi="Verdana"/>
                <w:sz w:val="18"/>
                <w:szCs w:val="18"/>
                <w:lang w:val="en-US"/>
              </w:rPr>
              <w:t xml:space="preserve"> of information collected and analysed in the previous evaluation </w:t>
            </w:r>
            <w:r>
              <w:rPr>
                <w:rFonts w:ascii="Verdana" w:hAnsi="Verdana"/>
                <w:sz w:val="18"/>
                <w:szCs w:val="18"/>
                <w:lang w:val="en-US"/>
              </w:rPr>
              <w:t>questions</w:t>
            </w:r>
            <w:r w:rsidRPr="00B36ADE">
              <w:rPr>
                <w:rFonts w:ascii="Verdana" w:hAnsi="Verdana"/>
                <w:sz w:val="18"/>
                <w:szCs w:val="18"/>
                <w:lang w:val="en-US"/>
              </w:rPr>
              <w:t xml:space="preserve"> – 1, 2 and 3</w:t>
            </w:r>
          </w:p>
          <w:p w14:paraId="527EA0A1" w14:textId="77777777" w:rsidR="00341798" w:rsidRPr="00B36ADE" w:rsidRDefault="00341798" w:rsidP="00341798">
            <w:pPr>
              <w:spacing w:after="0" w:line="276" w:lineRule="auto"/>
              <w:jc w:val="both"/>
              <w:rPr>
                <w:rFonts w:ascii="Verdana" w:eastAsia="Calibri" w:hAnsi="Verdana" w:cs="Calibri"/>
                <w:b/>
                <w:bCs/>
                <w:sz w:val="18"/>
                <w:szCs w:val="18"/>
                <w:lang w:val="en-US"/>
              </w:rPr>
            </w:pPr>
            <w:r w:rsidRPr="00B36ADE">
              <w:rPr>
                <w:rFonts w:ascii="Verdana" w:hAnsi="Verdana"/>
                <w:b/>
                <w:bCs/>
                <w:sz w:val="18"/>
                <w:szCs w:val="18"/>
                <w:lang w:val="en-US"/>
              </w:rPr>
              <w:t>Evaluation methods</w:t>
            </w:r>
          </w:p>
          <w:p w14:paraId="5EE50FFD" w14:textId="77777777" w:rsidR="00341798" w:rsidRPr="00B36ADE" w:rsidRDefault="00341798" w:rsidP="00341798">
            <w:pPr>
              <w:numPr>
                <w:ilvl w:val="0"/>
                <w:numId w:val="38"/>
              </w:numPr>
              <w:spacing w:after="0" w:line="276" w:lineRule="auto"/>
              <w:jc w:val="both"/>
              <w:rPr>
                <w:rFonts w:ascii="Verdana" w:eastAsia="Calibri" w:hAnsi="Verdana" w:cs="Calibri"/>
                <w:sz w:val="18"/>
                <w:szCs w:val="18"/>
                <w:lang w:val="en-US"/>
              </w:rPr>
            </w:pPr>
            <w:r w:rsidRPr="00B36ADE">
              <w:rPr>
                <w:rFonts w:ascii="Verdana" w:hAnsi="Verdana"/>
                <w:sz w:val="18"/>
                <w:szCs w:val="18"/>
                <w:lang w:val="en-US"/>
              </w:rPr>
              <w:t xml:space="preserve">Quantitative research - an online questionnaire </w:t>
            </w:r>
            <w:r>
              <w:rPr>
                <w:rFonts w:ascii="Verdana" w:hAnsi="Verdana"/>
                <w:sz w:val="18"/>
                <w:szCs w:val="18"/>
                <w:lang w:val="en-US"/>
              </w:rPr>
              <w:t xml:space="preserve">among the </w:t>
            </w:r>
            <w:r w:rsidRPr="00B36ADE">
              <w:rPr>
                <w:rFonts w:ascii="Verdana" w:hAnsi="Verdana"/>
                <w:sz w:val="18"/>
                <w:szCs w:val="18"/>
                <w:lang w:val="en-US"/>
              </w:rPr>
              <w:t xml:space="preserve"> stakeholders</w:t>
            </w:r>
            <w:r w:rsidRPr="00B36ADE">
              <w:rPr>
                <w:rFonts w:ascii="Verdana" w:hAnsi="Verdana"/>
                <w:lang w:val="en-US"/>
              </w:rPr>
              <w:t xml:space="preserve"> </w:t>
            </w:r>
            <w:r w:rsidRPr="00B36ADE">
              <w:rPr>
                <w:rFonts w:ascii="Verdana" w:hAnsi="Verdana"/>
                <w:sz w:val="18"/>
                <w:szCs w:val="18"/>
                <w:lang w:val="en-US"/>
              </w:rPr>
              <w:t xml:space="preserve"> </w:t>
            </w:r>
          </w:p>
          <w:p w14:paraId="14A3430A" w14:textId="77777777" w:rsidR="00341798" w:rsidRPr="00B36ADE" w:rsidRDefault="00341798" w:rsidP="00341798">
            <w:pPr>
              <w:numPr>
                <w:ilvl w:val="0"/>
                <w:numId w:val="38"/>
              </w:numPr>
              <w:spacing w:after="0" w:line="276" w:lineRule="auto"/>
              <w:jc w:val="both"/>
              <w:rPr>
                <w:rFonts w:ascii="Verdana" w:eastAsia="Calibri" w:hAnsi="Verdana" w:cs="Calibri"/>
                <w:sz w:val="18"/>
                <w:szCs w:val="18"/>
                <w:lang w:val="en-US"/>
              </w:rPr>
            </w:pPr>
            <w:r w:rsidRPr="00B36ADE">
              <w:rPr>
                <w:rFonts w:ascii="Verdana" w:hAnsi="Verdana"/>
                <w:sz w:val="18"/>
                <w:szCs w:val="18"/>
                <w:lang w:val="en-US"/>
              </w:rPr>
              <w:t xml:space="preserve">Decomposition analysis – </w:t>
            </w:r>
            <w:r>
              <w:rPr>
                <w:rFonts w:ascii="Verdana" w:hAnsi="Verdana"/>
                <w:sz w:val="18"/>
                <w:szCs w:val="18"/>
                <w:lang w:val="en-US"/>
              </w:rPr>
              <w:t>influence</w:t>
            </w:r>
            <w:r w:rsidRPr="00B36ADE">
              <w:rPr>
                <w:rFonts w:ascii="Verdana" w:hAnsi="Verdana"/>
                <w:sz w:val="18"/>
                <w:szCs w:val="18"/>
                <w:lang w:val="en-US"/>
              </w:rPr>
              <w:t xml:space="preserve"> of factors at programme, priority axis and project level</w:t>
            </w:r>
          </w:p>
          <w:p w14:paraId="564FA036" w14:textId="77777777" w:rsidR="00341798" w:rsidRPr="00B36ADE" w:rsidRDefault="00341798" w:rsidP="00341798">
            <w:pPr>
              <w:numPr>
                <w:ilvl w:val="0"/>
                <w:numId w:val="38"/>
              </w:numPr>
              <w:spacing w:after="0" w:line="276" w:lineRule="auto"/>
              <w:jc w:val="both"/>
              <w:rPr>
                <w:rFonts w:ascii="Verdana" w:eastAsia="Calibri" w:hAnsi="Verdana" w:cs="Calibri"/>
                <w:sz w:val="18"/>
                <w:szCs w:val="18"/>
                <w:lang w:val="en-US"/>
              </w:rPr>
            </w:pPr>
            <w:r>
              <w:rPr>
                <w:rFonts w:ascii="Verdana" w:hAnsi="Verdana"/>
                <w:sz w:val="18"/>
                <w:szCs w:val="18"/>
                <w:lang w:val="en-US"/>
              </w:rPr>
              <w:t xml:space="preserve">Descriptive analytical </w:t>
            </w:r>
            <w:r w:rsidRPr="00B36ADE">
              <w:rPr>
                <w:rFonts w:ascii="Verdana" w:hAnsi="Verdana"/>
                <w:sz w:val="18"/>
                <w:szCs w:val="18"/>
                <w:lang w:val="en-US"/>
              </w:rPr>
              <w:t xml:space="preserve">method, causal analysis and expert evaluation for </w:t>
            </w:r>
            <w:r>
              <w:rPr>
                <w:rFonts w:ascii="Verdana" w:hAnsi="Verdana"/>
                <w:sz w:val="18"/>
                <w:szCs w:val="18"/>
                <w:lang w:val="en-US"/>
              </w:rPr>
              <w:t xml:space="preserve">drafting </w:t>
            </w:r>
            <w:r w:rsidRPr="00B36ADE">
              <w:rPr>
                <w:rFonts w:ascii="Verdana" w:hAnsi="Verdana"/>
                <w:sz w:val="18"/>
                <w:szCs w:val="18"/>
                <w:lang w:val="en-US"/>
              </w:rPr>
              <w:t>analysis</w:t>
            </w:r>
            <w:r>
              <w:rPr>
                <w:rFonts w:ascii="Verdana" w:hAnsi="Verdana"/>
                <w:sz w:val="18"/>
                <w:szCs w:val="18"/>
                <w:lang w:val="en-US"/>
              </w:rPr>
              <w:t>’</w:t>
            </w:r>
            <w:r w:rsidRPr="00B36ADE">
              <w:rPr>
                <w:rFonts w:ascii="Verdana" w:hAnsi="Verdana"/>
                <w:sz w:val="18"/>
                <w:szCs w:val="18"/>
                <w:lang w:val="en-US"/>
              </w:rPr>
              <w:t xml:space="preserve"> results and conclusions</w:t>
            </w:r>
          </w:p>
          <w:p w14:paraId="47C21FB1" w14:textId="77777777" w:rsidR="00341798" w:rsidRPr="00B36ADE" w:rsidRDefault="00341798" w:rsidP="00341798">
            <w:pPr>
              <w:numPr>
                <w:ilvl w:val="0"/>
                <w:numId w:val="38"/>
              </w:numPr>
              <w:spacing w:after="0" w:line="276" w:lineRule="auto"/>
              <w:jc w:val="both"/>
              <w:rPr>
                <w:rFonts w:ascii="Verdana" w:eastAsia="Calibri" w:hAnsi="Verdana" w:cs="Calibri"/>
                <w:sz w:val="18"/>
                <w:szCs w:val="18"/>
                <w:lang w:val="en-US"/>
              </w:rPr>
            </w:pPr>
            <w:r w:rsidRPr="00B36ADE">
              <w:rPr>
                <w:rFonts w:ascii="Verdana" w:hAnsi="Verdana"/>
                <w:sz w:val="18"/>
                <w:szCs w:val="18"/>
                <w:lang w:val="en-US"/>
              </w:rPr>
              <w:t xml:space="preserve">Prioritising success factors by area of their impact – financial performance, physical </w:t>
            </w:r>
            <w:r w:rsidRPr="00AD5459">
              <w:rPr>
                <w:rFonts w:ascii="Verdana" w:hAnsi="Verdana"/>
                <w:sz w:val="18"/>
                <w:szCs w:val="18"/>
                <w:lang w:val="en-US"/>
              </w:rPr>
              <w:t>progress</w:t>
            </w:r>
            <w:r w:rsidRPr="00B36ADE">
              <w:rPr>
                <w:rFonts w:ascii="Verdana" w:hAnsi="Verdana"/>
                <w:sz w:val="18"/>
                <w:szCs w:val="18"/>
                <w:lang w:val="en-US"/>
              </w:rPr>
              <w:t xml:space="preserve">, deviations from the time and resource </w:t>
            </w:r>
            <w:r>
              <w:rPr>
                <w:rFonts w:ascii="Verdana" w:hAnsi="Verdana"/>
                <w:sz w:val="18"/>
                <w:szCs w:val="18"/>
                <w:lang w:val="en-US"/>
              </w:rPr>
              <w:t xml:space="preserve">implementation </w:t>
            </w:r>
            <w:r w:rsidRPr="00B36ADE">
              <w:rPr>
                <w:rFonts w:ascii="Verdana" w:hAnsi="Verdana"/>
                <w:sz w:val="18"/>
                <w:szCs w:val="18"/>
                <w:lang w:val="en-US"/>
              </w:rPr>
              <w:t xml:space="preserve">framework </w:t>
            </w:r>
          </w:p>
          <w:p w14:paraId="50A807FE" w14:textId="07FCF3E3" w:rsidR="00341798" w:rsidRPr="00B36ADE" w:rsidRDefault="00341798" w:rsidP="00341798">
            <w:pPr>
              <w:numPr>
                <w:ilvl w:val="0"/>
                <w:numId w:val="38"/>
              </w:numPr>
              <w:spacing w:after="0" w:line="276" w:lineRule="auto"/>
              <w:jc w:val="both"/>
              <w:rPr>
                <w:rFonts w:ascii="Verdana" w:eastAsia="Calibri" w:hAnsi="Verdana" w:cs="Calibri"/>
                <w:sz w:val="18"/>
                <w:szCs w:val="18"/>
                <w:lang w:val="en-US"/>
              </w:rPr>
            </w:pPr>
            <w:r w:rsidRPr="00B36ADE">
              <w:rPr>
                <w:rFonts w:ascii="Verdana" w:hAnsi="Verdana"/>
                <w:sz w:val="18"/>
                <w:szCs w:val="18"/>
                <w:lang w:val="en-US"/>
              </w:rPr>
              <w:t xml:space="preserve">Conducting </w:t>
            </w:r>
            <w:r>
              <w:rPr>
                <w:rFonts w:ascii="Verdana" w:hAnsi="Verdana"/>
                <w:sz w:val="18"/>
                <w:szCs w:val="18"/>
                <w:lang w:val="en-US"/>
              </w:rPr>
              <w:t xml:space="preserve">a </w:t>
            </w:r>
            <w:r w:rsidRPr="00B36ADE">
              <w:rPr>
                <w:rFonts w:ascii="Verdana" w:hAnsi="Verdana"/>
                <w:sz w:val="18"/>
                <w:szCs w:val="18"/>
                <w:lang w:val="en-US"/>
              </w:rPr>
              <w:t>qualit</w:t>
            </w:r>
            <w:r>
              <w:rPr>
                <w:rFonts w:ascii="Verdana" w:hAnsi="Verdana"/>
                <w:sz w:val="18"/>
                <w:szCs w:val="18"/>
                <w:lang w:val="en-US"/>
              </w:rPr>
              <w:t>ative</w:t>
            </w:r>
            <w:r w:rsidRPr="00B36ADE">
              <w:rPr>
                <w:rFonts w:ascii="Verdana" w:hAnsi="Verdana"/>
                <w:sz w:val="18"/>
                <w:szCs w:val="18"/>
                <w:lang w:val="en-US"/>
              </w:rPr>
              <w:t xml:space="preserve"> survey – interviews</w:t>
            </w:r>
          </w:p>
        </w:tc>
      </w:tr>
      <w:tr w:rsidR="00341798" w:rsidRPr="00B36ADE" w14:paraId="334321FF" w14:textId="77777777" w:rsidTr="00712784">
        <w:trPr>
          <w:trHeight w:val="225"/>
          <w:jc w:val="center"/>
        </w:trPr>
        <w:tc>
          <w:tcPr>
            <w:tcW w:w="1246" w:type="pct"/>
            <w:shd w:val="clear" w:color="auto" w:fill="CED7EA"/>
            <w:noWrap/>
            <w:hideMark/>
          </w:tcPr>
          <w:p w14:paraId="240BBABA" w14:textId="69C8DDEB" w:rsidR="00341798" w:rsidRPr="00B36ADE" w:rsidRDefault="00341798" w:rsidP="00341798">
            <w:pPr>
              <w:numPr>
                <w:ilvl w:val="0"/>
                <w:numId w:val="15"/>
              </w:numPr>
              <w:spacing w:after="0" w:line="276" w:lineRule="auto"/>
              <w:ind w:left="255" w:hanging="255"/>
              <w:jc w:val="both"/>
              <w:rPr>
                <w:rFonts w:ascii="Verdana" w:eastAsia="Calibri" w:hAnsi="Verdana" w:cs="Helvetica"/>
                <w:color w:val="000000"/>
                <w:sz w:val="18"/>
                <w:szCs w:val="18"/>
                <w:lang w:val="en-US"/>
              </w:rPr>
            </w:pPr>
            <w:r w:rsidRPr="00B36ADE">
              <w:rPr>
                <w:rFonts w:ascii="Verdana" w:hAnsi="Verdana" w:cs="Tahoma"/>
                <w:sz w:val="18"/>
                <w:szCs w:val="18"/>
                <w:lang w:val="en-US"/>
              </w:rPr>
              <w:t>What is the progress in achieving milestones for 2018 in terms of output indicators in the Performance framework</w:t>
            </w:r>
            <w:r w:rsidRPr="00B36ADE">
              <w:rPr>
                <w:rFonts w:ascii="Verdana" w:eastAsia="Calibri" w:hAnsi="Verdana" w:cs="Helvetica"/>
                <w:color w:val="000000"/>
                <w:sz w:val="18"/>
                <w:szCs w:val="18"/>
                <w:lang w:val="en-US"/>
              </w:rPr>
              <w:t>?</w:t>
            </w:r>
          </w:p>
          <w:p w14:paraId="710746C3" w14:textId="77777777" w:rsidR="00341798" w:rsidRPr="00B36ADE" w:rsidRDefault="00341798" w:rsidP="00341798">
            <w:pPr>
              <w:spacing w:after="0" w:line="240" w:lineRule="auto"/>
              <w:jc w:val="both"/>
              <w:rPr>
                <w:rFonts w:ascii="Verdana" w:eastAsia="Times New Roman" w:hAnsi="Verdana" w:cs="Times New Roman"/>
                <w:b/>
                <w:bCs/>
                <w:sz w:val="16"/>
                <w:szCs w:val="16"/>
                <w:lang w:val="en-US"/>
              </w:rPr>
            </w:pPr>
          </w:p>
        </w:tc>
        <w:tc>
          <w:tcPr>
            <w:tcW w:w="3754" w:type="pct"/>
            <w:shd w:val="clear" w:color="auto" w:fill="CED7EA"/>
            <w:hideMark/>
          </w:tcPr>
          <w:p w14:paraId="223D9F83" w14:textId="77777777" w:rsidR="00341798" w:rsidRPr="00B36ADE" w:rsidRDefault="00341798" w:rsidP="00341798">
            <w:pPr>
              <w:spacing w:after="0" w:line="276" w:lineRule="auto"/>
              <w:jc w:val="both"/>
              <w:rPr>
                <w:rFonts w:ascii="Verdana" w:eastAsia="Calibri" w:hAnsi="Verdana" w:cs="Calibri"/>
                <w:b/>
                <w:bCs/>
                <w:sz w:val="18"/>
                <w:szCs w:val="18"/>
                <w:lang w:val="en-US"/>
              </w:rPr>
            </w:pPr>
            <w:r w:rsidRPr="00B36ADE">
              <w:rPr>
                <w:rFonts w:ascii="Verdana" w:hAnsi="Verdana"/>
                <w:b/>
                <w:bCs/>
                <w:sz w:val="18"/>
                <w:szCs w:val="18"/>
                <w:lang w:val="en-US"/>
              </w:rPr>
              <w:t>Collection and processing of information and data</w:t>
            </w:r>
          </w:p>
          <w:p w14:paraId="311D240E" w14:textId="77777777" w:rsidR="00341798" w:rsidRPr="00B36ADE" w:rsidRDefault="00341798" w:rsidP="00341798">
            <w:pPr>
              <w:spacing w:after="0" w:line="276" w:lineRule="auto"/>
              <w:jc w:val="both"/>
              <w:rPr>
                <w:rFonts w:ascii="Verdana" w:eastAsia="Calibri" w:hAnsi="Verdana" w:cs="Calibri"/>
                <w:b/>
                <w:bCs/>
                <w:sz w:val="18"/>
                <w:szCs w:val="18"/>
                <w:lang w:val="en-US"/>
              </w:rPr>
            </w:pPr>
            <w:r>
              <w:rPr>
                <w:rFonts w:ascii="Verdana" w:hAnsi="Verdana"/>
                <w:b/>
                <w:bCs/>
                <w:sz w:val="18"/>
                <w:szCs w:val="18"/>
                <w:lang w:val="en-US"/>
              </w:rPr>
              <w:t>Desk research</w:t>
            </w:r>
          </w:p>
          <w:p w14:paraId="45FD0128" w14:textId="77777777" w:rsidR="00341798" w:rsidRPr="00B36ADE" w:rsidRDefault="00341798" w:rsidP="00341798">
            <w:pPr>
              <w:numPr>
                <w:ilvl w:val="0"/>
                <w:numId w:val="39"/>
              </w:numPr>
              <w:spacing w:after="0" w:line="276" w:lineRule="auto"/>
              <w:jc w:val="both"/>
              <w:rPr>
                <w:rFonts w:ascii="Verdana" w:eastAsia="Calibri" w:hAnsi="Verdana" w:cs="Calibri"/>
                <w:sz w:val="18"/>
                <w:szCs w:val="18"/>
                <w:lang w:val="en-US"/>
              </w:rPr>
            </w:pPr>
            <w:r>
              <w:rPr>
                <w:rFonts w:ascii="Verdana" w:hAnsi="Verdana"/>
                <w:sz w:val="18"/>
                <w:szCs w:val="18"/>
                <w:lang w:val="en-US"/>
              </w:rPr>
              <w:t>Rev</w:t>
            </w:r>
            <w:r w:rsidRPr="00B36ADE">
              <w:rPr>
                <w:rFonts w:ascii="Verdana" w:hAnsi="Verdana"/>
                <w:sz w:val="18"/>
                <w:szCs w:val="18"/>
                <w:lang w:val="en-US"/>
              </w:rPr>
              <w:t>iew and summarize information collected and analyzed</w:t>
            </w:r>
          </w:p>
          <w:p w14:paraId="16222DBB" w14:textId="77777777" w:rsidR="00341798" w:rsidRPr="00B36ADE" w:rsidRDefault="00341798" w:rsidP="00341798">
            <w:pPr>
              <w:spacing w:after="0" w:line="276" w:lineRule="auto"/>
              <w:jc w:val="both"/>
              <w:rPr>
                <w:rFonts w:ascii="Verdana" w:eastAsia="Calibri" w:hAnsi="Verdana" w:cs="Calibri"/>
                <w:b/>
                <w:bCs/>
                <w:sz w:val="18"/>
                <w:szCs w:val="18"/>
                <w:lang w:val="en-US"/>
              </w:rPr>
            </w:pPr>
            <w:r w:rsidRPr="00B36ADE">
              <w:rPr>
                <w:rFonts w:ascii="Verdana" w:hAnsi="Verdana"/>
                <w:b/>
                <w:bCs/>
                <w:sz w:val="18"/>
                <w:szCs w:val="18"/>
                <w:lang w:val="en-US"/>
              </w:rPr>
              <w:t>Analysis</w:t>
            </w:r>
          </w:p>
          <w:p w14:paraId="38411C60" w14:textId="77777777" w:rsidR="00341798" w:rsidRPr="00B36ADE" w:rsidRDefault="00341798" w:rsidP="00341798">
            <w:pPr>
              <w:numPr>
                <w:ilvl w:val="0"/>
                <w:numId w:val="39"/>
              </w:numPr>
              <w:spacing w:after="0" w:line="276" w:lineRule="auto"/>
              <w:jc w:val="both"/>
              <w:rPr>
                <w:rFonts w:ascii="Verdana" w:eastAsia="Calibri" w:hAnsi="Verdana" w:cs="Calibri"/>
                <w:sz w:val="18"/>
                <w:szCs w:val="18"/>
                <w:lang w:val="en-US"/>
              </w:rPr>
            </w:pPr>
            <w:r w:rsidRPr="00B36ADE">
              <w:rPr>
                <w:rFonts w:ascii="Verdana" w:hAnsi="Verdana"/>
                <w:sz w:val="18"/>
                <w:szCs w:val="18"/>
                <w:lang w:val="en-US"/>
              </w:rPr>
              <w:t>GAP analysis – deviation</w:t>
            </w:r>
            <w:r>
              <w:rPr>
                <w:rFonts w:ascii="Verdana" w:hAnsi="Verdana"/>
                <w:sz w:val="18"/>
                <w:szCs w:val="18"/>
                <w:lang w:val="en-US"/>
              </w:rPr>
              <w:t>s’</w:t>
            </w:r>
            <w:r w:rsidRPr="00B36ADE">
              <w:rPr>
                <w:rFonts w:ascii="Verdana" w:hAnsi="Verdana"/>
                <w:sz w:val="18"/>
                <w:szCs w:val="18"/>
                <w:lang w:val="en-US"/>
              </w:rPr>
              <w:t xml:space="preserve"> analysis</w:t>
            </w:r>
          </w:p>
          <w:p w14:paraId="34EA669E" w14:textId="77777777" w:rsidR="00341798" w:rsidRPr="00B36ADE" w:rsidRDefault="00341798" w:rsidP="00341798">
            <w:pPr>
              <w:numPr>
                <w:ilvl w:val="0"/>
                <w:numId w:val="39"/>
              </w:numPr>
              <w:spacing w:after="0" w:line="276" w:lineRule="auto"/>
              <w:jc w:val="both"/>
              <w:rPr>
                <w:rFonts w:ascii="Verdana" w:eastAsia="Calibri" w:hAnsi="Verdana" w:cs="Calibri"/>
                <w:sz w:val="18"/>
                <w:szCs w:val="18"/>
                <w:lang w:val="en-US"/>
              </w:rPr>
            </w:pPr>
            <w:r w:rsidRPr="00B36ADE">
              <w:rPr>
                <w:rFonts w:ascii="Verdana" w:hAnsi="Verdana"/>
                <w:sz w:val="18"/>
                <w:szCs w:val="18"/>
                <w:lang w:val="en-US"/>
              </w:rPr>
              <w:t>Decomposition analysis – consideration of deviations at programme, priority axis level</w:t>
            </w:r>
          </w:p>
          <w:p w14:paraId="3782E2CA" w14:textId="3730A124" w:rsidR="00341798" w:rsidRPr="00B36ADE" w:rsidRDefault="00341798" w:rsidP="00341798">
            <w:pPr>
              <w:numPr>
                <w:ilvl w:val="0"/>
                <w:numId w:val="39"/>
              </w:numPr>
              <w:spacing w:after="0" w:line="276" w:lineRule="auto"/>
              <w:jc w:val="both"/>
              <w:rPr>
                <w:rFonts w:ascii="Verdana" w:eastAsia="Calibri" w:hAnsi="Verdana" w:cs="Calibri"/>
                <w:sz w:val="18"/>
                <w:szCs w:val="18"/>
                <w:lang w:val="en-US"/>
              </w:rPr>
            </w:pPr>
            <w:r>
              <w:rPr>
                <w:rFonts w:ascii="Verdana" w:hAnsi="Verdana"/>
                <w:sz w:val="18"/>
                <w:szCs w:val="18"/>
                <w:lang w:val="en-US"/>
              </w:rPr>
              <w:t xml:space="preserve">Descriptive analytical </w:t>
            </w:r>
            <w:r w:rsidRPr="00B36ADE">
              <w:rPr>
                <w:rFonts w:ascii="Verdana" w:hAnsi="Verdana"/>
                <w:sz w:val="18"/>
                <w:szCs w:val="18"/>
                <w:lang w:val="en-US"/>
              </w:rPr>
              <w:t xml:space="preserve">method, causal analysis and expert evaluation to </w:t>
            </w:r>
            <w:r>
              <w:rPr>
                <w:rFonts w:ascii="Verdana" w:hAnsi="Verdana"/>
                <w:sz w:val="18"/>
                <w:szCs w:val="18"/>
                <w:lang w:val="en-US"/>
              </w:rPr>
              <w:t xml:space="preserve">define </w:t>
            </w:r>
            <w:r w:rsidRPr="00B36ADE">
              <w:rPr>
                <w:rFonts w:ascii="Verdana" w:hAnsi="Verdana"/>
                <w:sz w:val="18"/>
                <w:szCs w:val="18"/>
                <w:lang w:val="en-US"/>
              </w:rPr>
              <w:t>the analysis</w:t>
            </w:r>
            <w:r>
              <w:rPr>
                <w:rFonts w:ascii="Verdana" w:hAnsi="Verdana"/>
                <w:sz w:val="18"/>
                <w:szCs w:val="18"/>
                <w:lang w:val="en-US"/>
              </w:rPr>
              <w:t>’</w:t>
            </w:r>
            <w:r w:rsidRPr="00B36ADE">
              <w:rPr>
                <w:rFonts w:ascii="Verdana" w:hAnsi="Verdana"/>
                <w:sz w:val="18"/>
                <w:szCs w:val="18"/>
                <w:lang w:val="en-US"/>
              </w:rPr>
              <w:t xml:space="preserve"> results, conclusions and proposals.</w:t>
            </w:r>
          </w:p>
        </w:tc>
      </w:tr>
      <w:tr w:rsidR="00341798" w:rsidRPr="00B36ADE" w14:paraId="695A969E" w14:textId="77777777" w:rsidTr="00712784">
        <w:trPr>
          <w:trHeight w:val="225"/>
          <w:jc w:val="center"/>
        </w:trPr>
        <w:tc>
          <w:tcPr>
            <w:tcW w:w="1246" w:type="pct"/>
            <w:shd w:val="clear" w:color="auto" w:fill="auto"/>
            <w:noWrap/>
          </w:tcPr>
          <w:p w14:paraId="317BF979" w14:textId="5E40F599" w:rsidR="00341798" w:rsidRPr="00B36ADE" w:rsidRDefault="00341798" w:rsidP="00FB500A">
            <w:pPr>
              <w:numPr>
                <w:ilvl w:val="0"/>
                <w:numId w:val="15"/>
              </w:numPr>
              <w:spacing w:after="0" w:line="276" w:lineRule="auto"/>
              <w:ind w:left="255" w:hanging="255"/>
              <w:jc w:val="both"/>
              <w:rPr>
                <w:rFonts w:ascii="Verdana" w:eastAsia="Calibri" w:hAnsi="Verdana" w:cs="Helvetica"/>
                <w:color w:val="000000"/>
                <w:sz w:val="18"/>
                <w:szCs w:val="18"/>
                <w:lang w:val="en-US"/>
              </w:rPr>
            </w:pPr>
            <w:r w:rsidRPr="00DC3650">
              <w:rPr>
                <w:rFonts w:ascii="Verdana" w:eastAsia="Calibri" w:hAnsi="Verdana" w:cs="Helvetica"/>
                <w:color w:val="000000"/>
                <w:sz w:val="18"/>
                <w:szCs w:val="18"/>
                <w:lang w:val="en-US"/>
              </w:rPr>
              <w:t>What is the fo</w:t>
            </w:r>
            <w:r w:rsidR="00FB500A">
              <w:rPr>
                <w:rFonts w:ascii="Verdana" w:eastAsia="Calibri" w:hAnsi="Verdana" w:cs="Helvetica"/>
                <w:color w:val="000000"/>
                <w:sz w:val="18"/>
                <w:szCs w:val="18"/>
                <w:lang w:val="en-US"/>
              </w:rPr>
              <w:t>recast for achieving the final targets</w:t>
            </w:r>
            <w:r w:rsidRPr="00DC3650">
              <w:rPr>
                <w:rFonts w:ascii="Verdana" w:eastAsia="Calibri" w:hAnsi="Verdana" w:cs="Helvetica"/>
                <w:color w:val="000000"/>
                <w:sz w:val="18"/>
                <w:szCs w:val="18"/>
                <w:lang w:val="en-US"/>
              </w:rPr>
              <w:t xml:space="preserve"> set in the Performance framework by the end of 2023</w:t>
            </w:r>
            <w:r w:rsidRPr="00B36ADE">
              <w:rPr>
                <w:rFonts w:ascii="Verdana" w:eastAsia="Calibri" w:hAnsi="Verdana" w:cs="Helvetica"/>
                <w:color w:val="000000"/>
                <w:sz w:val="18"/>
                <w:szCs w:val="18"/>
                <w:lang w:val="en-US"/>
              </w:rPr>
              <w:t>?</w:t>
            </w:r>
            <w:r w:rsidRPr="00B36ADE">
              <w:rPr>
                <w:color w:val="000000"/>
                <w:sz w:val="18"/>
                <w:szCs w:val="18"/>
                <w:lang w:val="en-US"/>
              </w:rPr>
              <w:t xml:space="preserve"> </w:t>
            </w:r>
            <w:r w:rsidRPr="00B36ADE">
              <w:rPr>
                <w:rFonts w:ascii="Verdana" w:eastAsia="Calibri" w:hAnsi="Verdana" w:cs="Helvetica"/>
                <w:color w:val="000000"/>
                <w:sz w:val="18"/>
                <w:szCs w:val="18"/>
                <w:lang w:val="en-US"/>
              </w:rPr>
              <w:t xml:space="preserve"> </w:t>
            </w:r>
          </w:p>
        </w:tc>
        <w:tc>
          <w:tcPr>
            <w:tcW w:w="3754" w:type="pct"/>
            <w:shd w:val="clear" w:color="000000" w:fill="FFFFFF"/>
          </w:tcPr>
          <w:p w14:paraId="79D2A3E8" w14:textId="77777777" w:rsidR="00341798" w:rsidRPr="00B36ADE" w:rsidRDefault="00341798" w:rsidP="00341798">
            <w:pPr>
              <w:spacing w:after="0" w:line="276" w:lineRule="auto"/>
              <w:jc w:val="both"/>
              <w:rPr>
                <w:rFonts w:ascii="Verdana" w:eastAsia="Calibri" w:hAnsi="Verdana" w:cs="Calibri"/>
                <w:b/>
                <w:bCs/>
                <w:sz w:val="18"/>
                <w:szCs w:val="18"/>
                <w:lang w:val="en-US"/>
              </w:rPr>
            </w:pPr>
            <w:r w:rsidRPr="00B36ADE">
              <w:rPr>
                <w:rFonts w:ascii="Verdana" w:hAnsi="Verdana"/>
                <w:b/>
                <w:bCs/>
                <w:sz w:val="18"/>
                <w:szCs w:val="18"/>
                <w:lang w:val="en-US"/>
              </w:rPr>
              <w:t>Collection and processing of information and data</w:t>
            </w:r>
          </w:p>
          <w:p w14:paraId="20E6EC0D" w14:textId="77777777" w:rsidR="00341798" w:rsidRPr="00B36ADE" w:rsidRDefault="00341798" w:rsidP="00341798">
            <w:pPr>
              <w:spacing w:after="0" w:line="276" w:lineRule="auto"/>
              <w:jc w:val="both"/>
              <w:rPr>
                <w:rFonts w:ascii="Verdana" w:eastAsia="Calibri" w:hAnsi="Verdana" w:cs="Calibri"/>
                <w:b/>
                <w:bCs/>
                <w:sz w:val="18"/>
                <w:szCs w:val="18"/>
                <w:lang w:val="en-US"/>
              </w:rPr>
            </w:pPr>
            <w:r>
              <w:rPr>
                <w:rFonts w:ascii="Verdana" w:hAnsi="Verdana"/>
                <w:b/>
                <w:bCs/>
                <w:sz w:val="18"/>
                <w:szCs w:val="18"/>
                <w:lang w:val="en-US"/>
              </w:rPr>
              <w:t>Desk research</w:t>
            </w:r>
          </w:p>
          <w:p w14:paraId="55FA706F" w14:textId="77777777" w:rsidR="00341798" w:rsidRPr="00B36ADE" w:rsidRDefault="00341798" w:rsidP="00341798">
            <w:pPr>
              <w:numPr>
                <w:ilvl w:val="0"/>
                <w:numId w:val="40"/>
              </w:numPr>
              <w:spacing w:after="0" w:line="276" w:lineRule="auto"/>
              <w:jc w:val="both"/>
              <w:rPr>
                <w:rFonts w:ascii="Verdana" w:eastAsia="Calibri" w:hAnsi="Verdana" w:cs="Calibri"/>
                <w:sz w:val="18"/>
                <w:szCs w:val="18"/>
                <w:lang w:val="en-US"/>
              </w:rPr>
            </w:pPr>
            <w:r>
              <w:rPr>
                <w:rFonts w:ascii="Verdana" w:hAnsi="Verdana"/>
                <w:sz w:val="18"/>
                <w:szCs w:val="18"/>
                <w:lang w:val="en-US"/>
              </w:rPr>
              <w:t>Rev</w:t>
            </w:r>
            <w:r w:rsidRPr="00B36ADE">
              <w:rPr>
                <w:rFonts w:ascii="Verdana" w:hAnsi="Verdana"/>
                <w:sz w:val="18"/>
                <w:szCs w:val="18"/>
                <w:lang w:val="en-US"/>
              </w:rPr>
              <w:t>iew and summarize information collected and analyzed</w:t>
            </w:r>
          </w:p>
          <w:p w14:paraId="03B837A2" w14:textId="77777777" w:rsidR="00341798" w:rsidRPr="00B36ADE" w:rsidRDefault="00341798" w:rsidP="00341798">
            <w:pPr>
              <w:spacing w:after="0" w:line="276" w:lineRule="auto"/>
              <w:jc w:val="both"/>
              <w:rPr>
                <w:rFonts w:ascii="Verdana" w:eastAsia="Calibri" w:hAnsi="Verdana" w:cs="Calibri"/>
                <w:b/>
                <w:bCs/>
                <w:sz w:val="18"/>
                <w:szCs w:val="18"/>
                <w:lang w:val="en-US"/>
              </w:rPr>
            </w:pPr>
            <w:r w:rsidRPr="00B36ADE">
              <w:rPr>
                <w:rFonts w:ascii="Verdana" w:hAnsi="Verdana"/>
                <w:b/>
                <w:bCs/>
                <w:sz w:val="18"/>
                <w:szCs w:val="18"/>
                <w:lang w:val="en-US"/>
              </w:rPr>
              <w:t>Evaluation methods</w:t>
            </w:r>
          </w:p>
          <w:p w14:paraId="4D3AE524" w14:textId="6DB69388" w:rsidR="00341798" w:rsidRPr="00B36ADE" w:rsidRDefault="00341798" w:rsidP="00341798">
            <w:pPr>
              <w:numPr>
                <w:ilvl w:val="0"/>
                <w:numId w:val="40"/>
              </w:numPr>
              <w:spacing w:after="0" w:line="276" w:lineRule="auto"/>
              <w:jc w:val="both"/>
              <w:rPr>
                <w:rFonts w:ascii="Verdana" w:eastAsia="Calibri" w:hAnsi="Verdana" w:cs="Calibri"/>
                <w:sz w:val="18"/>
                <w:szCs w:val="18"/>
                <w:lang w:val="en-US"/>
              </w:rPr>
            </w:pPr>
            <w:r w:rsidRPr="00B36ADE">
              <w:rPr>
                <w:rFonts w:ascii="Verdana" w:hAnsi="Verdana"/>
                <w:sz w:val="18"/>
                <w:szCs w:val="18"/>
                <w:lang w:val="en-US"/>
              </w:rPr>
              <w:t xml:space="preserve">Quantitative analysis and preparation of projections of the level of achievement of the </w:t>
            </w:r>
            <w:r w:rsidR="00CD180E">
              <w:rPr>
                <w:rFonts w:ascii="Verdana" w:hAnsi="Verdana"/>
                <w:sz w:val="18"/>
                <w:szCs w:val="18"/>
                <w:lang w:val="en-US"/>
              </w:rPr>
              <w:t>targets</w:t>
            </w:r>
            <w:r w:rsidRPr="00B36ADE">
              <w:rPr>
                <w:rFonts w:ascii="Verdana" w:hAnsi="Verdana"/>
                <w:sz w:val="18"/>
                <w:szCs w:val="18"/>
                <w:lang w:val="en-US"/>
              </w:rPr>
              <w:t xml:space="preserve"> set by 2023 </w:t>
            </w:r>
          </w:p>
          <w:p w14:paraId="6775851F" w14:textId="77777777" w:rsidR="00341798" w:rsidRPr="00B36ADE" w:rsidRDefault="00341798" w:rsidP="00341798">
            <w:pPr>
              <w:numPr>
                <w:ilvl w:val="0"/>
                <w:numId w:val="40"/>
              </w:numPr>
              <w:spacing w:after="0" w:line="276" w:lineRule="auto"/>
              <w:jc w:val="both"/>
              <w:rPr>
                <w:rFonts w:ascii="Verdana" w:eastAsia="Calibri" w:hAnsi="Verdana" w:cs="Calibri"/>
                <w:sz w:val="18"/>
                <w:szCs w:val="18"/>
                <w:lang w:val="en-US"/>
              </w:rPr>
            </w:pPr>
            <w:r w:rsidRPr="00B36ADE">
              <w:rPr>
                <w:rFonts w:ascii="Verdana" w:hAnsi="Verdana"/>
                <w:sz w:val="18"/>
                <w:szCs w:val="18"/>
                <w:lang w:val="en-US"/>
              </w:rPr>
              <w:t xml:space="preserve">Refine assumptions/factors that would support effective </w:t>
            </w:r>
            <w:r>
              <w:rPr>
                <w:rFonts w:ascii="Verdana" w:hAnsi="Verdana"/>
                <w:sz w:val="18"/>
                <w:szCs w:val="18"/>
                <w:lang w:val="en-US"/>
              </w:rPr>
              <w:t xml:space="preserve">objectiives’ </w:t>
            </w:r>
            <w:r w:rsidRPr="00B36ADE">
              <w:rPr>
                <w:rFonts w:ascii="Verdana" w:hAnsi="Verdana"/>
                <w:sz w:val="18"/>
                <w:szCs w:val="18"/>
                <w:lang w:val="en-US"/>
              </w:rPr>
              <w:t xml:space="preserve">implementation </w:t>
            </w:r>
            <w:r>
              <w:rPr>
                <w:rFonts w:ascii="Verdana" w:hAnsi="Verdana"/>
                <w:sz w:val="18"/>
                <w:szCs w:val="18"/>
                <w:lang w:val="en-US"/>
              </w:rPr>
              <w:t>on the basis of the model applied</w:t>
            </w:r>
          </w:p>
          <w:p w14:paraId="2280D772" w14:textId="77777777" w:rsidR="00341798" w:rsidRPr="00B36ADE" w:rsidRDefault="00341798" w:rsidP="00341798">
            <w:pPr>
              <w:numPr>
                <w:ilvl w:val="0"/>
                <w:numId w:val="40"/>
              </w:numPr>
              <w:spacing w:after="0" w:line="276" w:lineRule="auto"/>
              <w:jc w:val="both"/>
              <w:rPr>
                <w:rFonts w:ascii="Verdana" w:eastAsia="Calibri" w:hAnsi="Verdana" w:cs="Calibri"/>
                <w:sz w:val="18"/>
                <w:szCs w:val="18"/>
                <w:lang w:val="en-US"/>
              </w:rPr>
            </w:pPr>
            <w:r>
              <w:rPr>
                <w:rFonts w:ascii="Verdana" w:hAnsi="Verdana"/>
                <w:sz w:val="18"/>
                <w:szCs w:val="18"/>
                <w:lang w:val="en-US"/>
              </w:rPr>
              <w:t>Descriptive analytical</w:t>
            </w:r>
            <w:r w:rsidRPr="00B36ADE">
              <w:rPr>
                <w:rFonts w:ascii="Verdana" w:hAnsi="Verdana"/>
                <w:sz w:val="18"/>
                <w:szCs w:val="18"/>
                <w:lang w:val="en-US"/>
              </w:rPr>
              <w:t xml:space="preserve"> method, causal analysis and expert evaluation to </w:t>
            </w:r>
            <w:r>
              <w:rPr>
                <w:rFonts w:ascii="Verdana" w:hAnsi="Verdana"/>
                <w:sz w:val="18"/>
                <w:szCs w:val="18"/>
                <w:lang w:val="en-US"/>
              </w:rPr>
              <w:t xml:space="preserve">define </w:t>
            </w:r>
            <w:r w:rsidRPr="00B36ADE">
              <w:rPr>
                <w:rFonts w:ascii="Verdana" w:hAnsi="Verdana"/>
                <w:sz w:val="18"/>
                <w:szCs w:val="18"/>
                <w:lang w:val="en-US"/>
              </w:rPr>
              <w:t>analysis</w:t>
            </w:r>
            <w:r>
              <w:rPr>
                <w:rFonts w:ascii="Verdana" w:hAnsi="Verdana"/>
                <w:sz w:val="18"/>
                <w:szCs w:val="18"/>
                <w:lang w:val="en-US"/>
              </w:rPr>
              <w:t>’</w:t>
            </w:r>
            <w:r w:rsidRPr="00B36ADE">
              <w:rPr>
                <w:rFonts w:ascii="Verdana" w:hAnsi="Verdana"/>
                <w:sz w:val="18"/>
                <w:szCs w:val="18"/>
                <w:lang w:val="en-US"/>
              </w:rPr>
              <w:t xml:space="preserve"> results, conclusions and proposals </w:t>
            </w:r>
          </w:p>
          <w:p w14:paraId="55C107F1" w14:textId="772206B2" w:rsidR="00341798" w:rsidRPr="00B36ADE" w:rsidRDefault="00341798" w:rsidP="00341798">
            <w:pPr>
              <w:numPr>
                <w:ilvl w:val="0"/>
                <w:numId w:val="40"/>
              </w:numPr>
              <w:spacing w:after="0" w:line="276" w:lineRule="auto"/>
              <w:jc w:val="both"/>
              <w:rPr>
                <w:rFonts w:ascii="Verdana" w:eastAsia="Calibri" w:hAnsi="Verdana" w:cs="Calibri"/>
                <w:sz w:val="18"/>
                <w:szCs w:val="18"/>
                <w:lang w:val="en-US"/>
              </w:rPr>
            </w:pPr>
            <w:r w:rsidRPr="00B36ADE">
              <w:rPr>
                <w:rFonts w:ascii="Verdana" w:hAnsi="Verdana"/>
                <w:sz w:val="18"/>
                <w:szCs w:val="18"/>
                <w:lang w:val="en-US"/>
              </w:rPr>
              <w:t>Preparation of a qualitative assessment of how realistic the achievement of the objectives is within the programming horizon</w:t>
            </w:r>
          </w:p>
        </w:tc>
      </w:tr>
      <w:tr w:rsidR="00341798" w:rsidRPr="00B36ADE" w14:paraId="323911D2" w14:textId="77777777" w:rsidTr="00712784">
        <w:trPr>
          <w:trHeight w:val="225"/>
          <w:jc w:val="center"/>
        </w:trPr>
        <w:tc>
          <w:tcPr>
            <w:tcW w:w="1246" w:type="pct"/>
            <w:shd w:val="clear" w:color="auto" w:fill="CED7EA"/>
            <w:noWrap/>
          </w:tcPr>
          <w:p w14:paraId="53512515" w14:textId="77777777" w:rsidR="00341798" w:rsidRPr="00B36ADE" w:rsidRDefault="00341798" w:rsidP="00341798">
            <w:pPr>
              <w:numPr>
                <w:ilvl w:val="0"/>
                <w:numId w:val="15"/>
              </w:numPr>
              <w:spacing w:after="0" w:line="276" w:lineRule="auto"/>
              <w:ind w:left="255" w:hanging="255"/>
              <w:jc w:val="both"/>
              <w:rPr>
                <w:rFonts w:ascii="Verdana" w:eastAsia="Calibri" w:hAnsi="Verdana" w:cs="Helvetica"/>
                <w:color w:val="000000"/>
                <w:sz w:val="18"/>
                <w:szCs w:val="18"/>
                <w:lang w:val="en-US"/>
              </w:rPr>
            </w:pPr>
            <w:r w:rsidRPr="00B36ADE">
              <w:rPr>
                <w:rFonts w:ascii="Verdana" w:eastAsia="Calibri" w:hAnsi="Verdana" w:cs="Helvetica"/>
                <w:color w:val="000000"/>
                <w:sz w:val="18"/>
                <w:szCs w:val="18"/>
                <w:lang w:val="en-US"/>
              </w:rPr>
              <w:t xml:space="preserve">What is the contribution of OPTTI to the EU Strategy for Smart, </w:t>
            </w:r>
            <w:r w:rsidRPr="00B36ADE">
              <w:rPr>
                <w:rFonts w:ascii="Verdana" w:eastAsia="Calibri" w:hAnsi="Verdana" w:cs="Helvetica"/>
                <w:color w:val="000000"/>
                <w:sz w:val="18"/>
                <w:szCs w:val="18"/>
                <w:lang w:val="en-US"/>
              </w:rPr>
              <w:lastRenderedPageBreak/>
              <w:t>Sustainable and Inclusive Growth?</w:t>
            </w:r>
          </w:p>
        </w:tc>
        <w:tc>
          <w:tcPr>
            <w:tcW w:w="3754" w:type="pct"/>
            <w:shd w:val="clear" w:color="auto" w:fill="CED7EA"/>
          </w:tcPr>
          <w:p w14:paraId="5C5FF907" w14:textId="77777777" w:rsidR="00341798" w:rsidRPr="00B36ADE" w:rsidRDefault="00341798" w:rsidP="00341798">
            <w:pPr>
              <w:spacing w:after="0" w:line="276" w:lineRule="auto"/>
              <w:jc w:val="both"/>
              <w:rPr>
                <w:rFonts w:ascii="Verdana" w:eastAsia="Calibri" w:hAnsi="Verdana" w:cs="Calibri"/>
                <w:b/>
                <w:bCs/>
                <w:sz w:val="18"/>
                <w:szCs w:val="18"/>
                <w:lang w:val="en-US"/>
              </w:rPr>
            </w:pPr>
            <w:r w:rsidRPr="00B36ADE">
              <w:rPr>
                <w:rFonts w:ascii="Verdana" w:hAnsi="Verdana"/>
                <w:b/>
                <w:bCs/>
                <w:sz w:val="18"/>
                <w:szCs w:val="18"/>
                <w:lang w:val="en-US"/>
              </w:rPr>
              <w:lastRenderedPageBreak/>
              <w:t>Collection and processing of information and data</w:t>
            </w:r>
          </w:p>
          <w:p w14:paraId="68E17348" w14:textId="77777777" w:rsidR="00341798" w:rsidRPr="00B36ADE" w:rsidRDefault="00341798" w:rsidP="00341798">
            <w:pPr>
              <w:spacing w:after="0" w:line="276" w:lineRule="auto"/>
              <w:jc w:val="both"/>
              <w:rPr>
                <w:rFonts w:ascii="Verdana" w:eastAsia="Calibri" w:hAnsi="Verdana" w:cs="Calibri"/>
                <w:b/>
                <w:bCs/>
                <w:sz w:val="18"/>
                <w:szCs w:val="18"/>
                <w:lang w:val="en-US"/>
              </w:rPr>
            </w:pPr>
            <w:r>
              <w:rPr>
                <w:rFonts w:ascii="Verdana" w:hAnsi="Verdana"/>
                <w:b/>
                <w:bCs/>
                <w:sz w:val="18"/>
                <w:szCs w:val="18"/>
                <w:lang w:val="en-US"/>
              </w:rPr>
              <w:t>Desk research</w:t>
            </w:r>
          </w:p>
          <w:p w14:paraId="2C108705" w14:textId="77777777" w:rsidR="00341798" w:rsidRPr="00B36ADE" w:rsidRDefault="00341798" w:rsidP="00341798">
            <w:pPr>
              <w:numPr>
                <w:ilvl w:val="0"/>
                <w:numId w:val="41"/>
              </w:numPr>
              <w:spacing w:after="0" w:line="276" w:lineRule="auto"/>
              <w:jc w:val="both"/>
              <w:rPr>
                <w:rFonts w:ascii="Verdana" w:eastAsia="Calibri" w:hAnsi="Verdana" w:cs="Calibri"/>
                <w:sz w:val="18"/>
                <w:szCs w:val="18"/>
                <w:lang w:val="en-US"/>
              </w:rPr>
            </w:pPr>
            <w:r>
              <w:rPr>
                <w:rFonts w:ascii="Verdana" w:hAnsi="Verdana"/>
                <w:sz w:val="18"/>
                <w:szCs w:val="18"/>
                <w:lang w:val="en-US"/>
              </w:rPr>
              <w:t>Rev</w:t>
            </w:r>
            <w:r w:rsidRPr="00B36ADE">
              <w:rPr>
                <w:rFonts w:ascii="Verdana" w:hAnsi="Verdana"/>
                <w:sz w:val="18"/>
                <w:szCs w:val="18"/>
                <w:lang w:val="en-US"/>
              </w:rPr>
              <w:t>iew and summarize information collected and analyzed</w:t>
            </w:r>
          </w:p>
          <w:p w14:paraId="111899F2" w14:textId="77777777" w:rsidR="00341798" w:rsidRPr="00B36ADE" w:rsidRDefault="00341798" w:rsidP="00341798">
            <w:pPr>
              <w:numPr>
                <w:ilvl w:val="0"/>
                <w:numId w:val="41"/>
              </w:numPr>
              <w:spacing w:after="0" w:line="276" w:lineRule="auto"/>
              <w:jc w:val="both"/>
              <w:rPr>
                <w:rFonts w:ascii="Verdana" w:eastAsia="Calibri" w:hAnsi="Verdana" w:cs="Calibri"/>
                <w:sz w:val="18"/>
                <w:szCs w:val="18"/>
                <w:lang w:val="en-US"/>
              </w:rPr>
            </w:pPr>
            <w:r w:rsidRPr="00B36ADE">
              <w:rPr>
                <w:rFonts w:ascii="Verdana" w:hAnsi="Verdana"/>
                <w:sz w:val="18"/>
                <w:szCs w:val="18"/>
                <w:lang w:val="en-US"/>
              </w:rPr>
              <w:t xml:space="preserve">Aggregation and analysis of </w:t>
            </w:r>
            <w:r>
              <w:rPr>
                <w:rFonts w:ascii="Verdana" w:hAnsi="Verdana"/>
                <w:sz w:val="18"/>
                <w:szCs w:val="18"/>
                <w:lang w:val="en-US"/>
              </w:rPr>
              <w:t>data</w:t>
            </w:r>
          </w:p>
          <w:p w14:paraId="77D68532" w14:textId="77777777" w:rsidR="00341798" w:rsidRPr="00B36ADE" w:rsidRDefault="00341798" w:rsidP="00341798">
            <w:pPr>
              <w:numPr>
                <w:ilvl w:val="0"/>
                <w:numId w:val="41"/>
              </w:numPr>
              <w:spacing w:after="0" w:line="276" w:lineRule="auto"/>
              <w:jc w:val="both"/>
              <w:rPr>
                <w:rFonts w:ascii="Verdana" w:eastAsia="Calibri" w:hAnsi="Verdana" w:cs="Calibri"/>
                <w:sz w:val="18"/>
                <w:szCs w:val="18"/>
                <w:lang w:val="en-US"/>
              </w:rPr>
            </w:pPr>
            <w:r w:rsidRPr="00B36ADE">
              <w:rPr>
                <w:rFonts w:ascii="Verdana" w:hAnsi="Verdana"/>
                <w:sz w:val="18"/>
                <w:szCs w:val="18"/>
                <w:lang w:val="en-US"/>
              </w:rPr>
              <w:lastRenderedPageBreak/>
              <w:t>Analysis of results</w:t>
            </w:r>
          </w:p>
          <w:p w14:paraId="7BC0B669" w14:textId="77777777" w:rsidR="00341798" w:rsidRPr="00B36ADE" w:rsidRDefault="00341798" w:rsidP="00341798">
            <w:pPr>
              <w:spacing w:after="0" w:line="276" w:lineRule="auto"/>
              <w:jc w:val="both"/>
              <w:rPr>
                <w:rFonts w:ascii="Verdana" w:eastAsia="Calibri" w:hAnsi="Verdana" w:cs="Calibri"/>
                <w:b/>
                <w:bCs/>
                <w:sz w:val="18"/>
                <w:szCs w:val="18"/>
                <w:lang w:val="en-US"/>
              </w:rPr>
            </w:pPr>
            <w:r w:rsidRPr="00B36ADE">
              <w:rPr>
                <w:rFonts w:ascii="Verdana" w:hAnsi="Verdana"/>
                <w:b/>
                <w:bCs/>
                <w:sz w:val="18"/>
                <w:szCs w:val="18"/>
                <w:lang w:val="en-US"/>
              </w:rPr>
              <w:t>Evaluation methods</w:t>
            </w:r>
          </w:p>
          <w:p w14:paraId="2B22E60A" w14:textId="77777777" w:rsidR="00341798" w:rsidRPr="00B36ADE" w:rsidRDefault="00341798" w:rsidP="00341798">
            <w:pPr>
              <w:numPr>
                <w:ilvl w:val="0"/>
                <w:numId w:val="41"/>
              </w:numPr>
              <w:spacing w:after="0" w:line="276" w:lineRule="auto"/>
              <w:jc w:val="both"/>
              <w:rPr>
                <w:rFonts w:ascii="Verdana" w:eastAsia="Calibri" w:hAnsi="Verdana" w:cs="Calibri"/>
                <w:sz w:val="18"/>
                <w:szCs w:val="18"/>
                <w:lang w:val="en-US"/>
              </w:rPr>
            </w:pPr>
            <w:r w:rsidRPr="00B36ADE">
              <w:rPr>
                <w:rFonts w:ascii="Verdana" w:hAnsi="Verdana"/>
                <w:sz w:val="18"/>
                <w:szCs w:val="18"/>
                <w:lang w:val="en-US"/>
              </w:rPr>
              <w:t>Analysis of the contribution of the projects currently defined in the programme based on the possibilities to achieve the defined objectives</w:t>
            </w:r>
          </w:p>
          <w:p w14:paraId="68A58DAD" w14:textId="3135DE05" w:rsidR="00341798" w:rsidRPr="00B36ADE" w:rsidRDefault="00341798" w:rsidP="00341798">
            <w:pPr>
              <w:numPr>
                <w:ilvl w:val="0"/>
                <w:numId w:val="41"/>
              </w:numPr>
              <w:spacing w:after="0" w:line="276" w:lineRule="auto"/>
              <w:jc w:val="both"/>
              <w:rPr>
                <w:rFonts w:ascii="Verdana" w:eastAsia="Calibri" w:hAnsi="Verdana" w:cs="Calibri"/>
                <w:sz w:val="18"/>
                <w:szCs w:val="18"/>
                <w:lang w:val="en-US"/>
              </w:rPr>
            </w:pPr>
            <w:r>
              <w:rPr>
                <w:rFonts w:ascii="Verdana" w:hAnsi="Verdana"/>
                <w:sz w:val="18"/>
                <w:szCs w:val="18"/>
                <w:lang w:val="en-US"/>
              </w:rPr>
              <w:t xml:space="preserve">Descriptive analytical </w:t>
            </w:r>
            <w:r w:rsidRPr="00B36ADE">
              <w:rPr>
                <w:rFonts w:ascii="Verdana" w:hAnsi="Verdana"/>
                <w:sz w:val="18"/>
                <w:szCs w:val="18"/>
                <w:lang w:val="en-US"/>
              </w:rPr>
              <w:t xml:space="preserve">method, causal analysis and expert evaluation to </w:t>
            </w:r>
            <w:r>
              <w:rPr>
                <w:rFonts w:ascii="Verdana" w:hAnsi="Verdana"/>
                <w:sz w:val="18"/>
                <w:szCs w:val="18"/>
                <w:lang w:val="en-US"/>
              </w:rPr>
              <w:t xml:space="preserve">define </w:t>
            </w:r>
            <w:r w:rsidRPr="00B36ADE">
              <w:rPr>
                <w:rFonts w:ascii="Verdana" w:hAnsi="Verdana"/>
                <w:sz w:val="18"/>
                <w:szCs w:val="18"/>
                <w:lang w:val="en-US"/>
              </w:rPr>
              <w:t>analysis</w:t>
            </w:r>
            <w:r>
              <w:rPr>
                <w:rFonts w:ascii="Verdana" w:hAnsi="Verdana"/>
                <w:sz w:val="18"/>
                <w:szCs w:val="18"/>
                <w:lang w:val="en-US"/>
              </w:rPr>
              <w:t>’</w:t>
            </w:r>
            <w:r w:rsidRPr="00B36ADE">
              <w:rPr>
                <w:rFonts w:ascii="Verdana" w:hAnsi="Verdana"/>
                <w:sz w:val="18"/>
                <w:szCs w:val="18"/>
                <w:lang w:val="en-US"/>
              </w:rPr>
              <w:t xml:space="preserve"> results, conclusions and proposals </w:t>
            </w:r>
          </w:p>
        </w:tc>
      </w:tr>
      <w:tr w:rsidR="00341798" w:rsidRPr="00B36ADE" w14:paraId="68BBD02E" w14:textId="77777777" w:rsidTr="00712784">
        <w:trPr>
          <w:trHeight w:val="225"/>
          <w:jc w:val="center"/>
        </w:trPr>
        <w:tc>
          <w:tcPr>
            <w:tcW w:w="1246" w:type="pct"/>
            <w:shd w:val="clear" w:color="auto" w:fill="auto"/>
            <w:noWrap/>
          </w:tcPr>
          <w:p w14:paraId="526D7550" w14:textId="101DC150" w:rsidR="00341798" w:rsidRPr="00B36ADE" w:rsidRDefault="00341798" w:rsidP="00341798">
            <w:pPr>
              <w:numPr>
                <w:ilvl w:val="0"/>
                <w:numId w:val="15"/>
              </w:numPr>
              <w:spacing w:after="200" w:line="276" w:lineRule="auto"/>
              <w:ind w:left="255" w:hanging="255"/>
              <w:jc w:val="both"/>
              <w:rPr>
                <w:rFonts w:ascii="Verdana" w:eastAsia="Calibri" w:hAnsi="Verdana" w:cs="Helvetica"/>
                <w:color w:val="000000"/>
                <w:sz w:val="18"/>
                <w:szCs w:val="18"/>
                <w:lang w:val="en-US"/>
              </w:rPr>
            </w:pPr>
            <w:r w:rsidRPr="00B36ADE">
              <w:rPr>
                <w:rFonts w:ascii="Verdana" w:eastAsia="Calibri" w:hAnsi="Verdana" w:cs="Helvetica"/>
                <w:color w:val="000000"/>
                <w:sz w:val="18"/>
                <w:szCs w:val="18"/>
                <w:lang w:val="en-US"/>
              </w:rPr>
              <w:lastRenderedPageBreak/>
              <w:t>What</w:t>
            </w:r>
            <w:r w:rsidRPr="00B36ADE">
              <w:rPr>
                <w:rFonts w:ascii="Verdana" w:hAnsi="Verdana" w:cs="Tahoma"/>
                <w:sz w:val="20"/>
                <w:szCs w:val="20"/>
                <w:lang w:val="en-US"/>
              </w:rPr>
              <w:t xml:space="preserve"> </w:t>
            </w:r>
            <w:r w:rsidRPr="00B36ADE">
              <w:rPr>
                <w:rFonts w:ascii="Verdana" w:eastAsia="Calibri" w:hAnsi="Verdana" w:cs="Helvetica"/>
                <w:color w:val="000000"/>
                <w:sz w:val="18"/>
                <w:szCs w:val="18"/>
                <w:lang w:val="en-US"/>
              </w:rPr>
              <w:t xml:space="preserve">is the contribution of the program to the national strategy </w:t>
            </w:r>
            <w:r>
              <w:rPr>
                <w:rFonts w:ascii="Verdana" w:eastAsia="Calibri" w:hAnsi="Verdana" w:cs="Helvetica"/>
                <w:color w:val="000000"/>
                <w:sz w:val="18"/>
                <w:szCs w:val="18"/>
                <w:lang w:val="en-US"/>
              </w:rPr>
              <w:t>documents</w:t>
            </w:r>
            <w:r w:rsidRPr="00B36ADE">
              <w:rPr>
                <w:rFonts w:ascii="Verdana" w:eastAsia="Calibri" w:hAnsi="Verdana" w:cs="Helvetica"/>
                <w:color w:val="000000"/>
                <w:sz w:val="18"/>
                <w:szCs w:val="18"/>
                <w:lang w:val="en-US"/>
              </w:rPr>
              <w:t>?</w:t>
            </w:r>
          </w:p>
        </w:tc>
        <w:tc>
          <w:tcPr>
            <w:tcW w:w="3754" w:type="pct"/>
            <w:shd w:val="clear" w:color="000000" w:fill="FFFFFF"/>
          </w:tcPr>
          <w:p w14:paraId="465653F2" w14:textId="77777777" w:rsidR="00341798" w:rsidRPr="00B36ADE" w:rsidRDefault="00341798" w:rsidP="00341798">
            <w:pPr>
              <w:spacing w:after="0" w:line="276" w:lineRule="auto"/>
              <w:jc w:val="both"/>
              <w:rPr>
                <w:rFonts w:ascii="Verdana" w:eastAsia="Calibri" w:hAnsi="Verdana" w:cs="Calibri"/>
                <w:b/>
                <w:bCs/>
                <w:sz w:val="18"/>
                <w:szCs w:val="18"/>
                <w:lang w:val="en-US"/>
              </w:rPr>
            </w:pPr>
            <w:r w:rsidRPr="00B36ADE">
              <w:rPr>
                <w:rFonts w:ascii="Verdana" w:hAnsi="Verdana"/>
                <w:b/>
                <w:bCs/>
                <w:sz w:val="18"/>
                <w:szCs w:val="18"/>
                <w:lang w:val="en-US"/>
              </w:rPr>
              <w:t>Collection and processing of information and data</w:t>
            </w:r>
          </w:p>
          <w:p w14:paraId="78DF5589" w14:textId="77777777" w:rsidR="00341798" w:rsidRPr="00B36ADE" w:rsidRDefault="00341798" w:rsidP="00341798">
            <w:pPr>
              <w:spacing w:after="0" w:line="276" w:lineRule="auto"/>
              <w:jc w:val="both"/>
              <w:rPr>
                <w:rFonts w:ascii="Verdana" w:eastAsia="Calibri" w:hAnsi="Verdana" w:cs="Calibri"/>
                <w:b/>
                <w:bCs/>
                <w:sz w:val="18"/>
                <w:szCs w:val="18"/>
                <w:lang w:val="en-US"/>
              </w:rPr>
            </w:pPr>
            <w:r>
              <w:rPr>
                <w:rFonts w:ascii="Verdana" w:hAnsi="Verdana"/>
                <w:b/>
                <w:bCs/>
                <w:sz w:val="18"/>
                <w:szCs w:val="18"/>
                <w:lang w:val="en-US"/>
              </w:rPr>
              <w:t>Desk research</w:t>
            </w:r>
          </w:p>
          <w:p w14:paraId="2AE154D1" w14:textId="77777777" w:rsidR="00341798" w:rsidRPr="00B36ADE" w:rsidRDefault="00341798" w:rsidP="00341798">
            <w:pPr>
              <w:numPr>
                <w:ilvl w:val="0"/>
                <w:numId w:val="42"/>
              </w:numPr>
              <w:spacing w:after="0" w:line="276" w:lineRule="auto"/>
              <w:jc w:val="both"/>
              <w:rPr>
                <w:rFonts w:ascii="Verdana" w:eastAsia="Calibri" w:hAnsi="Verdana" w:cs="Calibri"/>
                <w:sz w:val="18"/>
                <w:szCs w:val="18"/>
                <w:lang w:val="en-US"/>
              </w:rPr>
            </w:pPr>
            <w:r>
              <w:rPr>
                <w:rFonts w:ascii="Verdana" w:hAnsi="Verdana"/>
                <w:sz w:val="18"/>
                <w:szCs w:val="18"/>
                <w:lang w:val="en-US"/>
              </w:rPr>
              <w:t>Rev</w:t>
            </w:r>
            <w:r w:rsidRPr="00B36ADE">
              <w:rPr>
                <w:rFonts w:ascii="Verdana" w:hAnsi="Verdana"/>
                <w:sz w:val="18"/>
                <w:szCs w:val="18"/>
                <w:lang w:val="en-US"/>
              </w:rPr>
              <w:t xml:space="preserve">iew and summarize information collected and analyzed </w:t>
            </w:r>
          </w:p>
          <w:p w14:paraId="217FAD12" w14:textId="77777777" w:rsidR="00341798" w:rsidRPr="00B36ADE" w:rsidRDefault="00341798" w:rsidP="00341798">
            <w:pPr>
              <w:numPr>
                <w:ilvl w:val="0"/>
                <w:numId w:val="42"/>
              </w:numPr>
              <w:spacing w:after="0" w:line="276" w:lineRule="auto"/>
              <w:jc w:val="both"/>
              <w:rPr>
                <w:rFonts w:ascii="Verdana" w:eastAsia="Calibri" w:hAnsi="Verdana" w:cs="Calibri"/>
                <w:sz w:val="18"/>
                <w:szCs w:val="18"/>
                <w:lang w:val="en-US"/>
              </w:rPr>
            </w:pPr>
            <w:r w:rsidRPr="00B36ADE">
              <w:rPr>
                <w:rFonts w:ascii="Verdana" w:hAnsi="Verdana"/>
                <w:sz w:val="18"/>
                <w:szCs w:val="18"/>
                <w:lang w:val="en-US"/>
              </w:rPr>
              <w:t xml:space="preserve">Aggregation of </w:t>
            </w:r>
            <w:r>
              <w:rPr>
                <w:rFonts w:ascii="Verdana" w:hAnsi="Verdana"/>
                <w:sz w:val="18"/>
                <w:szCs w:val="18"/>
                <w:lang w:val="en-US"/>
              </w:rPr>
              <w:t>data</w:t>
            </w:r>
          </w:p>
          <w:p w14:paraId="3A1F4888" w14:textId="77777777" w:rsidR="00341798" w:rsidRPr="00B36ADE" w:rsidRDefault="00341798" w:rsidP="00341798">
            <w:pPr>
              <w:spacing w:after="0" w:line="276" w:lineRule="auto"/>
              <w:jc w:val="both"/>
              <w:rPr>
                <w:rFonts w:ascii="Verdana" w:eastAsia="Calibri" w:hAnsi="Verdana" w:cs="Calibri"/>
                <w:b/>
                <w:bCs/>
                <w:sz w:val="18"/>
                <w:szCs w:val="18"/>
                <w:lang w:val="en-US"/>
              </w:rPr>
            </w:pPr>
            <w:r w:rsidRPr="00B36ADE">
              <w:rPr>
                <w:rFonts w:ascii="Verdana" w:hAnsi="Verdana"/>
                <w:b/>
                <w:bCs/>
                <w:sz w:val="18"/>
                <w:szCs w:val="18"/>
                <w:lang w:val="en-US"/>
              </w:rPr>
              <w:t>Evaluation methods</w:t>
            </w:r>
          </w:p>
          <w:p w14:paraId="5D2E5DB3" w14:textId="77777777" w:rsidR="00341798" w:rsidRPr="00B36ADE" w:rsidRDefault="00341798" w:rsidP="00341798">
            <w:pPr>
              <w:numPr>
                <w:ilvl w:val="0"/>
                <w:numId w:val="42"/>
              </w:numPr>
              <w:spacing w:after="0" w:line="276" w:lineRule="auto"/>
              <w:jc w:val="both"/>
              <w:rPr>
                <w:rFonts w:ascii="Verdana" w:eastAsia="Calibri" w:hAnsi="Verdana" w:cs="Calibri"/>
                <w:sz w:val="18"/>
                <w:szCs w:val="18"/>
                <w:lang w:val="en-US"/>
              </w:rPr>
            </w:pPr>
            <w:r w:rsidRPr="00B36ADE">
              <w:rPr>
                <w:rFonts w:ascii="Verdana" w:hAnsi="Verdana"/>
                <w:sz w:val="18"/>
                <w:szCs w:val="18"/>
                <w:lang w:val="en-US"/>
              </w:rPr>
              <w:t>Analysis of the contribution of the projects currently defined in the programme based on the possibilities to achieve the defined objectives</w:t>
            </w:r>
          </w:p>
          <w:p w14:paraId="5AED9D63" w14:textId="67C360F3" w:rsidR="00341798" w:rsidRPr="00B36ADE" w:rsidRDefault="00341798" w:rsidP="00341798">
            <w:pPr>
              <w:numPr>
                <w:ilvl w:val="0"/>
                <w:numId w:val="42"/>
              </w:numPr>
              <w:spacing w:after="0" w:line="276" w:lineRule="auto"/>
              <w:jc w:val="both"/>
              <w:rPr>
                <w:rFonts w:ascii="Verdana" w:eastAsia="Calibri" w:hAnsi="Verdana" w:cs="Calibri"/>
                <w:sz w:val="18"/>
                <w:szCs w:val="18"/>
                <w:lang w:val="en-US"/>
              </w:rPr>
            </w:pPr>
            <w:r>
              <w:rPr>
                <w:rFonts w:ascii="Verdana" w:hAnsi="Verdana"/>
                <w:sz w:val="18"/>
                <w:szCs w:val="18"/>
                <w:lang w:val="en-US"/>
              </w:rPr>
              <w:t>Descriptive analytical</w:t>
            </w:r>
            <w:r w:rsidRPr="00B36ADE">
              <w:rPr>
                <w:rFonts w:ascii="Verdana" w:hAnsi="Verdana"/>
                <w:sz w:val="18"/>
                <w:szCs w:val="18"/>
                <w:lang w:val="en-US"/>
              </w:rPr>
              <w:t xml:space="preserve">method, causal analysis and expert evaluation to </w:t>
            </w:r>
            <w:r>
              <w:rPr>
                <w:rFonts w:ascii="Verdana" w:hAnsi="Verdana"/>
                <w:sz w:val="18"/>
                <w:szCs w:val="18"/>
                <w:lang w:val="en-US"/>
              </w:rPr>
              <w:t>define</w:t>
            </w:r>
            <w:r w:rsidRPr="00B36ADE">
              <w:rPr>
                <w:rFonts w:ascii="Verdana" w:hAnsi="Verdana"/>
                <w:sz w:val="18"/>
                <w:szCs w:val="18"/>
                <w:lang w:val="en-US"/>
              </w:rPr>
              <w:t xml:space="preserve"> analysis results, conclusions and proposals for action</w:t>
            </w:r>
          </w:p>
        </w:tc>
      </w:tr>
    </w:tbl>
    <w:p w14:paraId="1B6CB12C" w14:textId="3409264D" w:rsidR="00084B07" w:rsidRPr="00B36ADE" w:rsidRDefault="00084B07">
      <w:pPr>
        <w:rPr>
          <w:color w:val="FF0000"/>
          <w:sz w:val="24"/>
          <w:szCs w:val="24"/>
          <w:lang w:val="en-US"/>
        </w:rPr>
      </w:pPr>
    </w:p>
    <w:p w14:paraId="1CB93863" w14:textId="105589FD" w:rsidR="00FC6086" w:rsidRPr="00B36ADE" w:rsidRDefault="009A3827" w:rsidP="00495D5D">
      <w:pPr>
        <w:jc w:val="both"/>
        <w:rPr>
          <w:rFonts w:ascii="Verdana" w:hAnsi="Verdana"/>
          <w:b/>
          <w:sz w:val="20"/>
          <w:szCs w:val="20"/>
          <w:lang w:val="en-US"/>
        </w:rPr>
        <w:sectPr w:rsidR="00FC6086" w:rsidRPr="00B36ADE" w:rsidSect="00EA2F67">
          <w:headerReference w:type="default" r:id="rId17"/>
          <w:footerReference w:type="default" r:id="rId18"/>
          <w:headerReference w:type="first" r:id="rId19"/>
          <w:footerReference w:type="first" r:id="rId20"/>
          <w:pgSz w:w="11906" w:h="16838"/>
          <w:pgMar w:top="1417" w:right="1417" w:bottom="1417" w:left="1417" w:header="708" w:footer="708" w:gutter="0"/>
          <w:cols w:space="708"/>
          <w:docGrid w:linePitch="360"/>
        </w:sectPr>
      </w:pPr>
      <w:r w:rsidRPr="00B36ADE">
        <w:rPr>
          <w:rFonts w:ascii="Verdana" w:hAnsi="Verdana"/>
          <w:sz w:val="20"/>
          <w:szCs w:val="20"/>
          <w:lang w:val="en-US"/>
        </w:rPr>
        <w:t>The proposed and used evaluation methods follow European practice in carrying out similar evaluations. The table below presents the methods used to carry out evaluations of EU-funded transport programmes in other European countries, compared with those used to prepare this report.</w:t>
      </w:r>
    </w:p>
    <w:p w14:paraId="5B78C17F" w14:textId="231CE692" w:rsidR="007D29DD" w:rsidRPr="00B36ADE" w:rsidRDefault="006E4996" w:rsidP="007D29DD">
      <w:pPr>
        <w:pStyle w:val="Caption"/>
        <w:rPr>
          <w:lang w:val="en-US"/>
        </w:rPr>
      </w:pPr>
      <w:bookmarkStart w:id="15" w:name="_Toc62547778"/>
      <w:r w:rsidRPr="00B36ADE">
        <w:rPr>
          <w:lang w:val="en-US"/>
        </w:rPr>
        <w:lastRenderedPageBreak/>
        <w:t>Table</w:t>
      </w:r>
      <w:r w:rsidR="007D29DD" w:rsidRPr="00B36ADE">
        <w:rPr>
          <w:lang w:val="en-US"/>
        </w:rPr>
        <w:t xml:space="preserve"> </w:t>
      </w:r>
      <w:r w:rsidR="009842B8">
        <w:rPr>
          <w:lang w:val="en-US"/>
        </w:rPr>
        <w:fldChar w:fldCharType="begin"/>
      </w:r>
      <w:r w:rsidR="009842B8">
        <w:rPr>
          <w:lang w:val="en-US"/>
        </w:rPr>
        <w:instrText xml:space="preserve"> STYLEREF 1 \s </w:instrText>
      </w:r>
      <w:r w:rsidR="009842B8">
        <w:rPr>
          <w:lang w:val="en-US"/>
        </w:rPr>
        <w:fldChar w:fldCharType="separate"/>
      </w:r>
      <w:r w:rsidR="00A401A9">
        <w:rPr>
          <w:noProof/>
          <w:lang w:val="en-US"/>
        </w:rPr>
        <w:t>III</w:t>
      </w:r>
      <w:r w:rsidR="009842B8">
        <w:rPr>
          <w:lang w:val="en-US"/>
        </w:rPr>
        <w:fldChar w:fldCharType="end"/>
      </w:r>
      <w:r w:rsidR="009842B8">
        <w:rPr>
          <w:lang w:val="en-US"/>
        </w:rPr>
        <w:noBreakHyphen/>
      </w:r>
      <w:r w:rsidR="009842B8">
        <w:rPr>
          <w:lang w:val="en-US"/>
        </w:rPr>
        <w:fldChar w:fldCharType="begin"/>
      </w:r>
      <w:r w:rsidR="009842B8">
        <w:rPr>
          <w:lang w:val="en-US"/>
        </w:rPr>
        <w:instrText xml:space="preserve"> SEQ Таблица \* ARABIC \s 1 </w:instrText>
      </w:r>
      <w:r w:rsidR="009842B8">
        <w:rPr>
          <w:lang w:val="en-US"/>
        </w:rPr>
        <w:fldChar w:fldCharType="separate"/>
      </w:r>
      <w:r w:rsidR="00A401A9">
        <w:rPr>
          <w:noProof/>
          <w:lang w:val="en-US"/>
        </w:rPr>
        <w:t>2</w:t>
      </w:r>
      <w:r w:rsidR="009842B8">
        <w:rPr>
          <w:lang w:val="en-US"/>
        </w:rPr>
        <w:fldChar w:fldCharType="end"/>
      </w:r>
      <w:r w:rsidR="007D29DD" w:rsidRPr="00B36ADE">
        <w:rPr>
          <w:lang w:val="en-US"/>
        </w:rPr>
        <w:t xml:space="preserve"> </w:t>
      </w:r>
      <w:r w:rsidRPr="00B36ADE">
        <w:rPr>
          <w:lang w:val="en-US"/>
        </w:rPr>
        <w:t>Comparison of the methods used in carrying out evaluations of transport programmes in European countries and this evaluation</w:t>
      </w:r>
      <w:bookmarkEnd w:id="15"/>
    </w:p>
    <w:tbl>
      <w:tblPr>
        <w:tblStyle w:val="TableGrid"/>
        <w:tblW w:w="14312" w:type="dxa"/>
        <w:tblBorders>
          <w:top w:val="double" w:sz="4" w:space="0" w:color="6A84BE"/>
          <w:left w:val="double" w:sz="4" w:space="0" w:color="6A84BE"/>
          <w:bottom w:val="double" w:sz="4" w:space="0" w:color="6A84BE"/>
          <w:right w:val="double" w:sz="4" w:space="0" w:color="6A84BE"/>
          <w:insideH w:val="single" w:sz="6" w:space="0" w:color="6A84BE"/>
          <w:insideV w:val="single" w:sz="6" w:space="0" w:color="6A84BE"/>
        </w:tblBorders>
        <w:tblLayout w:type="fixed"/>
        <w:tblLook w:val="04A0" w:firstRow="1" w:lastRow="0" w:firstColumn="1" w:lastColumn="0" w:noHBand="0" w:noVBand="1"/>
      </w:tblPr>
      <w:tblGrid>
        <w:gridCol w:w="2946"/>
        <w:gridCol w:w="1292"/>
        <w:gridCol w:w="2277"/>
        <w:gridCol w:w="1550"/>
        <w:gridCol w:w="1843"/>
        <w:gridCol w:w="2268"/>
        <w:gridCol w:w="2136"/>
      </w:tblGrid>
      <w:tr w:rsidR="006E4996" w:rsidRPr="00B36ADE" w14:paraId="665C9D9C" w14:textId="77777777" w:rsidTr="00712784">
        <w:tc>
          <w:tcPr>
            <w:tcW w:w="2946" w:type="dxa"/>
            <w:shd w:val="clear" w:color="auto" w:fill="374E81"/>
            <w:vAlign w:val="center"/>
          </w:tcPr>
          <w:p w14:paraId="2C7D6337" w14:textId="77777777" w:rsidR="006E4996" w:rsidRPr="00B36ADE" w:rsidRDefault="006E4996" w:rsidP="00712784">
            <w:pPr>
              <w:jc w:val="center"/>
              <w:rPr>
                <w:rFonts w:ascii="Verdana" w:hAnsi="Verdana"/>
                <w:b/>
                <w:smallCaps/>
                <w:color w:val="FFFFFF" w:themeColor="background1"/>
                <w:sz w:val="18"/>
                <w:szCs w:val="18"/>
                <w:lang w:val="en-US"/>
              </w:rPr>
            </w:pPr>
            <w:bookmarkStart w:id="16" w:name="_Toc50221815"/>
            <w:r w:rsidRPr="00B36ADE">
              <w:rPr>
                <w:rFonts w:ascii="Verdana" w:hAnsi="Verdana"/>
                <w:b/>
                <w:smallCaps/>
                <w:color w:val="FFFFFF" w:themeColor="background1"/>
                <w:sz w:val="18"/>
                <w:szCs w:val="18"/>
                <w:lang w:val="en-US"/>
              </w:rPr>
              <w:t>Bulgaria</w:t>
            </w:r>
          </w:p>
          <w:p w14:paraId="6153F019" w14:textId="77777777" w:rsidR="006E4996" w:rsidRPr="00B36ADE" w:rsidRDefault="006E4996" w:rsidP="00712784">
            <w:pPr>
              <w:jc w:val="center"/>
              <w:rPr>
                <w:rFonts w:ascii="Verdana" w:hAnsi="Verdana"/>
                <w:b/>
                <w:smallCaps/>
                <w:color w:val="FFFFFF" w:themeColor="background1"/>
                <w:sz w:val="18"/>
                <w:szCs w:val="18"/>
                <w:lang w:val="en-US"/>
              </w:rPr>
            </w:pPr>
          </w:p>
        </w:tc>
        <w:tc>
          <w:tcPr>
            <w:tcW w:w="1292" w:type="dxa"/>
            <w:shd w:val="clear" w:color="auto" w:fill="374E81"/>
            <w:vAlign w:val="center"/>
          </w:tcPr>
          <w:p w14:paraId="6C2ED4FB" w14:textId="77777777" w:rsidR="006E4996" w:rsidRPr="00B36ADE" w:rsidRDefault="006E4996" w:rsidP="00712784">
            <w:pPr>
              <w:jc w:val="center"/>
              <w:rPr>
                <w:rFonts w:ascii="Verdana" w:hAnsi="Verdana"/>
                <w:b/>
                <w:smallCaps/>
                <w:color w:val="FFFFFF" w:themeColor="background1"/>
                <w:sz w:val="18"/>
                <w:szCs w:val="18"/>
                <w:lang w:val="en-US"/>
              </w:rPr>
            </w:pPr>
            <w:r w:rsidRPr="00B36ADE">
              <w:rPr>
                <w:rFonts w:ascii="Verdana" w:hAnsi="Verdana"/>
                <w:b/>
                <w:smallCaps/>
                <w:color w:val="FFFFFF" w:themeColor="background1"/>
                <w:sz w:val="18"/>
                <w:szCs w:val="18"/>
                <w:lang w:val="en-US"/>
              </w:rPr>
              <w:t>Czech republic</w:t>
            </w:r>
          </w:p>
          <w:p w14:paraId="5BADA295" w14:textId="77777777" w:rsidR="006E4996" w:rsidRPr="00B36ADE" w:rsidRDefault="006E4996" w:rsidP="00712784">
            <w:pPr>
              <w:jc w:val="center"/>
              <w:rPr>
                <w:rFonts w:ascii="Verdana" w:hAnsi="Verdana"/>
                <w:b/>
                <w:smallCaps/>
                <w:color w:val="FFFFFF" w:themeColor="background1"/>
                <w:sz w:val="18"/>
                <w:szCs w:val="18"/>
                <w:lang w:val="en-US"/>
              </w:rPr>
            </w:pPr>
          </w:p>
        </w:tc>
        <w:tc>
          <w:tcPr>
            <w:tcW w:w="2277" w:type="dxa"/>
            <w:shd w:val="clear" w:color="auto" w:fill="374E81"/>
            <w:vAlign w:val="center"/>
          </w:tcPr>
          <w:p w14:paraId="2F4322A5" w14:textId="77777777" w:rsidR="006E4996" w:rsidRPr="00B36ADE" w:rsidRDefault="006E4996" w:rsidP="00712784">
            <w:pPr>
              <w:jc w:val="center"/>
              <w:rPr>
                <w:rFonts w:ascii="Verdana" w:hAnsi="Verdana"/>
                <w:b/>
                <w:smallCaps/>
                <w:color w:val="FFFFFF" w:themeColor="background1"/>
                <w:sz w:val="18"/>
                <w:szCs w:val="18"/>
                <w:lang w:val="en-US"/>
              </w:rPr>
            </w:pPr>
            <w:r w:rsidRPr="00B36ADE">
              <w:rPr>
                <w:rFonts w:ascii="Verdana" w:hAnsi="Verdana"/>
                <w:b/>
                <w:smallCaps/>
                <w:color w:val="FFFFFF" w:themeColor="background1"/>
                <w:sz w:val="18"/>
                <w:szCs w:val="18"/>
                <w:lang w:val="en-US"/>
              </w:rPr>
              <w:t>Greece</w:t>
            </w:r>
          </w:p>
          <w:p w14:paraId="3D94D8BA" w14:textId="77777777" w:rsidR="006E4996" w:rsidRPr="00B36ADE" w:rsidRDefault="006E4996" w:rsidP="00712784">
            <w:pPr>
              <w:jc w:val="center"/>
              <w:rPr>
                <w:rFonts w:ascii="Verdana" w:hAnsi="Verdana"/>
                <w:b/>
                <w:smallCaps/>
                <w:color w:val="FFFFFF" w:themeColor="background1"/>
                <w:sz w:val="18"/>
                <w:szCs w:val="18"/>
                <w:lang w:val="en-US"/>
              </w:rPr>
            </w:pPr>
          </w:p>
        </w:tc>
        <w:tc>
          <w:tcPr>
            <w:tcW w:w="1550" w:type="dxa"/>
            <w:shd w:val="clear" w:color="auto" w:fill="374E81"/>
            <w:vAlign w:val="center"/>
          </w:tcPr>
          <w:p w14:paraId="124B27AC" w14:textId="77777777" w:rsidR="006E4996" w:rsidRPr="00B36ADE" w:rsidRDefault="006E4996" w:rsidP="00712784">
            <w:pPr>
              <w:jc w:val="center"/>
              <w:rPr>
                <w:rFonts w:ascii="Verdana" w:hAnsi="Verdana"/>
                <w:b/>
                <w:smallCaps/>
                <w:color w:val="FFFFFF" w:themeColor="background1"/>
                <w:sz w:val="18"/>
                <w:szCs w:val="18"/>
                <w:lang w:val="en-US"/>
              </w:rPr>
            </w:pPr>
            <w:r w:rsidRPr="00B36ADE">
              <w:rPr>
                <w:rFonts w:ascii="Verdana" w:hAnsi="Verdana"/>
                <w:b/>
                <w:smallCaps/>
                <w:color w:val="FFFFFF" w:themeColor="background1"/>
                <w:sz w:val="18"/>
                <w:szCs w:val="18"/>
                <w:lang w:val="en-US"/>
              </w:rPr>
              <w:t>Romania</w:t>
            </w:r>
          </w:p>
          <w:p w14:paraId="683DABA0" w14:textId="77777777" w:rsidR="006E4996" w:rsidRPr="00B36ADE" w:rsidRDefault="006E4996" w:rsidP="00712784">
            <w:pPr>
              <w:jc w:val="center"/>
              <w:rPr>
                <w:rFonts w:ascii="Verdana" w:hAnsi="Verdana"/>
                <w:b/>
                <w:smallCaps/>
                <w:color w:val="FFFFFF" w:themeColor="background1"/>
                <w:sz w:val="18"/>
                <w:szCs w:val="18"/>
                <w:lang w:val="en-US"/>
              </w:rPr>
            </w:pPr>
          </w:p>
        </w:tc>
        <w:tc>
          <w:tcPr>
            <w:tcW w:w="1843" w:type="dxa"/>
            <w:shd w:val="clear" w:color="auto" w:fill="374E81"/>
            <w:vAlign w:val="center"/>
          </w:tcPr>
          <w:p w14:paraId="20EE1788" w14:textId="77777777" w:rsidR="006E4996" w:rsidRPr="00B36ADE" w:rsidRDefault="006E4996" w:rsidP="00712784">
            <w:pPr>
              <w:jc w:val="center"/>
              <w:rPr>
                <w:rFonts w:ascii="Verdana" w:hAnsi="Verdana"/>
                <w:b/>
                <w:smallCaps/>
                <w:color w:val="FFFFFF" w:themeColor="background1"/>
                <w:sz w:val="18"/>
                <w:szCs w:val="18"/>
                <w:lang w:val="en-US"/>
              </w:rPr>
            </w:pPr>
            <w:r w:rsidRPr="00B36ADE">
              <w:rPr>
                <w:rFonts w:ascii="Verdana" w:hAnsi="Verdana"/>
                <w:b/>
                <w:smallCaps/>
                <w:color w:val="FFFFFF" w:themeColor="background1"/>
                <w:sz w:val="18"/>
                <w:szCs w:val="18"/>
                <w:lang w:val="en-US"/>
              </w:rPr>
              <w:t>Spain</w:t>
            </w:r>
          </w:p>
          <w:p w14:paraId="6909804A" w14:textId="77777777" w:rsidR="006E4996" w:rsidRPr="00B36ADE" w:rsidRDefault="006E4996" w:rsidP="00712784">
            <w:pPr>
              <w:jc w:val="center"/>
              <w:rPr>
                <w:rFonts w:ascii="Verdana" w:hAnsi="Verdana"/>
                <w:b/>
                <w:smallCaps/>
                <w:color w:val="FFFFFF" w:themeColor="background1"/>
                <w:sz w:val="18"/>
                <w:szCs w:val="18"/>
                <w:lang w:val="en-US"/>
              </w:rPr>
            </w:pPr>
          </w:p>
        </w:tc>
        <w:tc>
          <w:tcPr>
            <w:tcW w:w="2268" w:type="dxa"/>
            <w:shd w:val="clear" w:color="auto" w:fill="374E81"/>
            <w:vAlign w:val="center"/>
          </w:tcPr>
          <w:p w14:paraId="2C8B8674" w14:textId="77777777" w:rsidR="006E4996" w:rsidRPr="00B36ADE" w:rsidRDefault="006E4996" w:rsidP="00712784">
            <w:pPr>
              <w:jc w:val="center"/>
              <w:rPr>
                <w:rFonts w:ascii="Verdana" w:hAnsi="Verdana"/>
                <w:b/>
                <w:smallCaps/>
                <w:color w:val="FFFFFF" w:themeColor="background1"/>
                <w:sz w:val="18"/>
                <w:szCs w:val="18"/>
                <w:lang w:val="en-US"/>
              </w:rPr>
            </w:pPr>
            <w:r w:rsidRPr="00B36ADE">
              <w:rPr>
                <w:rFonts w:ascii="Verdana" w:hAnsi="Verdana"/>
                <w:b/>
                <w:smallCaps/>
                <w:color w:val="FFFFFF" w:themeColor="background1"/>
                <w:sz w:val="18"/>
                <w:szCs w:val="18"/>
                <w:lang w:val="en-US"/>
              </w:rPr>
              <w:t>Poland</w:t>
            </w:r>
          </w:p>
          <w:p w14:paraId="7FB1D55F" w14:textId="77777777" w:rsidR="006E4996" w:rsidRPr="00B36ADE" w:rsidRDefault="006E4996" w:rsidP="00712784">
            <w:pPr>
              <w:jc w:val="center"/>
              <w:rPr>
                <w:rFonts w:ascii="Verdana" w:hAnsi="Verdana"/>
                <w:b/>
                <w:smallCaps/>
                <w:color w:val="FFFFFF" w:themeColor="background1"/>
                <w:sz w:val="18"/>
                <w:szCs w:val="18"/>
                <w:lang w:val="en-US"/>
              </w:rPr>
            </w:pPr>
          </w:p>
        </w:tc>
        <w:tc>
          <w:tcPr>
            <w:tcW w:w="2136" w:type="dxa"/>
            <w:shd w:val="clear" w:color="auto" w:fill="374E81"/>
            <w:vAlign w:val="center"/>
          </w:tcPr>
          <w:p w14:paraId="6453976B" w14:textId="77777777" w:rsidR="006E4996" w:rsidRPr="00B36ADE" w:rsidRDefault="006E4996" w:rsidP="00712784">
            <w:pPr>
              <w:jc w:val="center"/>
              <w:rPr>
                <w:rFonts w:ascii="Verdana" w:hAnsi="Verdana"/>
                <w:b/>
                <w:smallCaps/>
                <w:color w:val="FFFFFF" w:themeColor="background1"/>
                <w:sz w:val="18"/>
                <w:szCs w:val="18"/>
                <w:lang w:val="en-US"/>
              </w:rPr>
            </w:pPr>
            <w:r w:rsidRPr="00B36ADE">
              <w:rPr>
                <w:rFonts w:ascii="Verdana" w:hAnsi="Verdana"/>
                <w:b/>
                <w:smallCaps/>
                <w:color w:val="FFFFFF" w:themeColor="background1"/>
                <w:sz w:val="18"/>
                <w:szCs w:val="18"/>
                <w:lang w:val="en-US"/>
              </w:rPr>
              <w:t>Estonia</w:t>
            </w:r>
          </w:p>
          <w:p w14:paraId="75E4D216" w14:textId="77777777" w:rsidR="006E4996" w:rsidRPr="00B36ADE" w:rsidRDefault="006E4996" w:rsidP="00712784">
            <w:pPr>
              <w:jc w:val="center"/>
              <w:rPr>
                <w:rFonts w:ascii="Verdana" w:hAnsi="Verdana"/>
                <w:b/>
                <w:color w:val="FFFFFF" w:themeColor="background1"/>
                <w:sz w:val="18"/>
                <w:szCs w:val="18"/>
                <w:lang w:val="en-US"/>
              </w:rPr>
            </w:pPr>
          </w:p>
        </w:tc>
      </w:tr>
      <w:tr w:rsidR="006E4996" w:rsidRPr="00B36ADE" w14:paraId="34736185" w14:textId="77777777" w:rsidTr="00712784">
        <w:trPr>
          <w:trHeight w:val="1916"/>
        </w:trPr>
        <w:tc>
          <w:tcPr>
            <w:tcW w:w="2946" w:type="dxa"/>
            <w:vAlign w:val="center"/>
          </w:tcPr>
          <w:p w14:paraId="0A176130" w14:textId="045D76A1" w:rsidR="006E4996" w:rsidRPr="00B36ADE" w:rsidRDefault="006E4996" w:rsidP="00712784">
            <w:pPr>
              <w:jc w:val="center"/>
              <w:rPr>
                <w:rFonts w:ascii="Verdana" w:hAnsi="Verdana"/>
                <w:b/>
                <w:smallCaps/>
                <w:color w:val="374E81"/>
                <w:sz w:val="18"/>
                <w:szCs w:val="18"/>
                <w:lang w:val="en-US"/>
              </w:rPr>
            </w:pPr>
            <w:r w:rsidRPr="00B36ADE">
              <w:rPr>
                <w:rFonts w:ascii="Verdana" w:eastAsia="Times New Roman" w:hAnsi="Verdana" w:cs="Arial"/>
                <w:smallCaps/>
                <w:color w:val="374E81"/>
                <w:sz w:val="18"/>
                <w:szCs w:val="18"/>
                <w:lang w:val="en-US" w:eastAsia="bg-BG"/>
              </w:rPr>
              <w:t>Evaluation of the progress of Operational Program</w:t>
            </w:r>
            <w:r w:rsidR="006E2CF5" w:rsidRPr="00B36ADE">
              <w:rPr>
                <w:rFonts w:ascii="Verdana" w:eastAsia="Times New Roman" w:hAnsi="Verdana" w:cs="Arial"/>
                <w:smallCaps/>
                <w:color w:val="374E81"/>
                <w:sz w:val="18"/>
                <w:szCs w:val="18"/>
                <w:lang w:val="en-US" w:eastAsia="bg-BG"/>
              </w:rPr>
              <w:t>me</w:t>
            </w:r>
            <w:r w:rsidRPr="00B36ADE">
              <w:rPr>
                <w:rFonts w:ascii="Verdana" w:eastAsia="Times New Roman" w:hAnsi="Verdana" w:cs="Arial"/>
                <w:smallCaps/>
                <w:color w:val="374E81"/>
                <w:sz w:val="18"/>
                <w:szCs w:val="18"/>
                <w:lang w:val="en-US" w:eastAsia="bg-BG"/>
              </w:rPr>
              <w:t xml:space="preserve"> "Transport and Transport Infrastructure" 2014-2020 (OPTTI) and contribution to the EU Strategy</w:t>
            </w:r>
          </w:p>
        </w:tc>
        <w:tc>
          <w:tcPr>
            <w:tcW w:w="1292" w:type="dxa"/>
            <w:vAlign w:val="center"/>
          </w:tcPr>
          <w:p w14:paraId="3DF8170D" w14:textId="77777777" w:rsidR="006E4996" w:rsidRPr="00B36ADE" w:rsidRDefault="006E4996" w:rsidP="00712784">
            <w:pPr>
              <w:pStyle w:val="Heading4"/>
              <w:shd w:val="clear" w:color="auto" w:fill="FFFFFF"/>
              <w:spacing w:before="150" w:after="150"/>
              <w:jc w:val="center"/>
              <w:outlineLvl w:val="3"/>
              <w:rPr>
                <w:smallCaps/>
                <w:color w:val="374E81"/>
                <w:lang w:val="en-US"/>
              </w:rPr>
            </w:pPr>
            <w:r w:rsidRPr="00B36ADE">
              <w:rPr>
                <w:rFonts w:ascii="Verdana" w:eastAsia="Times New Roman" w:hAnsi="Verdana" w:cs="Arial"/>
                <w:i w:val="0"/>
                <w:iCs w:val="0"/>
                <w:smallCaps/>
                <w:color w:val="374E81"/>
                <w:sz w:val="18"/>
                <w:szCs w:val="18"/>
                <w:lang w:val="en-US" w:eastAsia="bg-BG"/>
              </w:rPr>
              <w:t>Evaluation of the implementation of OP Transport 2014-2020</w:t>
            </w:r>
          </w:p>
        </w:tc>
        <w:tc>
          <w:tcPr>
            <w:tcW w:w="2277" w:type="dxa"/>
            <w:vAlign w:val="center"/>
          </w:tcPr>
          <w:p w14:paraId="7199126E" w14:textId="77777777" w:rsidR="006E4996" w:rsidRPr="00B36ADE" w:rsidRDefault="006E4996" w:rsidP="00712784">
            <w:pPr>
              <w:pStyle w:val="Heading4"/>
              <w:shd w:val="clear" w:color="auto" w:fill="FFFFFF"/>
              <w:spacing w:before="150" w:after="150"/>
              <w:jc w:val="center"/>
              <w:outlineLvl w:val="3"/>
              <w:rPr>
                <w:rFonts w:ascii="Verdana" w:eastAsia="Times New Roman" w:hAnsi="Verdana" w:cs="Arial"/>
                <w:i w:val="0"/>
                <w:iCs w:val="0"/>
                <w:smallCaps/>
                <w:color w:val="374E81"/>
                <w:sz w:val="18"/>
                <w:szCs w:val="18"/>
                <w:lang w:val="en-US" w:eastAsia="bg-BG"/>
              </w:rPr>
            </w:pPr>
            <w:r w:rsidRPr="00B36ADE">
              <w:rPr>
                <w:rFonts w:ascii="Verdana" w:eastAsia="Times New Roman" w:hAnsi="Verdana" w:cs="Arial"/>
                <w:i w:val="0"/>
                <w:iCs w:val="0"/>
                <w:smallCaps/>
                <w:color w:val="374E81"/>
                <w:sz w:val="18"/>
                <w:szCs w:val="18"/>
                <w:lang w:val="en-US" w:eastAsia="bg-BG"/>
              </w:rPr>
              <w:t>Evaluation of the implementation of OP Transport, Infrastructure, Environment and Sustainable Development 2014-2020</w:t>
            </w:r>
          </w:p>
        </w:tc>
        <w:tc>
          <w:tcPr>
            <w:tcW w:w="1550" w:type="dxa"/>
            <w:vAlign w:val="center"/>
          </w:tcPr>
          <w:p w14:paraId="1864F575" w14:textId="77777777" w:rsidR="006E4996" w:rsidRPr="00B36ADE" w:rsidRDefault="006E4996" w:rsidP="00712784">
            <w:pPr>
              <w:pStyle w:val="Heading4"/>
              <w:shd w:val="clear" w:color="auto" w:fill="FFFFFF"/>
              <w:spacing w:before="150" w:after="150"/>
              <w:jc w:val="center"/>
              <w:outlineLvl w:val="3"/>
              <w:rPr>
                <w:rFonts w:ascii="Verdana" w:eastAsia="Times New Roman" w:hAnsi="Verdana" w:cs="Arial"/>
                <w:i w:val="0"/>
                <w:iCs w:val="0"/>
                <w:smallCaps/>
                <w:color w:val="374E81"/>
                <w:sz w:val="18"/>
                <w:szCs w:val="18"/>
                <w:lang w:val="en-US" w:eastAsia="bg-BG"/>
              </w:rPr>
            </w:pPr>
            <w:r w:rsidRPr="00B36ADE">
              <w:rPr>
                <w:rFonts w:ascii="Verdana" w:eastAsia="Times New Roman" w:hAnsi="Verdana" w:cs="Arial"/>
                <w:i w:val="0"/>
                <w:iCs w:val="0"/>
                <w:smallCaps/>
                <w:color w:val="374E81"/>
                <w:sz w:val="18"/>
                <w:szCs w:val="18"/>
                <w:lang w:val="en-US" w:eastAsia="bg-BG"/>
              </w:rPr>
              <w:t>Evaluation of transport support in the Large-Scale Infrastructure OP</w:t>
            </w:r>
          </w:p>
        </w:tc>
        <w:tc>
          <w:tcPr>
            <w:tcW w:w="1843" w:type="dxa"/>
            <w:vAlign w:val="center"/>
          </w:tcPr>
          <w:p w14:paraId="742947C4" w14:textId="77777777" w:rsidR="006E4996" w:rsidRPr="00B36ADE" w:rsidRDefault="006E4996" w:rsidP="00712784">
            <w:pPr>
              <w:pStyle w:val="Heading4"/>
              <w:shd w:val="clear" w:color="auto" w:fill="FFFFFF"/>
              <w:spacing w:before="150" w:after="150"/>
              <w:jc w:val="center"/>
              <w:outlineLvl w:val="3"/>
              <w:rPr>
                <w:rFonts w:ascii="Verdana" w:eastAsia="Times New Roman" w:hAnsi="Verdana" w:cs="Arial"/>
                <w:i w:val="0"/>
                <w:iCs w:val="0"/>
                <w:smallCaps/>
                <w:color w:val="374E81"/>
                <w:sz w:val="18"/>
                <w:szCs w:val="18"/>
                <w:lang w:val="en-US" w:eastAsia="bg-BG"/>
              </w:rPr>
            </w:pPr>
            <w:r w:rsidRPr="00B36ADE">
              <w:rPr>
                <w:rFonts w:ascii="Verdana" w:eastAsia="Times New Roman" w:hAnsi="Verdana" w:cs="Arial"/>
                <w:i w:val="0"/>
                <w:iCs w:val="0"/>
                <w:smallCaps/>
                <w:color w:val="374E81"/>
                <w:sz w:val="18"/>
                <w:szCs w:val="18"/>
                <w:lang w:val="en-US" w:eastAsia="bg-BG"/>
              </w:rPr>
              <w:t>Ex-post evaluation of ERDF support in the period 2014-2020 for transport in Spain – 2019</w:t>
            </w:r>
          </w:p>
        </w:tc>
        <w:tc>
          <w:tcPr>
            <w:tcW w:w="2268" w:type="dxa"/>
            <w:vAlign w:val="center"/>
          </w:tcPr>
          <w:p w14:paraId="6EB3283B" w14:textId="77777777" w:rsidR="006E4996" w:rsidRPr="00B36ADE" w:rsidRDefault="006E4996" w:rsidP="00712784">
            <w:pPr>
              <w:pStyle w:val="Heading4"/>
              <w:shd w:val="clear" w:color="auto" w:fill="FFFFFF"/>
              <w:spacing w:before="150" w:after="150"/>
              <w:jc w:val="center"/>
              <w:outlineLvl w:val="3"/>
              <w:rPr>
                <w:rFonts w:ascii="Verdana" w:hAnsi="Verdana"/>
                <w:b/>
                <w:smallCaps/>
                <w:color w:val="374E81"/>
                <w:sz w:val="18"/>
                <w:szCs w:val="18"/>
                <w:lang w:val="en-US"/>
              </w:rPr>
            </w:pPr>
            <w:r w:rsidRPr="00B36ADE">
              <w:rPr>
                <w:rFonts w:ascii="Verdana" w:eastAsia="Times New Roman" w:hAnsi="Verdana" w:cs="Arial"/>
                <w:i w:val="0"/>
                <w:iCs w:val="0"/>
                <w:smallCaps/>
                <w:color w:val="374E81"/>
                <w:sz w:val="18"/>
                <w:szCs w:val="18"/>
                <w:lang w:val="en-US" w:eastAsia="bg-BG"/>
              </w:rPr>
              <w:t>Evaluation of transport and safety effects and investments under PO6 by OP Infrastructure and Environment (Part 1)</w:t>
            </w:r>
            <w:r w:rsidRPr="00B36ADE">
              <w:rPr>
                <w:rStyle w:val="FootnoteReference"/>
                <w:i w:val="0"/>
                <w:smallCaps/>
                <w:color w:val="374E81"/>
                <w:sz w:val="18"/>
                <w:szCs w:val="18"/>
                <w:lang w:val="en-US"/>
              </w:rPr>
              <w:footnoteReference w:id="1"/>
            </w:r>
          </w:p>
        </w:tc>
        <w:tc>
          <w:tcPr>
            <w:tcW w:w="2136" w:type="dxa"/>
            <w:vAlign w:val="center"/>
          </w:tcPr>
          <w:p w14:paraId="6A1B4D5A" w14:textId="77777777" w:rsidR="006E4996" w:rsidRPr="00B36ADE" w:rsidRDefault="006E4996" w:rsidP="00712784">
            <w:pPr>
              <w:pStyle w:val="Heading4"/>
              <w:shd w:val="clear" w:color="auto" w:fill="FFFFFF"/>
              <w:spacing w:before="150" w:after="150"/>
              <w:outlineLvl w:val="3"/>
              <w:rPr>
                <w:rFonts w:ascii="Verdana" w:hAnsi="Verdana"/>
                <w:b/>
                <w:smallCaps/>
                <w:color w:val="374E81"/>
                <w:sz w:val="18"/>
                <w:szCs w:val="18"/>
                <w:lang w:val="en-US"/>
              </w:rPr>
            </w:pPr>
            <w:r w:rsidRPr="00B36ADE">
              <w:rPr>
                <w:rFonts w:ascii="Verdana" w:eastAsia="Times New Roman" w:hAnsi="Verdana" w:cs="Arial"/>
                <w:i w:val="0"/>
                <w:iCs w:val="0"/>
                <w:smallCaps/>
                <w:color w:val="374E81"/>
                <w:sz w:val="18"/>
                <w:szCs w:val="18"/>
                <w:lang w:val="en-US" w:eastAsia="bg-BG"/>
              </w:rPr>
              <w:t>Evaluation of the impact of EU co-financed investments on transport in 2007-2013 and 2014-2020</w:t>
            </w:r>
            <w:r w:rsidRPr="00B36ADE">
              <w:rPr>
                <w:rStyle w:val="FootnoteReference"/>
                <w:i w:val="0"/>
                <w:smallCaps/>
                <w:color w:val="374E81"/>
                <w:sz w:val="18"/>
                <w:szCs w:val="18"/>
                <w:lang w:val="en-US"/>
              </w:rPr>
              <w:footnoteReference w:id="2"/>
            </w:r>
          </w:p>
        </w:tc>
      </w:tr>
      <w:tr w:rsidR="006E4996" w:rsidRPr="00B36ADE" w14:paraId="4A63D110" w14:textId="77777777" w:rsidTr="00712784">
        <w:tc>
          <w:tcPr>
            <w:tcW w:w="2946" w:type="dxa"/>
            <w:shd w:val="clear" w:color="auto" w:fill="CED7EA"/>
          </w:tcPr>
          <w:p w14:paraId="4970ED67" w14:textId="2AFB81CC" w:rsidR="006E4996" w:rsidRPr="00B36ADE" w:rsidRDefault="008554C6" w:rsidP="00712784">
            <w:pPr>
              <w:rPr>
                <w:rFonts w:ascii="Verdana" w:hAnsi="Verdana"/>
                <w:b/>
                <w:sz w:val="18"/>
                <w:szCs w:val="18"/>
                <w:lang w:val="en-US"/>
              </w:rPr>
            </w:pPr>
            <w:r>
              <w:rPr>
                <w:rFonts w:ascii="Verdana" w:hAnsi="Verdana"/>
                <w:b/>
                <w:sz w:val="18"/>
                <w:szCs w:val="18"/>
                <w:lang w:val="en-US"/>
              </w:rPr>
              <w:t>Desk research</w:t>
            </w:r>
          </w:p>
        </w:tc>
        <w:tc>
          <w:tcPr>
            <w:tcW w:w="1292" w:type="dxa"/>
            <w:shd w:val="clear" w:color="auto" w:fill="CED7EA"/>
          </w:tcPr>
          <w:p w14:paraId="0C506A34" w14:textId="77777777" w:rsidR="006E4996" w:rsidRPr="00B36ADE" w:rsidRDefault="006E4996" w:rsidP="00712784">
            <w:pPr>
              <w:jc w:val="center"/>
              <w:rPr>
                <w:rFonts w:ascii="Verdana" w:hAnsi="Verdana"/>
                <w:b/>
                <w:sz w:val="18"/>
                <w:szCs w:val="18"/>
                <w:lang w:val="en-US"/>
              </w:rPr>
            </w:pPr>
            <w:r w:rsidRPr="00B36ADE">
              <w:rPr>
                <w:rFonts w:ascii="Verdana" w:hAnsi="Verdana"/>
                <w:b/>
                <w:sz w:val="18"/>
                <w:szCs w:val="18"/>
                <w:lang w:val="en-US"/>
              </w:rPr>
              <w:t>Х</w:t>
            </w:r>
          </w:p>
        </w:tc>
        <w:tc>
          <w:tcPr>
            <w:tcW w:w="2277" w:type="dxa"/>
            <w:shd w:val="clear" w:color="auto" w:fill="CED7EA"/>
          </w:tcPr>
          <w:p w14:paraId="040701F2" w14:textId="77777777" w:rsidR="006E4996" w:rsidRPr="00B36ADE" w:rsidRDefault="006E4996" w:rsidP="00712784">
            <w:pPr>
              <w:jc w:val="center"/>
              <w:rPr>
                <w:rFonts w:ascii="Verdana" w:hAnsi="Verdana"/>
                <w:b/>
                <w:sz w:val="18"/>
                <w:szCs w:val="18"/>
                <w:lang w:val="en-US"/>
              </w:rPr>
            </w:pPr>
            <w:r w:rsidRPr="00B36ADE">
              <w:rPr>
                <w:rFonts w:ascii="Verdana" w:hAnsi="Verdana"/>
                <w:b/>
                <w:sz w:val="18"/>
                <w:szCs w:val="18"/>
                <w:lang w:val="en-US"/>
              </w:rPr>
              <w:t>Х</w:t>
            </w:r>
          </w:p>
        </w:tc>
        <w:tc>
          <w:tcPr>
            <w:tcW w:w="1550" w:type="dxa"/>
            <w:shd w:val="clear" w:color="auto" w:fill="CED7EA"/>
          </w:tcPr>
          <w:p w14:paraId="1BE2451B" w14:textId="77777777" w:rsidR="006E4996" w:rsidRPr="00B36ADE" w:rsidRDefault="006E4996" w:rsidP="00712784">
            <w:pPr>
              <w:jc w:val="center"/>
              <w:rPr>
                <w:rFonts w:ascii="Verdana" w:hAnsi="Verdana"/>
                <w:b/>
                <w:sz w:val="18"/>
                <w:szCs w:val="18"/>
                <w:lang w:val="en-US"/>
              </w:rPr>
            </w:pPr>
            <w:r w:rsidRPr="00B36ADE">
              <w:rPr>
                <w:rFonts w:ascii="Verdana" w:hAnsi="Verdana"/>
                <w:b/>
                <w:sz w:val="18"/>
                <w:szCs w:val="18"/>
                <w:lang w:val="en-US"/>
              </w:rPr>
              <w:t>X</w:t>
            </w:r>
          </w:p>
        </w:tc>
        <w:tc>
          <w:tcPr>
            <w:tcW w:w="1843" w:type="dxa"/>
            <w:shd w:val="clear" w:color="auto" w:fill="CED7EA"/>
          </w:tcPr>
          <w:p w14:paraId="5281EC62" w14:textId="77777777" w:rsidR="006E4996" w:rsidRPr="00B36ADE" w:rsidRDefault="006E4996" w:rsidP="00712784">
            <w:pPr>
              <w:jc w:val="center"/>
              <w:rPr>
                <w:rFonts w:ascii="Verdana" w:hAnsi="Verdana"/>
                <w:b/>
                <w:sz w:val="18"/>
                <w:szCs w:val="18"/>
                <w:lang w:val="en-US"/>
              </w:rPr>
            </w:pPr>
            <w:r w:rsidRPr="00B36ADE">
              <w:rPr>
                <w:rFonts w:ascii="Verdana" w:hAnsi="Verdana"/>
                <w:b/>
                <w:sz w:val="18"/>
                <w:szCs w:val="18"/>
                <w:lang w:val="en-US"/>
              </w:rPr>
              <w:t>X</w:t>
            </w:r>
          </w:p>
        </w:tc>
        <w:tc>
          <w:tcPr>
            <w:tcW w:w="2268" w:type="dxa"/>
            <w:shd w:val="clear" w:color="auto" w:fill="CED7EA"/>
          </w:tcPr>
          <w:p w14:paraId="5D5641B1" w14:textId="77777777" w:rsidR="006E4996" w:rsidRPr="00B36ADE" w:rsidRDefault="006E4996" w:rsidP="00712784">
            <w:pPr>
              <w:jc w:val="center"/>
              <w:rPr>
                <w:rFonts w:ascii="Verdana" w:hAnsi="Verdana"/>
                <w:b/>
                <w:sz w:val="18"/>
                <w:szCs w:val="18"/>
                <w:lang w:val="en-US"/>
              </w:rPr>
            </w:pPr>
            <w:r w:rsidRPr="00B36ADE">
              <w:rPr>
                <w:rFonts w:ascii="Verdana" w:hAnsi="Verdana"/>
                <w:b/>
                <w:sz w:val="18"/>
                <w:szCs w:val="18"/>
                <w:lang w:val="en-US"/>
              </w:rPr>
              <w:t>Х</w:t>
            </w:r>
          </w:p>
        </w:tc>
        <w:tc>
          <w:tcPr>
            <w:tcW w:w="2136" w:type="dxa"/>
            <w:shd w:val="clear" w:color="auto" w:fill="CED7EA"/>
          </w:tcPr>
          <w:p w14:paraId="51231830" w14:textId="77777777" w:rsidR="006E4996" w:rsidRPr="00B36ADE" w:rsidRDefault="006E4996" w:rsidP="00712784">
            <w:pPr>
              <w:jc w:val="center"/>
              <w:rPr>
                <w:rFonts w:ascii="Verdana" w:hAnsi="Verdana"/>
                <w:b/>
                <w:sz w:val="18"/>
                <w:szCs w:val="18"/>
                <w:lang w:val="en-US"/>
              </w:rPr>
            </w:pPr>
            <w:r w:rsidRPr="00B36ADE">
              <w:rPr>
                <w:rFonts w:ascii="Verdana" w:hAnsi="Verdana"/>
                <w:b/>
                <w:sz w:val="18"/>
                <w:szCs w:val="18"/>
                <w:lang w:val="en-US"/>
              </w:rPr>
              <w:t>Х</w:t>
            </w:r>
          </w:p>
        </w:tc>
      </w:tr>
      <w:tr w:rsidR="006E4996" w:rsidRPr="00B36ADE" w14:paraId="19AD53AE" w14:textId="77777777" w:rsidTr="00712784">
        <w:tc>
          <w:tcPr>
            <w:tcW w:w="2946" w:type="dxa"/>
          </w:tcPr>
          <w:p w14:paraId="725834AB" w14:textId="77777777" w:rsidR="006E4996" w:rsidRPr="00B36ADE" w:rsidRDefault="006E4996" w:rsidP="00712784">
            <w:pPr>
              <w:rPr>
                <w:rFonts w:ascii="Verdana" w:hAnsi="Verdana"/>
                <w:b/>
                <w:sz w:val="18"/>
                <w:szCs w:val="18"/>
                <w:lang w:val="en-US"/>
              </w:rPr>
            </w:pPr>
            <w:r w:rsidRPr="00B36ADE">
              <w:rPr>
                <w:rFonts w:ascii="Verdana" w:hAnsi="Verdana"/>
                <w:b/>
                <w:sz w:val="18"/>
                <w:szCs w:val="18"/>
                <w:lang w:val="en-US"/>
              </w:rPr>
              <w:t>Comparative analysis</w:t>
            </w:r>
          </w:p>
        </w:tc>
        <w:tc>
          <w:tcPr>
            <w:tcW w:w="1292" w:type="dxa"/>
          </w:tcPr>
          <w:p w14:paraId="3CE96681" w14:textId="77777777" w:rsidR="006E4996" w:rsidRPr="00B36ADE" w:rsidRDefault="006E4996" w:rsidP="00712784">
            <w:pPr>
              <w:jc w:val="center"/>
              <w:rPr>
                <w:rFonts w:ascii="Verdana" w:hAnsi="Verdana"/>
                <w:b/>
                <w:sz w:val="18"/>
                <w:szCs w:val="18"/>
                <w:lang w:val="en-US"/>
              </w:rPr>
            </w:pPr>
          </w:p>
        </w:tc>
        <w:tc>
          <w:tcPr>
            <w:tcW w:w="2277" w:type="dxa"/>
          </w:tcPr>
          <w:p w14:paraId="610E295E" w14:textId="77777777" w:rsidR="006E4996" w:rsidRPr="00B36ADE" w:rsidRDefault="006E4996" w:rsidP="00712784">
            <w:pPr>
              <w:jc w:val="center"/>
              <w:rPr>
                <w:rFonts w:ascii="Verdana" w:hAnsi="Verdana"/>
                <w:b/>
                <w:sz w:val="18"/>
                <w:szCs w:val="18"/>
                <w:lang w:val="en-US"/>
              </w:rPr>
            </w:pPr>
            <w:r w:rsidRPr="00B36ADE">
              <w:rPr>
                <w:rFonts w:ascii="Verdana" w:hAnsi="Verdana"/>
                <w:b/>
                <w:sz w:val="18"/>
                <w:szCs w:val="18"/>
                <w:lang w:val="en-US"/>
              </w:rPr>
              <w:t>Х</w:t>
            </w:r>
          </w:p>
        </w:tc>
        <w:tc>
          <w:tcPr>
            <w:tcW w:w="1550" w:type="dxa"/>
          </w:tcPr>
          <w:p w14:paraId="7755F86D" w14:textId="77777777" w:rsidR="006E4996" w:rsidRPr="00B36ADE" w:rsidRDefault="006E4996" w:rsidP="00712784">
            <w:pPr>
              <w:jc w:val="center"/>
              <w:rPr>
                <w:rFonts w:ascii="Verdana" w:hAnsi="Verdana"/>
                <w:b/>
                <w:sz w:val="18"/>
                <w:szCs w:val="18"/>
                <w:lang w:val="en-US"/>
              </w:rPr>
            </w:pPr>
            <w:r w:rsidRPr="00B36ADE">
              <w:rPr>
                <w:rFonts w:ascii="Verdana" w:hAnsi="Verdana"/>
                <w:b/>
                <w:sz w:val="18"/>
                <w:szCs w:val="18"/>
                <w:lang w:val="en-US"/>
              </w:rPr>
              <w:t>X</w:t>
            </w:r>
          </w:p>
        </w:tc>
        <w:tc>
          <w:tcPr>
            <w:tcW w:w="1843" w:type="dxa"/>
          </w:tcPr>
          <w:p w14:paraId="38286269" w14:textId="77777777" w:rsidR="006E4996" w:rsidRPr="00B36ADE" w:rsidRDefault="006E4996" w:rsidP="00712784">
            <w:pPr>
              <w:jc w:val="center"/>
              <w:rPr>
                <w:rFonts w:ascii="Verdana" w:hAnsi="Verdana"/>
                <w:b/>
                <w:sz w:val="18"/>
                <w:szCs w:val="18"/>
                <w:lang w:val="en-US"/>
              </w:rPr>
            </w:pPr>
            <w:r w:rsidRPr="00B36ADE">
              <w:rPr>
                <w:rFonts w:ascii="Verdana" w:hAnsi="Verdana"/>
                <w:b/>
                <w:sz w:val="18"/>
                <w:szCs w:val="18"/>
                <w:lang w:val="en-US"/>
              </w:rPr>
              <w:t>X</w:t>
            </w:r>
          </w:p>
        </w:tc>
        <w:tc>
          <w:tcPr>
            <w:tcW w:w="2268" w:type="dxa"/>
          </w:tcPr>
          <w:p w14:paraId="005436E2" w14:textId="77777777" w:rsidR="006E4996" w:rsidRPr="00B36ADE" w:rsidRDefault="006E4996" w:rsidP="00712784">
            <w:pPr>
              <w:jc w:val="center"/>
              <w:rPr>
                <w:rFonts w:ascii="Verdana" w:hAnsi="Verdana"/>
                <w:b/>
                <w:sz w:val="18"/>
                <w:szCs w:val="18"/>
                <w:lang w:val="en-US"/>
              </w:rPr>
            </w:pPr>
          </w:p>
        </w:tc>
        <w:tc>
          <w:tcPr>
            <w:tcW w:w="2136" w:type="dxa"/>
          </w:tcPr>
          <w:p w14:paraId="39CA1C52" w14:textId="77777777" w:rsidR="006E4996" w:rsidRPr="00B36ADE" w:rsidRDefault="006E4996" w:rsidP="00712784">
            <w:pPr>
              <w:jc w:val="center"/>
              <w:rPr>
                <w:rFonts w:ascii="Verdana" w:hAnsi="Verdana"/>
                <w:b/>
                <w:sz w:val="18"/>
                <w:szCs w:val="18"/>
                <w:lang w:val="en-US"/>
              </w:rPr>
            </w:pPr>
          </w:p>
        </w:tc>
      </w:tr>
      <w:tr w:rsidR="006E4996" w:rsidRPr="00B36ADE" w14:paraId="6C8CDB25" w14:textId="77777777" w:rsidTr="00712784">
        <w:tc>
          <w:tcPr>
            <w:tcW w:w="2946" w:type="dxa"/>
            <w:shd w:val="clear" w:color="auto" w:fill="CED7EA"/>
          </w:tcPr>
          <w:p w14:paraId="296FEC91" w14:textId="77777777" w:rsidR="006E4996" w:rsidRPr="00B36ADE" w:rsidRDefault="006E4996" w:rsidP="00712784">
            <w:pPr>
              <w:rPr>
                <w:rFonts w:ascii="Verdana" w:hAnsi="Verdana"/>
                <w:b/>
                <w:sz w:val="18"/>
                <w:szCs w:val="18"/>
                <w:lang w:val="en-US"/>
              </w:rPr>
            </w:pPr>
            <w:r w:rsidRPr="00B36ADE">
              <w:rPr>
                <w:rFonts w:ascii="Verdana" w:hAnsi="Verdana"/>
                <w:b/>
                <w:sz w:val="18"/>
                <w:szCs w:val="18"/>
                <w:lang w:val="en-US"/>
              </w:rPr>
              <w:t xml:space="preserve">GAP analysis </w:t>
            </w:r>
          </w:p>
        </w:tc>
        <w:tc>
          <w:tcPr>
            <w:tcW w:w="1292" w:type="dxa"/>
            <w:shd w:val="clear" w:color="auto" w:fill="CED7EA"/>
          </w:tcPr>
          <w:p w14:paraId="45D32C8D" w14:textId="77777777" w:rsidR="006E4996" w:rsidRPr="00B36ADE" w:rsidRDefault="006E4996" w:rsidP="00712784">
            <w:pPr>
              <w:jc w:val="center"/>
              <w:rPr>
                <w:rFonts w:ascii="Verdana" w:hAnsi="Verdana"/>
                <w:b/>
                <w:sz w:val="18"/>
                <w:szCs w:val="18"/>
                <w:lang w:val="en-US"/>
              </w:rPr>
            </w:pPr>
          </w:p>
        </w:tc>
        <w:tc>
          <w:tcPr>
            <w:tcW w:w="2277" w:type="dxa"/>
            <w:shd w:val="clear" w:color="auto" w:fill="CED7EA"/>
          </w:tcPr>
          <w:p w14:paraId="5160E7B3" w14:textId="77777777" w:rsidR="006E4996" w:rsidRPr="00B36ADE" w:rsidRDefault="006E4996" w:rsidP="00712784">
            <w:pPr>
              <w:jc w:val="center"/>
              <w:rPr>
                <w:rFonts w:ascii="Verdana" w:hAnsi="Verdana"/>
                <w:b/>
                <w:sz w:val="18"/>
                <w:szCs w:val="18"/>
                <w:lang w:val="en-US"/>
              </w:rPr>
            </w:pPr>
          </w:p>
        </w:tc>
        <w:tc>
          <w:tcPr>
            <w:tcW w:w="1550" w:type="dxa"/>
            <w:shd w:val="clear" w:color="auto" w:fill="CED7EA"/>
          </w:tcPr>
          <w:p w14:paraId="0DA5AD00" w14:textId="77777777" w:rsidR="006E4996" w:rsidRPr="00B36ADE" w:rsidRDefault="006E4996" w:rsidP="00712784">
            <w:pPr>
              <w:jc w:val="center"/>
              <w:rPr>
                <w:rFonts w:ascii="Verdana" w:hAnsi="Verdana"/>
                <w:b/>
                <w:sz w:val="18"/>
                <w:szCs w:val="18"/>
                <w:lang w:val="en-US"/>
              </w:rPr>
            </w:pPr>
          </w:p>
        </w:tc>
        <w:tc>
          <w:tcPr>
            <w:tcW w:w="1843" w:type="dxa"/>
            <w:shd w:val="clear" w:color="auto" w:fill="CED7EA"/>
          </w:tcPr>
          <w:p w14:paraId="27EA8CDA" w14:textId="77777777" w:rsidR="006E4996" w:rsidRPr="00B36ADE" w:rsidRDefault="006E4996" w:rsidP="00712784">
            <w:pPr>
              <w:jc w:val="center"/>
              <w:rPr>
                <w:rFonts w:ascii="Verdana" w:hAnsi="Verdana"/>
                <w:b/>
                <w:sz w:val="18"/>
                <w:szCs w:val="18"/>
                <w:lang w:val="en-US"/>
              </w:rPr>
            </w:pPr>
          </w:p>
        </w:tc>
        <w:tc>
          <w:tcPr>
            <w:tcW w:w="2268" w:type="dxa"/>
            <w:shd w:val="clear" w:color="auto" w:fill="CED7EA"/>
          </w:tcPr>
          <w:p w14:paraId="6C2A5558" w14:textId="77777777" w:rsidR="006E4996" w:rsidRPr="00B36ADE" w:rsidRDefault="006E4996" w:rsidP="00712784">
            <w:pPr>
              <w:jc w:val="center"/>
              <w:rPr>
                <w:rFonts w:ascii="Verdana" w:hAnsi="Verdana"/>
                <w:b/>
                <w:sz w:val="18"/>
                <w:szCs w:val="18"/>
                <w:lang w:val="en-US"/>
              </w:rPr>
            </w:pPr>
          </w:p>
        </w:tc>
        <w:tc>
          <w:tcPr>
            <w:tcW w:w="2136" w:type="dxa"/>
            <w:shd w:val="clear" w:color="auto" w:fill="CED7EA"/>
          </w:tcPr>
          <w:p w14:paraId="2F18FC1E" w14:textId="77777777" w:rsidR="006E4996" w:rsidRPr="00B36ADE" w:rsidRDefault="006E4996" w:rsidP="00712784">
            <w:pPr>
              <w:jc w:val="center"/>
              <w:rPr>
                <w:rFonts w:ascii="Verdana" w:hAnsi="Verdana"/>
                <w:b/>
                <w:sz w:val="18"/>
                <w:szCs w:val="18"/>
                <w:lang w:val="en-US"/>
              </w:rPr>
            </w:pPr>
          </w:p>
        </w:tc>
      </w:tr>
      <w:tr w:rsidR="006E4996" w:rsidRPr="00B36ADE" w14:paraId="0C77F462" w14:textId="77777777" w:rsidTr="00712784">
        <w:tc>
          <w:tcPr>
            <w:tcW w:w="2946" w:type="dxa"/>
          </w:tcPr>
          <w:p w14:paraId="72C008E2" w14:textId="77777777" w:rsidR="006E4996" w:rsidRPr="00B36ADE" w:rsidRDefault="006E4996" w:rsidP="00712784">
            <w:pPr>
              <w:rPr>
                <w:rFonts w:ascii="Verdana" w:hAnsi="Verdana"/>
                <w:b/>
                <w:sz w:val="18"/>
                <w:szCs w:val="18"/>
                <w:lang w:val="en-US"/>
              </w:rPr>
            </w:pPr>
            <w:r w:rsidRPr="00B36ADE">
              <w:rPr>
                <w:rFonts w:ascii="Verdana" w:hAnsi="Verdana"/>
                <w:b/>
                <w:sz w:val="18"/>
                <w:szCs w:val="18"/>
                <w:lang w:val="en-US"/>
              </w:rPr>
              <w:t>Decomposition analysis</w:t>
            </w:r>
          </w:p>
        </w:tc>
        <w:tc>
          <w:tcPr>
            <w:tcW w:w="1292" w:type="dxa"/>
          </w:tcPr>
          <w:p w14:paraId="4C21BC6A" w14:textId="77777777" w:rsidR="006E4996" w:rsidRPr="00B36ADE" w:rsidRDefault="006E4996" w:rsidP="00712784">
            <w:pPr>
              <w:jc w:val="center"/>
              <w:rPr>
                <w:rFonts w:ascii="Verdana" w:hAnsi="Verdana"/>
                <w:b/>
                <w:sz w:val="18"/>
                <w:szCs w:val="18"/>
                <w:lang w:val="en-US"/>
              </w:rPr>
            </w:pPr>
          </w:p>
        </w:tc>
        <w:tc>
          <w:tcPr>
            <w:tcW w:w="2277" w:type="dxa"/>
          </w:tcPr>
          <w:p w14:paraId="45460127" w14:textId="77777777" w:rsidR="006E4996" w:rsidRPr="00B36ADE" w:rsidRDefault="006E4996" w:rsidP="00712784">
            <w:pPr>
              <w:jc w:val="center"/>
              <w:rPr>
                <w:rFonts w:ascii="Verdana" w:hAnsi="Verdana"/>
                <w:b/>
                <w:sz w:val="18"/>
                <w:szCs w:val="18"/>
                <w:lang w:val="en-US"/>
              </w:rPr>
            </w:pPr>
          </w:p>
        </w:tc>
        <w:tc>
          <w:tcPr>
            <w:tcW w:w="1550" w:type="dxa"/>
          </w:tcPr>
          <w:p w14:paraId="29A71C6C" w14:textId="77777777" w:rsidR="006E4996" w:rsidRPr="00B36ADE" w:rsidRDefault="006E4996" w:rsidP="00712784">
            <w:pPr>
              <w:jc w:val="center"/>
              <w:rPr>
                <w:rFonts w:ascii="Verdana" w:hAnsi="Verdana"/>
                <w:b/>
                <w:sz w:val="18"/>
                <w:szCs w:val="18"/>
                <w:lang w:val="en-US"/>
              </w:rPr>
            </w:pPr>
          </w:p>
        </w:tc>
        <w:tc>
          <w:tcPr>
            <w:tcW w:w="1843" w:type="dxa"/>
          </w:tcPr>
          <w:p w14:paraId="0AFA1A41" w14:textId="77777777" w:rsidR="006E4996" w:rsidRPr="00B36ADE" w:rsidRDefault="006E4996" w:rsidP="00712784">
            <w:pPr>
              <w:jc w:val="center"/>
              <w:rPr>
                <w:rFonts w:ascii="Verdana" w:hAnsi="Verdana"/>
                <w:b/>
                <w:sz w:val="18"/>
                <w:szCs w:val="18"/>
                <w:lang w:val="en-US"/>
              </w:rPr>
            </w:pPr>
          </w:p>
        </w:tc>
        <w:tc>
          <w:tcPr>
            <w:tcW w:w="2268" w:type="dxa"/>
          </w:tcPr>
          <w:p w14:paraId="37CDD9E0" w14:textId="77777777" w:rsidR="006E4996" w:rsidRPr="00B36ADE" w:rsidRDefault="006E4996" w:rsidP="00712784">
            <w:pPr>
              <w:jc w:val="center"/>
              <w:rPr>
                <w:rFonts w:ascii="Verdana" w:hAnsi="Verdana"/>
                <w:b/>
                <w:sz w:val="18"/>
                <w:szCs w:val="18"/>
                <w:lang w:val="en-US"/>
              </w:rPr>
            </w:pPr>
          </w:p>
        </w:tc>
        <w:tc>
          <w:tcPr>
            <w:tcW w:w="2136" w:type="dxa"/>
          </w:tcPr>
          <w:p w14:paraId="6F2C2AEF" w14:textId="77777777" w:rsidR="006E4996" w:rsidRPr="00B36ADE" w:rsidRDefault="006E4996" w:rsidP="00712784">
            <w:pPr>
              <w:jc w:val="center"/>
              <w:rPr>
                <w:rFonts w:ascii="Verdana" w:hAnsi="Verdana"/>
                <w:b/>
                <w:sz w:val="18"/>
                <w:szCs w:val="18"/>
                <w:lang w:val="en-US"/>
              </w:rPr>
            </w:pPr>
          </w:p>
        </w:tc>
      </w:tr>
      <w:tr w:rsidR="006E4996" w:rsidRPr="00B36ADE" w14:paraId="507987BF" w14:textId="77777777" w:rsidTr="00712784">
        <w:tc>
          <w:tcPr>
            <w:tcW w:w="2946" w:type="dxa"/>
            <w:shd w:val="clear" w:color="auto" w:fill="CED7EA"/>
          </w:tcPr>
          <w:p w14:paraId="70E71A42" w14:textId="1C8B3870" w:rsidR="006E4996" w:rsidRPr="00B36ADE" w:rsidRDefault="008554C6" w:rsidP="00712784">
            <w:pPr>
              <w:rPr>
                <w:rFonts w:ascii="Verdana" w:hAnsi="Verdana"/>
                <w:b/>
                <w:sz w:val="18"/>
                <w:szCs w:val="18"/>
                <w:lang w:val="en-US"/>
              </w:rPr>
            </w:pPr>
            <w:r>
              <w:rPr>
                <w:rFonts w:ascii="Verdana" w:hAnsi="Verdana"/>
                <w:b/>
                <w:sz w:val="18"/>
                <w:szCs w:val="18"/>
                <w:lang w:val="en-US"/>
              </w:rPr>
              <w:t>Desk research</w:t>
            </w:r>
          </w:p>
        </w:tc>
        <w:tc>
          <w:tcPr>
            <w:tcW w:w="1292" w:type="dxa"/>
            <w:shd w:val="clear" w:color="auto" w:fill="CED7EA"/>
          </w:tcPr>
          <w:p w14:paraId="6CE73AD4" w14:textId="77777777" w:rsidR="006E4996" w:rsidRPr="00B36ADE" w:rsidRDefault="006E4996" w:rsidP="00712784">
            <w:pPr>
              <w:jc w:val="center"/>
              <w:rPr>
                <w:rFonts w:ascii="Verdana" w:hAnsi="Verdana"/>
                <w:b/>
                <w:sz w:val="18"/>
                <w:szCs w:val="18"/>
                <w:lang w:val="en-US"/>
              </w:rPr>
            </w:pPr>
          </w:p>
        </w:tc>
        <w:tc>
          <w:tcPr>
            <w:tcW w:w="2277" w:type="dxa"/>
            <w:shd w:val="clear" w:color="auto" w:fill="CED7EA"/>
          </w:tcPr>
          <w:p w14:paraId="7DC8C3BC" w14:textId="77777777" w:rsidR="006E4996" w:rsidRPr="00B36ADE" w:rsidRDefault="006E4996" w:rsidP="00712784">
            <w:pPr>
              <w:jc w:val="center"/>
              <w:rPr>
                <w:rFonts w:ascii="Verdana" w:hAnsi="Verdana"/>
                <w:b/>
                <w:sz w:val="18"/>
                <w:szCs w:val="18"/>
                <w:lang w:val="en-US"/>
              </w:rPr>
            </w:pPr>
            <w:r w:rsidRPr="00B36ADE">
              <w:rPr>
                <w:rFonts w:ascii="Verdana" w:hAnsi="Verdana"/>
                <w:b/>
                <w:sz w:val="18"/>
                <w:szCs w:val="18"/>
                <w:lang w:val="en-US"/>
              </w:rPr>
              <w:t>Х</w:t>
            </w:r>
          </w:p>
        </w:tc>
        <w:tc>
          <w:tcPr>
            <w:tcW w:w="1550" w:type="dxa"/>
            <w:shd w:val="clear" w:color="auto" w:fill="CED7EA"/>
          </w:tcPr>
          <w:p w14:paraId="1A09F2B8" w14:textId="77777777" w:rsidR="006E4996" w:rsidRPr="00B36ADE" w:rsidRDefault="006E4996" w:rsidP="00712784">
            <w:pPr>
              <w:jc w:val="center"/>
              <w:rPr>
                <w:rFonts w:ascii="Verdana" w:hAnsi="Verdana"/>
                <w:b/>
                <w:sz w:val="18"/>
                <w:szCs w:val="18"/>
                <w:lang w:val="en-US"/>
              </w:rPr>
            </w:pPr>
          </w:p>
        </w:tc>
        <w:tc>
          <w:tcPr>
            <w:tcW w:w="1843" w:type="dxa"/>
            <w:shd w:val="clear" w:color="auto" w:fill="CED7EA"/>
          </w:tcPr>
          <w:p w14:paraId="0AB13438" w14:textId="77777777" w:rsidR="006E4996" w:rsidRPr="00B36ADE" w:rsidRDefault="006E4996" w:rsidP="00712784">
            <w:pPr>
              <w:jc w:val="center"/>
              <w:rPr>
                <w:rFonts w:ascii="Verdana" w:hAnsi="Verdana"/>
                <w:b/>
                <w:sz w:val="18"/>
                <w:szCs w:val="18"/>
                <w:lang w:val="en-US"/>
              </w:rPr>
            </w:pPr>
          </w:p>
        </w:tc>
        <w:tc>
          <w:tcPr>
            <w:tcW w:w="2268" w:type="dxa"/>
            <w:shd w:val="clear" w:color="auto" w:fill="CED7EA"/>
          </w:tcPr>
          <w:p w14:paraId="4B2D04BC" w14:textId="77777777" w:rsidR="006E4996" w:rsidRPr="00B36ADE" w:rsidRDefault="006E4996" w:rsidP="00712784">
            <w:pPr>
              <w:jc w:val="center"/>
              <w:rPr>
                <w:rFonts w:ascii="Verdana" w:hAnsi="Verdana"/>
                <w:b/>
                <w:sz w:val="18"/>
                <w:szCs w:val="18"/>
                <w:lang w:val="en-US"/>
              </w:rPr>
            </w:pPr>
          </w:p>
        </w:tc>
        <w:tc>
          <w:tcPr>
            <w:tcW w:w="2136" w:type="dxa"/>
            <w:shd w:val="clear" w:color="auto" w:fill="CED7EA"/>
          </w:tcPr>
          <w:p w14:paraId="191B8993" w14:textId="77777777" w:rsidR="006E4996" w:rsidRPr="00B36ADE" w:rsidRDefault="006E4996" w:rsidP="00712784">
            <w:pPr>
              <w:jc w:val="center"/>
              <w:rPr>
                <w:rFonts w:ascii="Verdana" w:hAnsi="Verdana"/>
                <w:b/>
                <w:sz w:val="18"/>
                <w:szCs w:val="18"/>
                <w:lang w:val="en-US"/>
              </w:rPr>
            </w:pPr>
          </w:p>
        </w:tc>
      </w:tr>
      <w:tr w:rsidR="006E4996" w:rsidRPr="00B36ADE" w14:paraId="2EF3B3BE" w14:textId="77777777" w:rsidTr="00712784">
        <w:tc>
          <w:tcPr>
            <w:tcW w:w="2946" w:type="dxa"/>
          </w:tcPr>
          <w:p w14:paraId="61597ED4" w14:textId="77777777" w:rsidR="006E4996" w:rsidRPr="00B36ADE" w:rsidRDefault="006E4996" w:rsidP="00712784">
            <w:pPr>
              <w:rPr>
                <w:rFonts w:ascii="Verdana" w:hAnsi="Verdana"/>
                <w:b/>
                <w:sz w:val="18"/>
                <w:szCs w:val="18"/>
                <w:lang w:val="en-US"/>
              </w:rPr>
            </w:pPr>
            <w:r w:rsidRPr="00B36ADE">
              <w:rPr>
                <w:rFonts w:ascii="Verdana" w:hAnsi="Verdana"/>
                <w:b/>
                <w:sz w:val="18"/>
                <w:szCs w:val="18"/>
                <w:lang w:val="en-US"/>
              </w:rPr>
              <w:t>Causal analysis</w:t>
            </w:r>
          </w:p>
        </w:tc>
        <w:tc>
          <w:tcPr>
            <w:tcW w:w="1292" w:type="dxa"/>
          </w:tcPr>
          <w:p w14:paraId="4163800E" w14:textId="77777777" w:rsidR="006E4996" w:rsidRPr="00B36ADE" w:rsidRDefault="006E4996" w:rsidP="00712784">
            <w:pPr>
              <w:jc w:val="center"/>
              <w:rPr>
                <w:rFonts w:ascii="Verdana" w:hAnsi="Verdana"/>
                <w:b/>
                <w:sz w:val="18"/>
                <w:szCs w:val="18"/>
                <w:lang w:val="en-US"/>
              </w:rPr>
            </w:pPr>
          </w:p>
        </w:tc>
        <w:tc>
          <w:tcPr>
            <w:tcW w:w="2277" w:type="dxa"/>
          </w:tcPr>
          <w:p w14:paraId="2134684A" w14:textId="77777777" w:rsidR="006E4996" w:rsidRPr="00B36ADE" w:rsidRDefault="006E4996" w:rsidP="00712784">
            <w:pPr>
              <w:jc w:val="center"/>
              <w:rPr>
                <w:rFonts w:ascii="Verdana" w:hAnsi="Verdana"/>
                <w:b/>
                <w:sz w:val="18"/>
                <w:szCs w:val="18"/>
                <w:lang w:val="en-US"/>
              </w:rPr>
            </w:pPr>
          </w:p>
        </w:tc>
        <w:tc>
          <w:tcPr>
            <w:tcW w:w="1550" w:type="dxa"/>
          </w:tcPr>
          <w:p w14:paraId="72919222" w14:textId="77777777" w:rsidR="006E4996" w:rsidRPr="00B36ADE" w:rsidRDefault="006E4996" w:rsidP="00712784">
            <w:pPr>
              <w:jc w:val="center"/>
              <w:rPr>
                <w:rFonts w:ascii="Verdana" w:hAnsi="Verdana"/>
                <w:b/>
                <w:sz w:val="18"/>
                <w:szCs w:val="18"/>
                <w:lang w:val="en-US"/>
              </w:rPr>
            </w:pPr>
          </w:p>
        </w:tc>
        <w:tc>
          <w:tcPr>
            <w:tcW w:w="1843" w:type="dxa"/>
          </w:tcPr>
          <w:p w14:paraId="55A0057B" w14:textId="77777777" w:rsidR="006E4996" w:rsidRPr="00B36ADE" w:rsidRDefault="006E4996" w:rsidP="00712784">
            <w:pPr>
              <w:jc w:val="center"/>
              <w:rPr>
                <w:rFonts w:ascii="Verdana" w:hAnsi="Verdana"/>
                <w:b/>
                <w:sz w:val="18"/>
                <w:szCs w:val="18"/>
                <w:lang w:val="en-US"/>
              </w:rPr>
            </w:pPr>
          </w:p>
        </w:tc>
        <w:tc>
          <w:tcPr>
            <w:tcW w:w="2268" w:type="dxa"/>
          </w:tcPr>
          <w:p w14:paraId="76FF2582" w14:textId="77777777" w:rsidR="006E4996" w:rsidRPr="00B36ADE" w:rsidRDefault="006E4996" w:rsidP="00712784">
            <w:pPr>
              <w:jc w:val="center"/>
              <w:rPr>
                <w:rFonts w:ascii="Verdana" w:hAnsi="Verdana"/>
                <w:b/>
                <w:sz w:val="18"/>
                <w:szCs w:val="18"/>
                <w:lang w:val="en-US"/>
              </w:rPr>
            </w:pPr>
            <w:r w:rsidRPr="00B36ADE">
              <w:rPr>
                <w:rFonts w:ascii="Verdana" w:hAnsi="Verdana"/>
                <w:b/>
                <w:sz w:val="18"/>
                <w:szCs w:val="18"/>
                <w:lang w:val="en-US"/>
              </w:rPr>
              <w:t>X</w:t>
            </w:r>
          </w:p>
        </w:tc>
        <w:tc>
          <w:tcPr>
            <w:tcW w:w="2136" w:type="dxa"/>
          </w:tcPr>
          <w:p w14:paraId="354EE6A9" w14:textId="77777777" w:rsidR="006E4996" w:rsidRPr="00B36ADE" w:rsidRDefault="006E4996" w:rsidP="00712784">
            <w:pPr>
              <w:jc w:val="center"/>
              <w:rPr>
                <w:rFonts w:ascii="Verdana" w:hAnsi="Verdana"/>
                <w:b/>
                <w:sz w:val="18"/>
                <w:szCs w:val="18"/>
                <w:lang w:val="en-US"/>
              </w:rPr>
            </w:pPr>
          </w:p>
        </w:tc>
      </w:tr>
      <w:tr w:rsidR="006E4996" w:rsidRPr="00B36ADE" w14:paraId="72E0615F" w14:textId="77777777" w:rsidTr="00712784">
        <w:tc>
          <w:tcPr>
            <w:tcW w:w="2946" w:type="dxa"/>
            <w:shd w:val="clear" w:color="auto" w:fill="CED7EA"/>
          </w:tcPr>
          <w:p w14:paraId="56434B66" w14:textId="77777777" w:rsidR="006E4996" w:rsidRPr="00B36ADE" w:rsidRDefault="006E4996" w:rsidP="00712784">
            <w:pPr>
              <w:rPr>
                <w:rFonts w:ascii="Verdana" w:hAnsi="Verdana"/>
                <w:b/>
                <w:sz w:val="18"/>
                <w:szCs w:val="18"/>
                <w:lang w:val="en-US"/>
              </w:rPr>
            </w:pPr>
            <w:r w:rsidRPr="00B36ADE">
              <w:rPr>
                <w:rFonts w:ascii="Verdana" w:hAnsi="Verdana"/>
                <w:b/>
                <w:sz w:val="18"/>
                <w:szCs w:val="18"/>
                <w:lang w:val="en-US"/>
              </w:rPr>
              <w:t>Expert assessment</w:t>
            </w:r>
          </w:p>
        </w:tc>
        <w:tc>
          <w:tcPr>
            <w:tcW w:w="1292" w:type="dxa"/>
            <w:shd w:val="clear" w:color="auto" w:fill="CED7EA"/>
          </w:tcPr>
          <w:p w14:paraId="6EB07DEA" w14:textId="77777777" w:rsidR="006E4996" w:rsidRPr="00B36ADE" w:rsidRDefault="006E4996" w:rsidP="00712784">
            <w:pPr>
              <w:jc w:val="center"/>
              <w:rPr>
                <w:rFonts w:ascii="Verdana" w:hAnsi="Verdana"/>
                <w:b/>
                <w:sz w:val="18"/>
                <w:szCs w:val="18"/>
                <w:lang w:val="en-US"/>
              </w:rPr>
            </w:pPr>
          </w:p>
        </w:tc>
        <w:tc>
          <w:tcPr>
            <w:tcW w:w="2277" w:type="dxa"/>
            <w:shd w:val="clear" w:color="auto" w:fill="CED7EA"/>
          </w:tcPr>
          <w:p w14:paraId="03DB6F80" w14:textId="77777777" w:rsidR="006E4996" w:rsidRPr="00B36ADE" w:rsidRDefault="006E4996" w:rsidP="00712784">
            <w:pPr>
              <w:jc w:val="center"/>
              <w:rPr>
                <w:rFonts w:ascii="Verdana" w:hAnsi="Verdana"/>
                <w:b/>
                <w:sz w:val="18"/>
                <w:szCs w:val="18"/>
                <w:lang w:val="en-US"/>
              </w:rPr>
            </w:pPr>
          </w:p>
        </w:tc>
        <w:tc>
          <w:tcPr>
            <w:tcW w:w="1550" w:type="dxa"/>
            <w:shd w:val="clear" w:color="auto" w:fill="CED7EA"/>
          </w:tcPr>
          <w:p w14:paraId="14512DC9" w14:textId="77777777" w:rsidR="006E4996" w:rsidRPr="00B36ADE" w:rsidRDefault="006E4996" w:rsidP="00712784">
            <w:pPr>
              <w:jc w:val="center"/>
              <w:rPr>
                <w:rFonts w:ascii="Verdana" w:hAnsi="Verdana"/>
                <w:b/>
                <w:sz w:val="18"/>
                <w:szCs w:val="18"/>
                <w:lang w:val="en-US"/>
              </w:rPr>
            </w:pPr>
          </w:p>
        </w:tc>
        <w:tc>
          <w:tcPr>
            <w:tcW w:w="1843" w:type="dxa"/>
            <w:shd w:val="clear" w:color="auto" w:fill="CED7EA"/>
          </w:tcPr>
          <w:p w14:paraId="095638E9" w14:textId="77777777" w:rsidR="006E4996" w:rsidRPr="00B36ADE" w:rsidRDefault="006E4996" w:rsidP="00712784">
            <w:pPr>
              <w:jc w:val="center"/>
              <w:rPr>
                <w:rFonts w:ascii="Verdana" w:hAnsi="Verdana"/>
                <w:b/>
                <w:sz w:val="18"/>
                <w:szCs w:val="18"/>
                <w:lang w:val="en-US"/>
              </w:rPr>
            </w:pPr>
          </w:p>
        </w:tc>
        <w:tc>
          <w:tcPr>
            <w:tcW w:w="2268" w:type="dxa"/>
            <w:shd w:val="clear" w:color="auto" w:fill="CED7EA"/>
          </w:tcPr>
          <w:p w14:paraId="4BD201A9" w14:textId="77777777" w:rsidR="006E4996" w:rsidRPr="00B36ADE" w:rsidRDefault="006E4996" w:rsidP="00712784">
            <w:pPr>
              <w:jc w:val="center"/>
              <w:rPr>
                <w:rFonts w:ascii="Verdana" w:hAnsi="Verdana"/>
                <w:b/>
                <w:sz w:val="18"/>
                <w:szCs w:val="18"/>
                <w:lang w:val="en-US"/>
              </w:rPr>
            </w:pPr>
          </w:p>
        </w:tc>
        <w:tc>
          <w:tcPr>
            <w:tcW w:w="2136" w:type="dxa"/>
            <w:shd w:val="clear" w:color="auto" w:fill="CED7EA"/>
          </w:tcPr>
          <w:p w14:paraId="52968104" w14:textId="77777777" w:rsidR="006E4996" w:rsidRPr="00B36ADE" w:rsidRDefault="006E4996" w:rsidP="00712784">
            <w:pPr>
              <w:jc w:val="center"/>
              <w:rPr>
                <w:rFonts w:ascii="Verdana" w:hAnsi="Verdana"/>
                <w:b/>
                <w:sz w:val="18"/>
                <w:szCs w:val="18"/>
                <w:lang w:val="en-US"/>
              </w:rPr>
            </w:pPr>
          </w:p>
        </w:tc>
      </w:tr>
      <w:tr w:rsidR="006E4996" w:rsidRPr="00B36ADE" w14:paraId="1C220603" w14:textId="77777777" w:rsidTr="00712784">
        <w:tc>
          <w:tcPr>
            <w:tcW w:w="2946" w:type="dxa"/>
          </w:tcPr>
          <w:p w14:paraId="2504816F" w14:textId="2400D2E4" w:rsidR="006E4996" w:rsidRPr="00B36ADE" w:rsidRDefault="008554C6" w:rsidP="00712784">
            <w:pPr>
              <w:rPr>
                <w:rFonts w:ascii="Verdana" w:hAnsi="Verdana"/>
                <w:b/>
                <w:sz w:val="18"/>
                <w:szCs w:val="18"/>
                <w:lang w:val="en-US"/>
              </w:rPr>
            </w:pPr>
            <w:r>
              <w:rPr>
                <w:rFonts w:ascii="Verdana" w:hAnsi="Verdana"/>
                <w:b/>
                <w:sz w:val="18"/>
                <w:szCs w:val="18"/>
                <w:lang w:val="en-US"/>
              </w:rPr>
              <w:t>Surveys – online questionnaire</w:t>
            </w:r>
          </w:p>
        </w:tc>
        <w:tc>
          <w:tcPr>
            <w:tcW w:w="1292" w:type="dxa"/>
          </w:tcPr>
          <w:p w14:paraId="38E645FB" w14:textId="77777777" w:rsidR="006E4996" w:rsidRPr="00B36ADE" w:rsidRDefault="006E4996" w:rsidP="00712784">
            <w:pPr>
              <w:jc w:val="center"/>
              <w:rPr>
                <w:rFonts w:ascii="Verdana" w:hAnsi="Verdana"/>
                <w:b/>
                <w:sz w:val="18"/>
                <w:szCs w:val="18"/>
                <w:lang w:val="en-US"/>
              </w:rPr>
            </w:pPr>
            <w:r w:rsidRPr="00B36ADE">
              <w:rPr>
                <w:rFonts w:ascii="Verdana" w:hAnsi="Verdana"/>
                <w:b/>
                <w:sz w:val="18"/>
                <w:szCs w:val="18"/>
                <w:lang w:val="en-US"/>
              </w:rPr>
              <w:t>Х</w:t>
            </w:r>
          </w:p>
        </w:tc>
        <w:tc>
          <w:tcPr>
            <w:tcW w:w="2277" w:type="dxa"/>
          </w:tcPr>
          <w:p w14:paraId="75179309" w14:textId="77777777" w:rsidR="006E4996" w:rsidRPr="00B36ADE" w:rsidRDefault="006E4996" w:rsidP="00712784">
            <w:pPr>
              <w:jc w:val="center"/>
              <w:rPr>
                <w:rFonts w:ascii="Verdana" w:hAnsi="Verdana"/>
                <w:b/>
                <w:sz w:val="18"/>
                <w:szCs w:val="18"/>
                <w:lang w:val="en-US"/>
              </w:rPr>
            </w:pPr>
          </w:p>
        </w:tc>
        <w:tc>
          <w:tcPr>
            <w:tcW w:w="1550" w:type="dxa"/>
          </w:tcPr>
          <w:p w14:paraId="2470ACD8" w14:textId="77777777" w:rsidR="006E4996" w:rsidRPr="00B36ADE" w:rsidRDefault="006E4996" w:rsidP="00712784">
            <w:pPr>
              <w:jc w:val="center"/>
              <w:rPr>
                <w:rFonts w:ascii="Verdana" w:hAnsi="Verdana"/>
                <w:b/>
                <w:sz w:val="18"/>
                <w:szCs w:val="18"/>
                <w:lang w:val="en-US"/>
              </w:rPr>
            </w:pPr>
            <w:r w:rsidRPr="00B36ADE">
              <w:rPr>
                <w:rFonts w:ascii="Verdana" w:hAnsi="Verdana"/>
                <w:b/>
                <w:sz w:val="18"/>
                <w:szCs w:val="18"/>
                <w:lang w:val="en-US"/>
              </w:rPr>
              <w:t>X</w:t>
            </w:r>
          </w:p>
        </w:tc>
        <w:tc>
          <w:tcPr>
            <w:tcW w:w="1843" w:type="dxa"/>
          </w:tcPr>
          <w:p w14:paraId="11A39597" w14:textId="77777777" w:rsidR="006E4996" w:rsidRPr="00B36ADE" w:rsidRDefault="006E4996" w:rsidP="00712784">
            <w:pPr>
              <w:jc w:val="center"/>
              <w:rPr>
                <w:rFonts w:ascii="Verdana" w:hAnsi="Verdana"/>
                <w:b/>
                <w:sz w:val="18"/>
                <w:szCs w:val="18"/>
                <w:lang w:val="en-US"/>
              </w:rPr>
            </w:pPr>
          </w:p>
        </w:tc>
        <w:tc>
          <w:tcPr>
            <w:tcW w:w="2268" w:type="dxa"/>
          </w:tcPr>
          <w:p w14:paraId="4BAE8165" w14:textId="77777777" w:rsidR="006E4996" w:rsidRPr="00B36ADE" w:rsidRDefault="006E4996" w:rsidP="00712784">
            <w:pPr>
              <w:jc w:val="center"/>
              <w:rPr>
                <w:rFonts w:ascii="Verdana" w:hAnsi="Verdana"/>
                <w:b/>
                <w:sz w:val="18"/>
                <w:szCs w:val="18"/>
                <w:lang w:val="en-US"/>
              </w:rPr>
            </w:pPr>
            <w:r w:rsidRPr="00B36ADE">
              <w:rPr>
                <w:rFonts w:ascii="Verdana" w:hAnsi="Verdana"/>
                <w:b/>
                <w:sz w:val="18"/>
                <w:szCs w:val="18"/>
                <w:lang w:val="en-US"/>
              </w:rPr>
              <w:t>X</w:t>
            </w:r>
          </w:p>
        </w:tc>
        <w:tc>
          <w:tcPr>
            <w:tcW w:w="2136" w:type="dxa"/>
          </w:tcPr>
          <w:p w14:paraId="00A6DABC" w14:textId="77777777" w:rsidR="006E4996" w:rsidRPr="00B36ADE" w:rsidRDefault="006E4996" w:rsidP="00712784">
            <w:pPr>
              <w:jc w:val="center"/>
              <w:rPr>
                <w:rFonts w:ascii="Verdana" w:hAnsi="Verdana"/>
                <w:b/>
                <w:sz w:val="18"/>
                <w:szCs w:val="18"/>
                <w:lang w:val="en-US"/>
              </w:rPr>
            </w:pPr>
          </w:p>
        </w:tc>
      </w:tr>
      <w:tr w:rsidR="006E4996" w:rsidRPr="00B36ADE" w14:paraId="415E7A26" w14:textId="77777777" w:rsidTr="00712784">
        <w:tc>
          <w:tcPr>
            <w:tcW w:w="2946" w:type="dxa"/>
            <w:shd w:val="clear" w:color="auto" w:fill="CED7EA"/>
          </w:tcPr>
          <w:p w14:paraId="604D5EE8" w14:textId="77777777" w:rsidR="006E4996" w:rsidRPr="00B36ADE" w:rsidRDefault="006E4996" w:rsidP="00712784">
            <w:pPr>
              <w:rPr>
                <w:rFonts w:ascii="Verdana" w:hAnsi="Verdana"/>
                <w:b/>
                <w:sz w:val="18"/>
                <w:szCs w:val="18"/>
                <w:lang w:val="en-US"/>
              </w:rPr>
            </w:pPr>
            <w:r w:rsidRPr="00B36ADE">
              <w:rPr>
                <w:rFonts w:ascii="Verdana" w:hAnsi="Verdana"/>
                <w:b/>
                <w:sz w:val="18"/>
                <w:szCs w:val="18"/>
                <w:lang w:val="en-US"/>
              </w:rPr>
              <w:t>Interviews</w:t>
            </w:r>
          </w:p>
        </w:tc>
        <w:tc>
          <w:tcPr>
            <w:tcW w:w="1292" w:type="dxa"/>
            <w:shd w:val="clear" w:color="auto" w:fill="CED7EA"/>
          </w:tcPr>
          <w:p w14:paraId="133ECA01" w14:textId="77777777" w:rsidR="006E4996" w:rsidRPr="00B36ADE" w:rsidRDefault="006E4996" w:rsidP="00712784">
            <w:pPr>
              <w:jc w:val="center"/>
              <w:rPr>
                <w:rFonts w:ascii="Verdana" w:hAnsi="Verdana"/>
                <w:b/>
                <w:sz w:val="18"/>
                <w:szCs w:val="18"/>
                <w:lang w:val="en-US"/>
              </w:rPr>
            </w:pPr>
            <w:r w:rsidRPr="00B36ADE">
              <w:rPr>
                <w:rFonts w:ascii="Verdana" w:hAnsi="Verdana"/>
                <w:b/>
                <w:sz w:val="18"/>
                <w:szCs w:val="18"/>
                <w:lang w:val="en-US"/>
              </w:rPr>
              <w:t>Х</w:t>
            </w:r>
          </w:p>
        </w:tc>
        <w:tc>
          <w:tcPr>
            <w:tcW w:w="2277" w:type="dxa"/>
            <w:shd w:val="clear" w:color="auto" w:fill="CED7EA"/>
          </w:tcPr>
          <w:p w14:paraId="6AD850BE" w14:textId="77777777" w:rsidR="006E4996" w:rsidRPr="00B36ADE" w:rsidRDefault="006E4996" w:rsidP="00712784">
            <w:pPr>
              <w:jc w:val="center"/>
              <w:rPr>
                <w:rFonts w:ascii="Verdana" w:hAnsi="Verdana"/>
                <w:b/>
                <w:sz w:val="18"/>
                <w:szCs w:val="18"/>
                <w:lang w:val="en-US"/>
              </w:rPr>
            </w:pPr>
          </w:p>
        </w:tc>
        <w:tc>
          <w:tcPr>
            <w:tcW w:w="1550" w:type="dxa"/>
            <w:shd w:val="clear" w:color="auto" w:fill="CED7EA"/>
          </w:tcPr>
          <w:p w14:paraId="079E74B3" w14:textId="77777777" w:rsidR="006E4996" w:rsidRPr="00B36ADE" w:rsidRDefault="006E4996" w:rsidP="00712784">
            <w:pPr>
              <w:jc w:val="center"/>
              <w:rPr>
                <w:rFonts w:ascii="Verdana" w:hAnsi="Verdana"/>
                <w:b/>
                <w:sz w:val="18"/>
                <w:szCs w:val="18"/>
                <w:lang w:val="en-US"/>
              </w:rPr>
            </w:pPr>
            <w:r w:rsidRPr="00B36ADE">
              <w:rPr>
                <w:rFonts w:ascii="Verdana" w:hAnsi="Verdana"/>
                <w:b/>
                <w:sz w:val="18"/>
                <w:szCs w:val="18"/>
                <w:lang w:val="en-US"/>
              </w:rPr>
              <w:t>X</w:t>
            </w:r>
          </w:p>
        </w:tc>
        <w:tc>
          <w:tcPr>
            <w:tcW w:w="1843" w:type="dxa"/>
            <w:shd w:val="clear" w:color="auto" w:fill="CED7EA"/>
          </w:tcPr>
          <w:p w14:paraId="64EFAB40" w14:textId="77777777" w:rsidR="006E4996" w:rsidRPr="00B36ADE" w:rsidRDefault="006E4996" w:rsidP="00712784">
            <w:pPr>
              <w:jc w:val="center"/>
              <w:rPr>
                <w:rFonts w:ascii="Verdana" w:hAnsi="Verdana"/>
                <w:b/>
                <w:sz w:val="18"/>
                <w:szCs w:val="18"/>
                <w:lang w:val="en-US"/>
              </w:rPr>
            </w:pPr>
          </w:p>
        </w:tc>
        <w:tc>
          <w:tcPr>
            <w:tcW w:w="2268" w:type="dxa"/>
            <w:shd w:val="clear" w:color="auto" w:fill="CED7EA"/>
          </w:tcPr>
          <w:p w14:paraId="5989A73E" w14:textId="77777777" w:rsidR="006E4996" w:rsidRPr="00B36ADE" w:rsidRDefault="006E4996" w:rsidP="00712784">
            <w:pPr>
              <w:jc w:val="center"/>
              <w:rPr>
                <w:rFonts w:ascii="Verdana" w:hAnsi="Verdana"/>
                <w:b/>
                <w:sz w:val="18"/>
                <w:szCs w:val="18"/>
                <w:lang w:val="en-US"/>
              </w:rPr>
            </w:pPr>
            <w:r w:rsidRPr="00B36ADE">
              <w:rPr>
                <w:rFonts w:ascii="Verdana" w:hAnsi="Verdana"/>
                <w:b/>
                <w:sz w:val="18"/>
                <w:szCs w:val="18"/>
                <w:lang w:val="en-US"/>
              </w:rPr>
              <w:t>Х</w:t>
            </w:r>
          </w:p>
        </w:tc>
        <w:tc>
          <w:tcPr>
            <w:tcW w:w="2136" w:type="dxa"/>
            <w:shd w:val="clear" w:color="auto" w:fill="CED7EA"/>
          </w:tcPr>
          <w:p w14:paraId="10E1CC12" w14:textId="77777777" w:rsidR="006E4996" w:rsidRPr="00B36ADE" w:rsidRDefault="006E4996" w:rsidP="00712784">
            <w:pPr>
              <w:jc w:val="center"/>
              <w:rPr>
                <w:rFonts w:ascii="Verdana" w:hAnsi="Verdana"/>
                <w:b/>
                <w:sz w:val="18"/>
                <w:szCs w:val="18"/>
                <w:lang w:val="en-US"/>
              </w:rPr>
            </w:pPr>
            <w:r w:rsidRPr="00B36ADE">
              <w:rPr>
                <w:rFonts w:ascii="Verdana" w:hAnsi="Verdana"/>
                <w:b/>
                <w:sz w:val="18"/>
                <w:szCs w:val="18"/>
                <w:lang w:val="en-US"/>
              </w:rPr>
              <w:t>Х</w:t>
            </w:r>
          </w:p>
        </w:tc>
      </w:tr>
      <w:tr w:rsidR="006E4996" w:rsidRPr="00B36ADE" w14:paraId="6E599255" w14:textId="77777777" w:rsidTr="00712784">
        <w:tc>
          <w:tcPr>
            <w:tcW w:w="2946" w:type="dxa"/>
          </w:tcPr>
          <w:p w14:paraId="6080D2B4" w14:textId="77777777" w:rsidR="006E4996" w:rsidRPr="00B36ADE" w:rsidRDefault="006E4996" w:rsidP="00712784">
            <w:pPr>
              <w:rPr>
                <w:rFonts w:ascii="Verdana" w:hAnsi="Verdana"/>
                <w:b/>
                <w:sz w:val="18"/>
                <w:szCs w:val="18"/>
                <w:lang w:val="en-US"/>
              </w:rPr>
            </w:pPr>
            <w:r w:rsidRPr="00B36ADE">
              <w:rPr>
                <w:rFonts w:ascii="Verdana" w:hAnsi="Verdana"/>
                <w:b/>
                <w:sz w:val="18"/>
                <w:szCs w:val="18"/>
                <w:lang w:val="en-US"/>
              </w:rPr>
              <w:t>Analysis of the causes of deviations/analysis of deviations</w:t>
            </w:r>
          </w:p>
        </w:tc>
        <w:tc>
          <w:tcPr>
            <w:tcW w:w="1292" w:type="dxa"/>
          </w:tcPr>
          <w:p w14:paraId="4920277F" w14:textId="77777777" w:rsidR="006E4996" w:rsidRPr="00B36ADE" w:rsidRDefault="006E4996" w:rsidP="00712784">
            <w:pPr>
              <w:jc w:val="center"/>
              <w:rPr>
                <w:rFonts w:ascii="Verdana" w:hAnsi="Verdana"/>
                <w:b/>
                <w:sz w:val="18"/>
                <w:szCs w:val="18"/>
                <w:lang w:val="en-US"/>
              </w:rPr>
            </w:pPr>
          </w:p>
        </w:tc>
        <w:tc>
          <w:tcPr>
            <w:tcW w:w="2277" w:type="dxa"/>
          </w:tcPr>
          <w:p w14:paraId="71980063" w14:textId="77777777" w:rsidR="006E4996" w:rsidRPr="00B36ADE" w:rsidRDefault="006E4996" w:rsidP="00712784">
            <w:pPr>
              <w:jc w:val="center"/>
              <w:rPr>
                <w:rFonts w:ascii="Verdana" w:hAnsi="Verdana"/>
                <w:b/>
                <w:sz w:val="18"/>
                <w:szCs w:val="18"/>
                <w:lang w:val="en-US"/>
              </w:rPr>
            </w:pPr>
          </w:p>
        </w:tc>
        <w:tc>
          <w:tcPr>
            <w:tcW w:w="1550" w:type="dxa"/>
          </w:tcPr>
          <w:p w14:paraId="6F53BA37" w14:textId="77777777" w:rsidR="006E4996" w:rsidRPr="00B36ADE" w:rsidRDefault="006E4996" w:rsidP="00712784">
            <w:pPr>
              <w:jc w:val="center"/>
              <w:rPr>
                <w:rFonts w:ascii="Verdana" w:hAnsi="Verdana"/>
                <w:b/>
                <w:sz w:val="18"/>
                <w:szCs w:val="18"/>
                <w:lang w:val="en-US"/>
              </w:rPr>
            </w:pPr>
          </w:p>
        </w:tc>
        <w:tc>
          <w:tcPr>
            <w:tcW w:w="1843" w:type="dxa"/>
          </w:tcPr>
          <w:p w14:paraId="7A1BD1AE" w14:textId="77777777" w:rsidR="006E4996" w:rsidRPr="00B36ADE" w:rsidRDefault="006E4996" w:rsidP="00712784">
            <w:pPr>
              <w:jc w:val="center"/>
              <w:rPr>
                <w:rFonts w:ascii="Verdana" w:hAnsi="Verdana"/>
                <w:b/>
                <w:sz w:val="18"/>
                <w:szCs w:val="18"/>
                <w:lang w:val="en-US"/>
              </w:rPr>
            </w:pPr>
          </w:p>
        </w:tc>
        <w:tc>
          <w:tcPr>
            <w:tcW w:w="2268" w:type="dxa"/>
          </w:tcPr>
          <w:p w14:paraId="1847EA3D" w14:textId="77777777" w:rsidR="006E4996" w:rsidRPr="00B36ADE" w:rsidRDefault="006E4996" w:rsidP="00712784">
            <w:pPr>
              <w:jc w:val="center"/>
              <w:rPr>
                <w:rFonts w:ascii="Verdana" w:hAnsi="Verdana"/>
                <w:b/>
                <w:sz w:val="18"/>
                <w:szCs w:val="18"/>
                <w:lang w:val="en-US"/>
              </w:rPr>
            </w:pPr>
          </w:p>
        </w:tc>
        <w:tc>
          <w:tcPr>
            <w:tcW w:w="2136" w:type="dxa"/>
          </w:tcPr>
          <w:p w14:paraId="19F1DA8A" w14:textId="77777777" w:rsidR="006E4996" w:rsidRPr="00B36ADE" w:rsidRDefault="006E4996" w:rsidP="00712784">
            <w:pPr>
              <w:jc w:val="center"/>
              <w:rPr>
                <w:rFonts w:ascii="Verdana" w:hAnsi="Verdana"/>
                <w:b/>
                <w:sz w:val="18"/>
                <w:szCs w:val="18"/>
                <w:lang w:val="en-US"/>
              </w:rPr>
            </w:pPr>
          </w:p>
        </w:tc>
      </w:tr>
      <w:tr w:rsidR="006E4996" w:rsidRPr="00B36ADE" w14:paraId="4A18D166" w14:textId="77777777" w:rsidTr="00712784">
        <w:tc>
          <w:tcPr>
            <w:tcW w:w="2946" w:type="dxa"/>
            <w:shd w:val="clear" w:color="auto" w:fill="CED7EA"/>
          </w:tcPr>
          <w:p w14:paraId="7D4FBB8A" w14:textId="4EA74321" w:rsidR="006E4996" w:rsidRPr="00B36ADE" w:rsidRDefault="008554C6" w:rsidP="00712784">
            <w:pPr>
              <w:rPr>
                <w:rFonts w:ascii="Verdana" w:hAnsi="Verdana"/>
                <w:b/>
                <w:sz w:val="18"/>
                <w:szCs w:val="18"/>
                <w:lang w:val="en-US"/>
              </w:rPr>
            </w:pPr>
            <w:r>
              <w:rPr>
                <w:rFonts w:ascii="Verdana" w:hAnsi="Verdana"/>
                <w:b/>
                <w:sz w:val="18"/>
                <w:szCs w:val="18"/>
                <w:lang w:val="en-US"/>
              </w:rPr>
              <w:t>Factor analysis - Prioritising success factors</w:t>
            </w:r>
          </w:p>
        </w:tc>
        <w:tc>
          <w:tcPr>
            <w:tcW w:w="1292" w:type="dxa"/>
            <w:shd w:val="clear" w:color="auto" w:fill="CED7EA"/>
          </w:tcPr>
          <w:p w14:paraId="76DA964A" w14:textId="77777777" w:rsidR="006E4996" w:rsidRPr="00B36ADE" w:rsidRDefault="006E4996" w:rsidP="00712784">
            <w:pPr>
              <w:jc w:val="center"/>
              <w:rPr>
                <w:rFonts w:ascii="Verdana" w:hAnsi="Verdana"/>
                <w:b/>
                <w:sz w:val="18"/>
                <w:szCs w:val="18"/>
                <w:lang w:val="en-US"/>
              </w:rPr>
            </w:pPr>
          </w:p>
        </w:tc>
        <w:tc>
          <w:tcPr>
            <w:tcW w:w="2277" w:type="dxa"/>
            <w:shd w:val="clear" w:color="auto" w:fill="CED7EA"/>
          </w:tcPr>
          <w:p w14:paraId="3AC48A25" w14:textId="77777777" w:rsidR="006E4996" w:rsidRPr="00B36ADE" w:rsidRDefault="006E4996" w:rsidP="00712784">
            <w:pPr>
              <w:jc w:val="center"/>
              <w:rPr>
                <w:rFonts w:ascii="Verdana" w:hAnsi="Verdana"/>
                <w:b/>
                <w:sz w:val="18"/>
                <w:szCs w:val="18"/>
                <w:lang w:val="en-US"/>
              </w:rPr>
            </w:pPr>
          </w:p>
        </w:tc>
        <w:tc>
          <w:tcPr>
            <w:tcW w:w="1550" w:type="dxa"/>
            <w:shd w:val="clear" w:color="auto" w:fill="CED7EA"/>
          </w:tcPr>
          <w:p w14:paraId="20F4919F" w14:textId="77777777" w:rsidR="006E4996" w:rsidRPr="00B36ADE" w:rsidRDefault="006E4996" w:rsidP="00712784">
            <w:pPr>
              <w:jc w:val="center"/>
              <w:rPr>
                <w:rFonts w:ascii="Verdana" w:hAnsi="Verdana"/>
                <w:b/>
                <w:sz w:val="18"/>
                <w:szCs w:val="18"/>
                <w:lang w:val="en-US"/>
              </w:rPr>
            </w:pPr>
          </w:p>
        </w:tc>
        <w:tc>
          <w:tcPr>
            <w:tcW w:w="1843" w:type="dxa"/>
            <w:shd w:val="clear" w:color="auto" w:fill="CED7EA"/>
          </w:tcPr>
          <w:p w14:paraId="618354FB" w14:textId="77777777" w:rsidR="006E4996" w:rsidRPr="00B36ADE" w:rsidRDefault="006E4996" w:rsidP="00712784">
            <w:pPr>
              <w:jc w:val="center"/>
              <w:rPr>
                <w:rFonts w:ascii="Verdana" w:hAnsi="Verdana"/>
                <w:b/>
                <w:sz w:val="18"/>
                <w:szCs w:val="18"/>
                <w:lang w:val="en-US"/>
              </w:rPr>
            </w:pPr>
          </w:p>
        </w:tc>
        <w:tc>
          <w:tcPr>
            <w:tcW w:w="2268" w:type="dxa"/>
            <w:shd w:val="clear" w:color="auto" w:fill="CED7EA"/>
          </w:tcPr>
          <w:p w14:paraId="06600152" w14:textId="77777777" w:rsidR="006E4996" w:rsidRPr="00B36ADE" w:rsidRDefault="006E4996" w:rsidP="00712784">
            <w:pPr>
              <w:jc w:val="center"/>
              <w:rPr>
                <w:rFonts w:ascii="Verdana" w:hAnsi="Verdana"/>
                <w:b/>
                <w:sz w:val="18"/>
                <w:szCs w:val="18"/>
                <w:lang w:val="en-US"/>
              </w:rPr>
            </w:pPr>
          </w:p>
        </w:tc>
        <w:tc>
          <w:tcPr>
            <w:tcW w:w="2136" w:type="dxa"/>
            <w:shd w:val="clear" w:color="auto" w:fill="CED7EA"/>
          </w:tcPr>
          <w:p w14:paraId="2C1F5BFD" w14:textId="77777777" w:rsidR="006E4996" w:rsidRPr="00B36ADE" w:rsidRDefault="006E4996" w:rsidP="00712784">
            <w:pPr>
              <w:jc w:val="center"/>
              <w:rPr>
                <w:rFonts w:ascii="Verdana" w:hAnsi="Verdana"/>
                <w:b/>
                <w:sz w:val="18"/>
                <w:szCs w:val="18"/>
                <w:lang w:val="en-US"/>
              </w:rPr>
            </w:pPr>
          </w:p>
        </w:tc>
      </w:tr>
      <w:tr w:rsidR="006E4996" w:rsidRPr="00B36ADE" w14:paraId="47B126D0" w14:textId="77777777" w:rsidTr="00712784">
        <w:tc>
          <w:tcPr>
            <w:tcW w:w="2946" w:type="dxa"/>
            <w:shd w:val="clear" w:color="auto" w:fill="FFFFFF" w:themeFill="background1"/>
          </w:tcPr>
          <w:p w14:paraId="352623C0" w14:textId="77777777" w:rsidR="006E4996" w:rsidRPr="00B36ADE" w:rsidRDefault="006E4996" w:rsidP="00712784">
            <w:pPr>
              <w:rPr>
                <w:rFonts w:ascii="Verdana" w:hAnsi="Verdana"/>
                <w:b/>
                <w:sz w:val="18"/>
                <w:szCs w:val="18"/>
                <w:lang w:val="en-US"/>
              </w:rPr>
            </w:pPr>
            <w:r w:rsidRPr="00B36ADE">
              <w:rPr>
                <w:rFonts w:ascii="Verdana" w:hAnsi="Verdana"/>
                <w:b/>
                <w:sz w:val="18"/>
                <w:szCs w:val="18"/>
                <w:lang w:val="en-US"/>
              </w:rPr>
              <w:t>Focus Groups</w:t>
            </w:r>
          </w:p>
        </w:tc>
        <w:tc>
          <w:tcPr>
            <w:tcW w:w="1292" w:type="dxa"/>
            <w:shd w:val="clear" w:color="auto" w:fill="FFFFFF" w:themeFill="background1"/>
          </w:tcPr>
          <w:p w14:paraId="13365398" w14:textId="77777777" w:rsidR="006E4996" w:rsidRPr="00B36ADE" w:rsidRDefault="006E4996" w:rsidP="00712784">
            <w:pPr>
              <w:jc w:val="center"/>
              <w:rPr>
                <w:rFonts w:ascii="Verdana" w:hAnsi="Verdana"/>
                <w:b/>
                <w:sz w:val="18"/>
                <w:szCs w:val="18"/>
                <w:lang w:val="en-US"/>
              </w:rPr>
            </w:pPr>
          </w:p>
        </w:tc>
        <w:tc>
          <w:tcPr>
            <w:tcW w:w="2277" w:type="dxa"/>
            <w:shd w:val="clear" w:color="auto" w:fill="FFFFFF" w:themeFill="background1"/>
          </w:tcPr>
          <w:p w14:paraId="2631B5B4" w14:textId="77777777" w:rsidR="006E4996" w:rsidRPr="00B36ADE" w:rsidRDefault="006E4996" w:rsidP="00712784">
            <w:pPr>
              <w:jc w:val="center"/>
              <w:rPr>
                <w:rFonts w:ascii="Verdana" w:hAnsi="Verdana"/>
                <w:b/>
                <w:sz w:val="18"/>
                <w:szCs w:val="18"/>
                <w:lang w:val="en-US"/>
              </w:rPr>
            </w:pPr>
          </w:p>
        </w:tc>
        <w:tc>
          <w:tcPr>
            <w:tcW w:w="1550" w:type="dxa"/>
            <w:shd w:val="clear" w:color="auto" w:fill="FFFFFF" w:themeFill="background1"/>
          </w:tcPr>
          <w:p w14:paraId="5C1478CE" w14:textId="77777777" w:rsidR="006E4996" w:rsidRPr="00B36ADE" w:rsidRDefault="006E4996" w:rsidP="00712784">
            <w:pPr>
              <w:jc w:val="center"/>
              <w:rPr>
                <w:rFonts w:ascii="Verdana" w:hAnsi="Verdana"/>
                <w:b/>
                <w:sz w:val="18"/>
                <w:szCs w:val="18"/>
                <w:lang w:val="en-US"/>
              </w:rPr>
            </w:pPr>
            <w:r w:rsidRPr="00B36ADE">
              <w:rPr>
                <w:rFonts w:ascii="Verdana" w:hAnsi="Verdana"/>
                <w:b/>
                <w:sz w:val="18"/>
                <w:szCs w:val="18"/>
                <w:lang w:val="en-US"/>
              </w:rPr>
              <w:t>X</w:t>
            </w:r>
          </w:p>
        </w:tc>
        <w:tc>
          <w:tcPr>
            <w:tcW w:w="1843" w:type="dxa"/>
            <w:shd w:val="clear" w:color="auto" w:fill="FFFFFF" w:themeFill="background1"/>
          </w:tcPr>
          <w:p w14:paraId="186B5C71" w14:textId="77777777" w:rsidR="006E4996" w:rsidRPr="00B36ADE" w:rsidRDefault="006E4996" w:rsidP="00712784">
            <w:pPr>
              <w:jc w:val="center"/>
              <w:rPr>
                <w:rFonts w:ascii="Verdana" w:hAnsi="Verdana"/>
                <w:b/>
                <w:sz w:val="18"/>
                <w:szCs w:val="18"/>
                <w:lang w:val="en-US"/>
              </w:rPr>
            </w:pPr>
          </w:p>
        </w:tc>
        <w:tc>
          <w:tcPr>
            <w:tcW w:w="2268" w:type="dxa"/>
            <w:shd w:val="clear" w:color="auto" w:fill="FFFFFF" w:themeFill="background1"/>
          </w:tcPr>
          <w:p w14:paraId="69C61A37" w14:textId="77777777" w:rsidR="006E4996" w:rsidRPr="00B36ADE" w:rsidRDefault="006E4996" w:rsidP="00712784">
            <w:pPr>
              <w:jc w:val="center"/>
              <w:rPr>
                <w:rFonts w:ascii="Verdana" w:hAnsi="Verdana"/>
                <w:b/>
                <w:sz w:val="18"/>
                <w:szCs w:val="18"/>
                <w:lang w:val="en-US"/>
              </w:rPr>
            </w:pPr>
          </w:p>
        </w:tc>
        <w:tc>
          <w:tcPr>
            <w:tcW w:w="2136" w:type="dxa"/>
            <w:shd w:val="clear" w:color="auto" w:fill="FFFFFF" w:themeFill="background1"/>
          </w:tcPr>
          <w:p w14:paraId="6FE88E8A" w14:textId="77777777" w:rsidR="006E4996" w:rsidRPr="00B36ADE" w:rsidRDefault="006E4996" w:rsidP="00712784">
            <w:pPr>
              <w:jc w:val="center"/>
              <w:rPr>
                <w:rFonts w:ascii="Verdana" w:hAnsi="Verdana"/>
                <w:b/>
                <w:sz w:val="18"/>
                <w:szCs w:val="18"/>
                <w:lang w:val="en-US"/>
              </w:rPr>
            </w:pPr>
          </w:p>
        </w:tc>
      </w:tr>
      <w:tr w:rsidR="006E4996" w:rsidRPr="00B36ADE" w14:paraId="181876AA" w14:textId="77777777" w:rsidTr="00712784">
        <w:tc>
          <w:tcPr>
            <w:tcW w:w="2946" w:type="dxa"/>
          </w:tcPr>
          <w:p w14:paraId="722ADBF1" w14:textId="77777777" w:rsidR="006E4996" w:rsidRPr="00B36ADE" w:rsidRDefault="006E4996" w:rsidP="00712784">
            <w:pPr>
              <w:rPr>
                <w:rFonts w:ascii="Verdana" w:hAnsi="Verdana"/>
                <w:b/>
                <w:sz w:val="18"/>
                <w:szCs w:val="18"/>
                <w:lang w:val="en-US"/>
              </w:rPr>
            </w:pPr>
            <w:r w:rsidRPr="00B36ADE">
              <w:rPr>
                <w:rFonts w:ascii="Verdana" w:hAnsi="Verdana"/>
                <w:b/>
                <w:sz w:val="18"/>
                <w:szCs w:val="18"/>
                <w:lang w:val="en-US"/>
              </w:rPr>
              <w:t>Econometric analysis</w:t>
            </w:r>
          </w:p>
        </w:tc>
        <w:tc>
          <w:tcPr>
            <w:tcW w:w="1292" w:type="dxa"/>
          </w:tcPr>
          <w:p w14:paraId="71449958" w14:textId="77777777" w:rsidR="006E4996" w:rsidRPr="00B36ADE" w:rsidRDefault="006E4996" w:rsidP="00712784">
            <w:pPr>
              <w:jc w:val="center"/>
              <w:rPr>
                <w:rFonts w:ascii="Verdana" w:hAnsi="Verdana"/>
                <w:b/>
                <w:sz w:val="18"/>
                <w:szCs w:val="18"/>
                <w:lang w:val="en-US"/>
              </w:rPr>
            </w:pPr>
          </w:p>
        </w:tc>
        <w:tc>
          <w:tcPr>
            <w:tcW w:w="2277" w:type="dxa"/>
          </w:tcPr>
          <w:p w14:paraId="6FBBBB47" w14:textId="77777777" w:rsidR="006E4996" w:rsidRPr="00B36ADE" w:rsidRDefault="006E4996" w:rsidP="00712784">
            <w:pPr>
              <w:jc w:val="center"/>
              <w:rPr>
                <w:rFonts w:ascii="Verdana" w:hAnsi="Verdana"/>
                <w:b/>
                <w:sz w:val="18"/>
                <w:szCs w:val="18"/>
                <w:lang w:val="en-US"/>
              </w:rPr>
            </w:pPr>
          </w:p>
        </w:tc>
        <w:tc>
          <w:tcPr>
            <w:tcW w:w="1550" w:type="dxa"/>
          </w:tcPr>
          <w:p w14:paraId="100C8BCE" w14:textId="77777777" w:rsidR="006E4996" w:rsidRPr="00B36ADE" w:rsidRDefault="006E4996" w:rsidP="00712784">
            <w:pPr>
              <w:rPr>
                <w:rFonts w:ascii="Verdana" w:hAnsi="Verdana"/>
                <w:b/>
                <w:sz w:val="18"/>
                <w:szCs w:val="18"/>
                <w:lang w:val="en-US"/>
              </w:rPr>
            </w:pPr>
          </w:p>
        </w:tc>
        <w:tc>
          <w:tcPr>
            <w:tcW w:w="1843" w:type="dxa"/>
          </w:tcPr>
          <w:p w14:paraId="4C5C1ECC" w14:textId="77777777" w:rsidR="006E4996" w:rsidRPr="00B36ADE" w:rsidRDefault="006E4996" w:rsidP="00712784">
            <w:pPr>
              <w:jc w:val="center"/>
              <w:rPr>
                <w:rFonts w:ascii="Verdana" w:hAnsi="Verdana"/>
                <w:b/>
                <w:sz w:val="18"/>
                <w:szCs w:val="18"/>
                <w:lang w:val="en-US"/>
              </w:rPr>
            </w:pPr>
          </w:p>
        </w:tc>
        <w:tc>
          <w:tcPr>
            <w:tcW w:w="2268" w:type="dxa"/>
          </w:tcPr>
          <w:p w14:paraId="05166476" w14:textId="77777777" w:rsidR="006E4996" w:rsidRPr="00B36ADE" w:rsidRDefault="006E4996" w:rsidP="00712784">
            <w:pPr>
              <w:jc w:val="center"/>
              <w:rPr>
                <w:rFonts w:ascii="Verdana" w:hAnsi="Verdana"/>
                <w:b/>
                <w:sz w:val="18"/>
                <w:szCs w:val="18"/>
                <w:lang w:val="en-US"/>
              </w:rPr>
            </w:pPr>
            <w:r w:rsidRPr="00B36ADE">
              <w:rPr>
                <w:rFonts w:ascii="Verdana" w:hAnsi="Verdana"/>
                <w:b/>
                <w:sz w:val="18"/>
                <w:szCs w:val="18"/>
                <w:lang w:val="en-US"/>
              </w:rPr>
              <w:t>X</w:t>
            </w:r>
          </w:p>
        </w:tc>
        <w:tc>
          <w:tcPr>
            <w:tcW w:w="2136" w:type="dxa"/>
          </w:tcPr>
          <w:p w14:paraId="4718A901" w14:textId="77777777" w:rsidR="006E4996" w:rsidRPr="00B36ADE" w:rsidRDefault="006E4996" w:rsidP="00712784">
            <w:pPr>
              <w:rPr>
                <w:rFonts w:ascii="Verdana" w:hAnsi="Verdana"/>
                <w:b/>
                <w:sz w:val="18"/>
                <w:szCs w:val="18"/>
                <w:lang w:val="en-US"/>
              </w:rPr>
            </w:pPr>
          </w:p>
        </w:tc>
      </w:tr>
      <w:tr w:rsidR="006E4996" w:rsidRPr="00B36ADE" w14:paraId="6333F6D5" w14:textId="77777777" w:rsidTr="00712784">
        <w:tc>
          <w:tcPr>
            <w:tcW w:w="2946" w:type="dxa"/>
          </w:tcPr>
          <w:p w14:paraId="7D8D0F6D" w14:textId="77777777" w:rsidR="006E4996" w:rsidRPr="00B36ADE" w:rsidRDefault="006E4996" w:rsidP="00712784">
            <w:pPr>
              <w:rPr>
                <w:rFonts w:ascii="Verdana" w:hAnsi="Verdana"/>
                <w:b/>
                <w:sz w:val="18"/>
                <w:szCs w:val="18"/>
                <w:lang w:val="en-US"/>
              </w:rPr>
            </w:pPr>
          </w:p>
        </w:tc>
        <w:tc>
          <w:tcPr>
            <w:tcW w:w="1292" w:type="dxa"/>
          </w:tcPr>
          <w:p w14:paraId="2795C73A" w14:textId="77777777" w:rsidR="006E4996" w:rsidRPr="00B36ADE" w:rsidRDefault="006E4996" w:rsidP="00712784">
            <w:pPr>
              <w:jc w:val="center"/>
              <w:rPr>
                <w:rFonts w:ascii="Verdana" w:hAnsi="Verdana"/>
                <w:b/>
                <w:sz w:val="18"/>
                <w:szCs w:val="18"/>
                <w:lang w:val="en-US"/>
              </w:rPr>
            </w:pPr>
          </w:p>
        </w:tc>
        <w:tc>
          <w:tcPr>
            <w:tcW w:w="2277" w:type="dxa"/>
          </w:tcPr>
          <w:p w14:paraId="3808D503" w14:textId="77777777" w:rsidR="006E4996" w:rsidRPr="00B36ADE" w:rsidRDefault="006E4996" w:rsidP="00712784">
            <w:pPr>
              <w:jc w:val="center"/>
              <w:rPr>
                <w:rFonts w:ascii="Verdana" w:hAnsi="Verdana"/>
                <w:b/>
                <w:sz w:val="18"/>
                <w:szCs w:val="18"/>
                <w:lang w:val="en-US"/>
              </w:rPr>
            </w:pPr>
          </w:p>
        </w:tc>
        <w:tc>
          <w:tcPr>
            <w:tcW w:w="1550" w:type="dxa"/>
          </w:tcPr>
          <w:p w14:paraId="45E09EDE" w14:textId="77777777" w:rsidR="006E4996" w:rsidRPr="00B36ADE" w:rsidRDefault="006E4996" w:rsidP="00712784">
            <w:pPr>
              <w:rPr>
                <w:rFonts w:ascii="Verdana" w:hAnsi="Verdana"/>
                <w:b/>
                <w:sz w:val="18"/>
                <w:szCs w:val="18"/>
                <w:lang w:val="en-US"/>
              </w:rPr>
            </w:pPr>
            <w:r w:rsidRPr="00B36ADE">
              <w:rPr>
                <w:rFonts w:ascii="Verdana" w:hAnsi="Verdana"/>
                <w:b/>
                <w:sz w:val="18"/>
                <w:szCs w:val="18"/>
                <w:lang w:val="en-US"/>
              </w:rPr>
              <w:t>Case studies</w:t>
            </w:r>
          </w:p>
        </w:tc>
        <w:tc>
          <w:tcPr>
            <w:tcW w:w="1843" w:type="dxa"/>
          </w:tcPr>
          <w:p w14:paraId="553B8F20" w14:textId="77777777" w:rsidR="006E4996" w:rsidRPr="00B36ADE" w:rsidRDefault="006E4996" w:rsidP="00712784">
            <w:pPr>
              <w:jc w:val="center"/>
              <w:rPr>
                <w:rFonts w:ascii="Verdana" w:hAnsi="Verdana"/>
                <w:b/>
                <w:sz w:val="18"/>
                <w:szCs w:val="18"/>
                <w:lang w:val="en-US"/>
              </w:rPr>
            </w:pPr>
          </w:p>
        </w:tc>
        <w:tc>
          <w:tcPr>
            <w:tcW w:w="2268" w:type="dxa"/>
          </w:tcPr>
          <w:p w14:paraId="68EEAEB7" w14:textId="77777777" w:rsidR="006E4996" w:rsidRPr="00B36ADE" w:rsidRDefault="006E4996" w:rsidP="00712784">
            <w:pPr>
              <w:rPr>
                <w:rFonts w:ascii="Verdana" w:hAnsi="Verdana"/>
                <w:b/>
                <w:sz w:val="18"/>
                <w:szCs w:val="18"/>
                <w:lang w:val="en-US"/>
              </w:rPr>
            </w:pPr>
            <w:r w:rsidRPr="00B36ADE">
              <w:rPr>
                <w:rFonts w:ascii="Verdana" w:hAnsi="Verdana"/>
                <w:b/>
                <w:sz w:val="18"/>
                <w:szCs w:val="18"/>
                <w:lang w:val="en-US"/>
              </w:rPr>
              <w:t>Case studies</w:t>
            </w:r>
          </w:p>
        </w:tc>
        <w:tc>
          <w:tcPr>
            <w:tcW w:w="2136" w:type="dxa"/>
          </w:tcPr>
          <w:p w14:paraId="27B1987F" w14:textId="77777777" w:rsidR="006E4996" w:rsidRPr="00B36ADE" w:rsidRDefault="006E4996" w:rsidP="00712784">
            <w:pPr>
              <w:rPr>
                <w:rFonts w:ascii="Verdana" w:hAnsi="Verdana"/>
                <w:b/>
                <w:sz w:val="18"/>
                <w:szCs w:val="18"/>
                <w:lang w:val="en-US"/>
              </w:rPr>
            </w:pPr>
          </w:p>
        </w:tc>
      </w:tr>
      <w:tr w:rsidR="006E4996" w:rsidRPr="00B36ADE" w14:paraId="7A16C2B5" w14:textId="77777777" w:rsidTr="00712784">
        <w:tc>
          <w:tcPr>
            <w:tcW w:w="2946" w:type="dxa"/>
          </w:tcPr>
          <w:p w14:paraId="5B913A25" w14:textId="77777777" w:rsidR="006E4996" w:rsidRPr="00B36ADE" w:rsidRDefault="006E4996" w:rsidP="00712784">
            <w:pPr>
              <w:rPr>
                <w:rFonts w:ascii="Verdana" w:hAnsi="Verdana"/>
                <w:b/>
                <w:sz w:val="18"/>
                <w:szCs w:val="18"/>
                <w:lang w:val="en-US"/>
              </w:rPr>
            </w:pPr>
          </w:p>
        </w:tc>
        <w:tc>
          <w:tcPr>
            <w:tcW w:w="1292" w:type="dxa"/>
          </w:tcPr>
          <w:p w14:paraId="6D708570" w14:textId="77777777" w:rsidR="006E4996" w:rsidRPr="00B36ADE" w:rsidRDefault="006E4996" w:rsidP="00712784">
            <w:pPr>
              <w:jc w:val="both"/>
              <w:rPr>
                <w:rFonts w:ascii="Verdana" w:hAnsi="Verdana"/>
                <w:b/>
                <w:sz w:val="18"/>
                <w:szCs w:val="18"/>
                <w:lang w:val="en-US"/>
              </w:rPr>
            </w:pPr>
            <w:r w:rsidRPr="00B36ADE">
              <w:rPr>
                <w:rFonts w:ascii="Verdana" w:hAnsi="Verdana"/>
                <w:b/>
                <w:sz w:val="18"/>
                <w:szCs w:val="18"/>
                <w:lang w:val="en-US"/>
              </w:rPr>
              <w:t>Theory of change</w:t>
            </w:r>
          </w:p>
        </w:tc>
        <w:tc>
          <w:tcPr>
            <w:tcW w:w="2277" w:type="dxa"/>
          </w:tcPr>
          <w:p w14:paraId="10BC1E64" w14:textId="77777777" w:rsidR="006E4996" w:rsidRPr="00B36ADE" w:rsidRDefault="006E4996" w:rsidP="00712784">
            <w:pPr>
              <w:jc w:val="both"/>
              <w:rPr>
                <w:rFonts w:ascii="Verdana" w:hAnsi="Verdana"/>
                <w:b/>
                <w:sz w:val="18"/>
                <w:szCs w:val="18"/>
                <w:lang w:val="en-US"/>
              </w:rPr>
            </w:pPr>
          </w:p>
        </w:tc>
        <w:tc>
          <w:tcPr>
            <w:tcW w:w="1550" w:type="dxa"/>
          </w:tcPr>
          <w:p w14:paraId="1BE689D1" w14:textId="77777777" w:rsidR="006E4996" w:rsidRPr="00B36ADE" w:rsidRDefault="006E4996" w:rsidP="00712784">
            <w:pPr>
              <w:jc w:val="both"/>
              <w:rPr>
                <w:rFonts w:ascii="Verdana" w:hAnsi="Verdana"/>
                <w:b/>
                <w:sz w:val="18"/>
                <w:szCs w:val="18"/>
                <w:lang w:val="en-US"/>
              </w:rPr>
            </w:pPr>
            <w:r w:rsidRPr="00B36ADE">
              <w:rPr>
                <w:rFonts w:ascii="Verdana" w:hAnsi="Verdana"/>
                <w:b/>
                <w:sz w:val="18"/>
                <w:szCs w:val="18"/>
                <w:lang w:val="en-US"/>
              </w:rPr>
              <w:t>Workshop with beneficiaries</w:t>
            </w:r>
          </w:p>
        </w:tc>
        <w:tc>
          <w:tcPr>
            <w:tcW w:w="1843" w:type="dxa"/>
          </w:tcPr>
          <w:p w14:paraId="7641E632" w14:textId="77777777" w:rsidR="006E4996" w:rsidRPr="00B36ADE" w:rsidRDefault="006E4996" w:rsidP="00712784">
            <w:pPr>
              <w:jc w:val="both"/>
              <w:rPr>
                <w:rFonts w:ascii="Verdana" w:hAnsi="Verdana"/>
                <w:b/>
                <w:sz w:val="18"/>
                <w:szCs w:val="18"/>
                <w:lang w:val="en-US"/>
              </w:rPr>
            </w:pPr>
          </w:p>
        </w:tc>
        <w:tc>
          <w:tcPr>
            <w:tcW w:w="2268" w:type="dxa"/>
          </w:tcPr>
          <w:p w14:paraId="5929131C" w14:textId="77777777" w:rsidR="006E4996" w:rsidRPr="00B36ADE" w:rsidRDefault="006E4996" w:rsidP="00712784">
            <w:pPr>
              <w:jc w:val="both"/>
              <w:rPr>
                <w:rFonts w:ascii="Verdana" w:hAnsi="Verdana"/>
                <w:b/>
                <w:sz w:val="18"/>
                <w:szCs w:val="18"/>
                <w:lang w:val="en-US"/>
              </w:rPr>
            </w:pPr>
            <w:r w:rsidRPr="00B36ADE">
              <w:rPr>
                <w:rFonts w:ascii="Verdana" w:hAnsi="Verdana"/>
                <w:b/>
                <w:sz w:val="18"/>
                <w:szCs w:val="18"/>
                <w:lang w:val="en-US"/>
              </w:rPr>
              <w:t>Spatial analysis</w:t>
            </w:r>
          </w:p>
        </w:tc>
        <w:tc>
          <w:tcPr>
            <w:tcW w:w="2136" w:type="dxa"/>
          </w:tcPr>
          <w:p w14:paraId="17CEF842" w14:textId="77777777" w:rsidR="006E4996" w:rsidRPr="00B36ADE" w:rsidRDefault="006E4996" w:rsidP="00712784">
            <w:pPr>
              <w:rPr>
                <w:rFonts w:ascii="Verdana" w:hAnsi="Verdana"/>
                <w:b/>
                <w:sz w:val="18"/>
                <w:szCs w:val="18"/>
                <w:lang w:val="en-US"/>
              </w:rPr>
            </w:pPr>
          </w:p>
        </w:tc>
      </w:tr>
      <w:tr w:rsidR="006E4996" w:rsidRPr="00B36ADE" w14:paraId="56074E72" w14:textId="77777777" w:rsidTr="00712784">
        <w:tc>
          <w:tcPr>
            <w:tcW w:w="2946" w:type="dxa"/>
          </w:tcPr>
          <w:p w14:paraId="56388593" w14:textId="77777777" w:rsidR="006E4996" w:rsidRPr="00B36ADE" w:rsidRDefault="006E4996" w:rsidP="00712784">
            <w:pPr>
              <w:rPr>
                <w:rFonts w:ascii="Verdana" w:hAnsi="Verdana"/>
                <w:b/>
                <w:sz w:val="18"/>
                <w:szCs w:val="18"/>
                <w:lang w:val="en-US"/>
              </w:rPr>
            </w:pPr>
          </w:p>
        </w:tc>
        <w:tc>
          <w:tcPr>
            <w:tcW w:w="1292" w:type="dxa"/>
          </w:tcPr>
          <w:p w14:paraId="516940ED" w14:textId="77777777" w:rsidR="006E4996" w:rsidRPr="00B36ADE" w:rsidRDefault="006E4996" w:rsidP="00712784">
            <w:pPr>
              <w:jc w:val="both"/>
              <w:rPr>
                <w:rFonts w:ascii="Verdana" w:hAnsi="Verdana"/>
                <w:b/>
                <w:sz w:val="18"/>
                <w:szCs w:val="18"/>
                <w:lang w:val="en-US"/>
              </w:rPr>
            </w:pPr>
          </w:p>
        </w:tc>
        <w:tc>
          <w:tcPr>
            <w:tcW w:w="2277" w:type="dxa"/>
          </w:tcPr>
          <w:p w14:paraId="4DECACD9" w14:textId="77777777" w:rsidR="006E4996" w:rsidRPr="00B36ADE" w:rsidRDefault="006E4996" w:rsidP="00712784">
            <w:pPr>
              <w:jc w:val="both"/>
              <w:rPr>
                <w:rFonts w:ascii="Verdana" w:hAnsi="Verdana"/>
                <w:b/>
                <w:sz w:val="18"/>
                <w:szCs w:val="18"/>
                <w:lang w:val="en-US"/>
              </w:rPr>
            </w:pPr>
          </w:p>
        </w:tc>
        <w:tc>
          <w:tcPr>
            <w:tcW w:w="1550" w:type="dxa"/>
          </w:tcPr>
          <w:p w14:paraId="0BAFD821" w14:textId="77777777" w:rsidR="006E4996" w:rsidRPr="00B36ADE" w:rsidRDefault="006E4996" w:rsidP="00712784">
            <w:pPr>
              <w:jc w:val="both"/>
              <w:rPr>
                <w:rFonts w:ascii="Verdana" w:hAnsi="Verdana"/>
                <w:b/>
                <w:sz w:val="18"/>
                <w:szCs w:val="18"/>
                <w:lang w:val="en-US"/>
              </w:rPr>
            </w:pPr>
            <w:r w:rsidRPr="00B36ADE">
              <w:rPr>
                <w:rFonts w:ascii="Verdana" w:hAnsi="Verdana"/>
                <w:b/>
                <w:sz w:val="18"/>
                <w:szCs w:val="18"/>
                <w:lang w:val="en-US"/>
              </w:rPr>
              <w:t>Delphy study</w:t>
            </w:r>
          </w:p>
        </w:tc>
        <w:tc>
          <w:tcPr>
            <w:tcW w:w="1843" w:type="dxa"/>
          </w:tcPr>
          <w:p w14:paraId="74030E8D" w14:textId="77777777" w:rsidR="006E4996" w:rsidRPr="00B36ADE" w:rsidRDefault="006E4996" w:rsidP="00712784">
            <w:pPr>
              <w:jc w:val="both"/>
              <w:rPr>
                <w:rFonts w:ascii="Verdana" w:hAnsi="Verdana"/>
                <w:b/>
                <w:sz w:val="18"/>
                <w:szCs w:val="18"/>
                <w:lang w:val="en-US"/>
              </w:rPr>
            </w:pPr>
          </w:p>
        </w:tc>
        <w:tc>
          <w:tcPr>
            <w:tcW w:w="2268" w:type="dxa"/>
          </w:tcPr>
          <w:p w14:paraId="345229A4" w14:textId="77777777" w:rsidR="006E4996" w:rsidRPr="00B36ADE" w:rsidRDefault="006E4996" w:rsidP="00712784">
            <w:pPr>
              <w:jc w:val="both"/>
              <w:rPr>
                <w:rFonts w:ascii="Verdana" w:hAnsi="Verdana"/>
                <w:b/>
                <w:sz w:val="18"/>
                <w:szCs w:val="18"/>
                <w:lang w:val="en-US"/>
              </w:rPr>
            </w:pPr>
            <w:r w:rsidRPr="00B36ADE">
              <w:rPr>
                <w:rFonts w:ascii="Verdana" w:hAnsi="Verdana"/>
                <w:b/>
                <w:sz w:val="18"/>
                <w:szCs w:val="18"/>
                <w:lang w:val="en-US"/>
              </w:rPr>
              <w:t>Counterfactual analysis</w:t>
            </w:r>
          </w:p>
        </w:tc>
        <w:tc>
          <w:tcPr>
            <w:tcW w:w="2136" w:type="dxa"/>
          </w:tcPr>
          <w:p w14:paraId="4F143A24" w14:textId="77777777" w:rsidR="006E4996" w:rsidRPr="00B36ADE" w:rsidRDefault="006E4996" w:rsidP="00712784">
            <w:pPr>
              <w:rPr>
                <w:rFonts w:ascii="Verdana" w:hAnsi="Verdana"/>
                <w:b/>
                <w:sz w:val="18"/>
                <w:szCs w:val="18"/>
                <w:lang w:val="en-US"/>
              </w:rPr>
            </w:pPr>
          </w:p>
        </w:tc>
      </w:tr>
      <w:tr w:rsidR="006E4996" w:rsidRPr="00B36ADE" w14:paraId="27A450F7" w14:textId="77777777" w:rsidTr="00712784">
        <w:tc>
          <w:tcPr>
            <w:tcW w:w="2946" w:type="dxa"/>
          </w:tcPr>
          <w:p w14:paraId="71593D4F" w14:textId="77777777" w:rsidR="006E4996" w:rsidRPr="00B36ADE" w:rsidRDefault="006E4996" w:rsidP="00712784">
            <w:pPr>
              <w:rPr>
                <w:rFonts w:ascii="Verdana" w:hAnsi="Verdana"/>
                <w:b/>
                <w:sz w:val="18"/>
                <w:szCs w:val="18"/>
                <w:lang w:val="en-US"/>
              </w:rPr>
            </w:pPr>
          </w:p>
        </w:tc>
        <w:tc>
          <w:tcPr>
            <w:tcW w:w="1292" w:type="dxa"/>
          </w:tcPr>
          <w:p w14:paraId="0791EDFF" w14:textId="77777777" w:rsidR="006E4996" w:rsidRPr="00B36ADE" w:rsidRDefault="006E4996" w:rsidP="00712784">
            <w:pPr>
              <w:jc w:val="both"/>
              <w:rPr>
                <w:rFonts w:ascii="Verdana" w:hAnsi="Verdana"/>
                <w:b/>
                <w:sz w:val="18"/>
                <w:szCs w:val="18"/>
                <w:lang w:val="en-US"/>
              </w:rPr>
            </w:pPr>
          </w:p>
        </w:tc>
        <w:tc>
          <w:tcPr>
            <w:tcW w:w="2277" w:type="dxa"/>
          </w:tcPr>
          <w:p w14:paraId="04641181" w14:textId="77777777" w:rsidR="006E4996" w:rsidRPr="00B36ADE" w:rsidRDefault="006E4996" w:rsidP="00712784">
            <w:pPr>
              <w:jc w:val="both"/>
              <w:rPr>
                <w:rFonts w:ascii="Verdana" w:hAnsi="Verdana"/>
                <w:b/>
                <w:sz w:val="18"/>
                <w:szCs w:val="18"/>
                <w:lang w:val="en-US"/>
              </w:rPr>
            </w:pPr>
          </w:p>
        </w:tc>
        <w:tc>
          <w:tcPr>
            <w:tcW w:w="1550" w:type="dxa"/>
          </w:tcPr>
          <w:p w14:paraId="0E002861" w14:textId="77777777" w:rsidR="006E4996" w:rsidRPr="00B36ADE" w:rsidRDefault="006E4996" w:rsidP="00712784">
            <w:pPr>
              <w:jc w:val="both"/>
              <w:rPr>
                <w:rFonts w:ascii="Verdana" w:hAnsi="Verdana"/>
                <w:b/>
                <w:sz w:val="18"/>
                <w:szCs w:val="18"/>
                <w:lang w:val="en-US"/>
              </w:rPr>
            </w:pPr>
          </w:p>
        </w:tc>
        <w:tc>
          <w:tcPr>
            <w:tcW w:w="1843" w:type="dxa"/>
          </w:tcPr>
          <w:p w14:paraId="3719D2A7" w14:textId="77777777" w:rsidR="006E4996" w:rsidRPr="00B36ADE" w:rsidRDefault="006E4996" w:rsidP="00712784">
            <w:pPr>
              <w:jc w:val="both"/>
              <w:rPr>
                <w:rFonts w:ascii="Verdana" w:hAnsi="Verdana"/>
                <w:b/>
                <w:sz w:val="18"/>
                <w:szCs w:val="18"/>
                <w:lang w:val="en-US"/>
              </w:rPr>
            </w:pPr>
          </w:p>
        </w:tc>
        <w:tc>
          <w:tcPr>
            <w:tcW w:w="2268" w:type="dxa"/>
          </w:tcPr>
          <w:p w14:paraId="74B31A18" w14:textId="77777777" w:rsidR="006E4996" w:rsidRPr="00B36ADE" w:rsidRDefault="006E4996" w:rsidP="00712784">
            <w:pPr>
              <w:jc w:val="both"/>
              <w:rPr>
                <w:rFonts w:ascii="Verdana" w:hAnsi="Verdana"/>
                <w:b/>
                <w:sz w:val="18"/>
                <w:szCs w:val="18"/>
                <w:lang w:val="en-US"/>
              </w:rPr>
            </w:pPr>
            <w:r w:rsidRPr="00B36ADE">
              <w:rPr>
                <w:rFonts w:ascii="Verdana" w:hAnsi="Verdana"/>
                <w:b/>
                <w:sz w:val="18"/>
                <w:szCs w:val="18"/>
                <w:lang w:val="en-US"/>
              </w:rPr>
              <w:t>Cost-benefit analysis</w:t>
            </w:r>
          </w:p>
        </w:tc>
        <w:tc>
          <w:tcPr>
            <w:tcW w:w="2136" w:type="dxa"/>
          </w:tcPr>
          <w:p w14:paraId="15FD0B39" w14:textId="77777777" w:rsidR="006E4996" w:rsidRPr="00B36ADE" w:rsidRDefault="006E4996" w:rsidP="00712784">
            <w:pPr>
              <w:rPr>
                <w:rFonts w:ascii="Verdana" w:hAnsi="Verdana"/>
                <w:b/>
                <w:sz w:val="18"/>
                <w:szCs w:val="18"/>
                <w:lang w:val="en-US"/>
              </w:rPr>
            </w:pPr>
          </w:p>
        </w:tc>
      </w:tr>
      <w:tr w:rsidR="006E4996" w:rsidRPr="00B36ADE" w14:paraId="054D710B" w14:textId="77777777" w:rsidTr="00712784">
        <w:tc>
          <w:tcPr>
            <w:tcW w:w="2946" w:type="dxa"/>
          </w:tcPr>
          <w:p w14:paraId="65C2E39A" w14:textId="77777777" w:rsidR="006E4996" w:rsidRPr="00B36ADE" w:rsidRDefault="006E4996" w:rsidP="00712784">
            <w:pPr>
              <w:rPr>
                <w:rFonts w:ascii="Verdana" w:hAnsi="Verdana"/>
                <w:b/>
                <w:sz w:val="18"/>
                <w:szCs w:val="18"/>
                <w:lang w:val="en-US"/>
              </w:rPr>
            </w:pPr>
          </w:p>
        </w:tc>
        <w:tc>
          <w:tcPr>
            <w:tcW w:w="1292" w:type="dxa"/>
          </w:tcPr>
          <w:p w14:paraId="00A27CEA" w14:textId="77777777" w:rsidR="006E4996" w:rsidRPr="00B36ADE" w:rsidRDefault="006E4996" w:rsidP="00712784">
            <w:pPr>
              <w:jc w:val="both"/>
              <w:rPr>
                <w:rFonts w:ascii="Verdana" w:hAnsi="Verdana"/>
                <w:b/>
                <w:sz w:val="18"/>
                <w:szCs w:val="18"/>
                <w:lang w:val="en-US"/>
              </w:rPr>
            </w:pPr>
          </w:p>
        </w:tc>
        <w:tc>
          <w:tcPr>
            <w:tcW w:w="2277" w:type="dxa"/>
          </w:tcPr>
          <w:p w14:paraId="749EDB0C" w14:textId="77777777" w:rsidR="006E4996" w:rsidRPr="00B36ADE" w:rsidRDefault="006E4996" w:rsidP="00712784">
            <w:pPr>
              <w:jc w:val="both"/>
              <w:rPr>
                <w:rFonts w:ascii="Verdana" w:hAnsi="Verdana"/>
                <w:b/>
                <w:sz w:val="18"/>
                <w:szCs w:val="18"/>
                <w:lang w:val="en-US"/>
              </w:rPr>
            </w:pPr>
          </w:p>
        </w:tc>
        <w:tc>
          <w:tcPr>
            <w:tcW w:w="1550" w:type="dxa"/>
          </w:tcPr>
          <w:p w14:paraId="0D46447D" w14:textId="77777777" w:rsidR="006E4996" w:rsidRPr="00B36ADE" w:rsidRDefault="006E4996" w:rsidP="00712784">
            <w:pPr>
              <w:jc w:val="both"/>
              <w:rPr>
                <w:rFonts w:ascii="Verdana" w:hAnsi="Verdana"/>
                <w:b/>
                <w:sz w:val="18"/>
                <w:szCs w:val="18"/>
                <w:lang w:val="en-US"/>
              </w:rPr>
            </w:pPr>
          </w:p>
        </w:tc>
        <w:tc>
          <w:tcPr>
            <w:tcW w:w="1843" w:type="dxa"/>
          </w:tcPr>
          <w:p w14:paraId="5BBE286E" w14:textId="77777777" w:rsidR="006E4996" w:rsidRPr="00B36ADE" w:rsidRDefault="006E4996" w:rsidP="00712784">
            <w:pPr>
              <w:jc w:val="both"/>
              <w:rPr>
                <w:rFonts w:ascii="Verdana" w:hAnsi="Verdana"/>
                <w:b/>
                <w:sz w:val="18"/>
                <w:szCs w:val="18"/>
                <w:lang w:val="en-US"/>
              </w:rPr>
            </w:pPr>
          </w:p>
        </w:tc>
        <w:tc>
          <w:tcPr>
            <w:tcW w:w="2268" w:type="dxa"/>
          </w:tcPr>
          <w:p w14:paraId="2921E691" w14:textId="77777777" w:rsidR="006E4996" w:rsidRPr="00B36ADE" w:rsidRDefault="006E4996" w:rsidP="00712784">
            <w:pPr>
              <w:jc w:val="both"/>
              <w:rPr>
                <w:rFonts w:ascii="Verdana" w:hAnsi="Verdana"/>
                <w:b/>
                <w:sz w:val="18"/>
                <w:szCs w:val="18"/>
                <w:lang w:val="en-US"/>
              </w:rPr>
            </w:pPr>
          </w:p>
        </w:tc>
        <w:tc>
          <w:tcPr>
            <w:tcW w:w="2136" w:type="dxa"/>
          </w:tcPr>
          <w:p w14:paraId="14972404" w14:textId="77777777" w:rsidR="006E4996" w:rsidRPr="00B36ADE" w:rsidRDefault="006E4996" w:rsidP="00712784">
            <w:pPr>
              <w:rPr>
                <w:rFonts w:ascii="Verdana" w:hAnsi="Verdana"/>
                <w:b/>
                <w:sz w:val="18"/>
                <w:szCs w:val="18"/>
                <w:lang w:val="en-US"/>
              </w:rPr>
            </w:pPr>
          </w:p>
        </w:tc>
      </w:tr>
    </w:tbl>
    <w:p w14:paraId="22BC9931" w14:textId="77777777" w:rsidR="006E4996" w:rsidRPr="00B36ADE" w:rsidRDefault="006E4996" w:rsidP="006E4996">
      <w:pPr>
        <w:rPr>
          <w:rFonts w:ascii="Verdana" w:hAnsi="Verdana"/>
          <w:i/>
          <w:sz w:val="16"/>
          <w:szCs w:val="16"/>
          <w:lang w:val="en-US"/>
        </w:rPr>
      </w:pPr>
      <w:r w:rsidRPr="00B36ADE">
        <w:rPr>
          <w:rFonts w:ascii="Verdana" w:hAnsi="Verdana"/>
          <w:i/>
          <w:sz w:val="16"/>
          <w:szCs w:val="16"/>
          <w:lang w:val="en-US"/>
        </w:rPr>
        <w:t>Source: https://ec.europa.eu/regional_policy/en/policy/evaluations/member-states-2000/?keywords=2014-2020&amp;themeId=20&amp;typeId=0&amp;countryId=0&amp;languageCode=en</w:t>
      </w:r>
    </w:p>
    <w:p w14:paraId="20C6194E" w14:textId="77777777" w:rsidR="00E2474A" w:rsidRPr="00B36ADE" w:rsidRDefault="00E2474A" w:rsidP="00E2474A">
      <w:pPr>
        <w:rPr>
          <w:lang w:val="en-US"/>
        </w:rPr>
      </w:pPr>
    </w:p>
    <w:p w14:paraId="6AC578BC" w14:textId="77777777" w:rsidR="00E2474A" w:rsidRPr="00B36ADE" w:rsidRDefault="00E2474A" w:rsidP="00E2474A">
      <w:pPr>
        <w:rPr>
          <w:lang w:val="en-US"/>
        </w:rPr>
        <w:sectPr w:rsidR="00E2474A" w:rsidRPr="00B36ADE" w:rsidSect="00FC6086">
          <w:pgSz w:w="16838" w:h="11906" w:orient="landscape"/>
          <w:pgMar w:top="1417" w:right="1417" w:bottom="1417" w:left="1417" w:header="708" w:footer="708" w:gutter="0"/>
          <w:cols w:space="708"/>
          <w:docGrid w:linePitch="360"/>
        </w:sectPr>
      </w:pPr>
    </w:p>
    <w:p w14:paraId="33D59DC8" w14:textId="1CCB1C08" w:rsidR="0006498F" w:rsidRPr="00B36ADE" w:rsidRDefault="006E4996" w:rsidP="006E4996">
      <w:pPr>
        <w:pStyle w:val="Heading1"/>
        <w:numPr>
          <w:ilvl w:val="0"/>
          <w:numId w:val="1"/>
        </w:numPr>
        <w:tabs>
          <w:tab w:val="clear" w:pos="538"/>
        </w:tabs>
        <w:spacing w:before="320" w:after="80" w:line="276" w:lineRule="auto"/>
        <w:ind w:left="0" w:firstLine="0"/>
        <w:rPr>
          <w:rFonts w:ascii="Verdana" w:hAnsi="Verdana"/>
          <w:b/>
          <w:color w:val="374E81"/>
          <w:sz w:val="22"/>
          <w:szCs w:val="22"/>
          <w:lang w:val="en-US"/>
        </w:rPr>
      </w:pPr>
      <w:bookmarkStart w:id="17" w:name="_Toc62547317"/>
      <w:r w:rsidRPr="00B36ADE">
        <w:rPr>
          <w:rFonts w:ascii="Verdana" w:hAnsi="Verdana"/>
          <w:b/>
          <w:color w:val="374E81"/>
          <w:sz w:val="22"/>
          <w:szCs w:val="22"/>
          <w:lang w:val="en-US"/>
        </w:rPr>
        <w:lastRenderedPageBreak/>
        <w:t xml:space="preserve">RESULTS OF </w:t>
      </w:r>
      <w:r w:rsidR="00865DBF">
        <w:rPr>
          <w:rFonts w:ascii="Verdana" w:hAnsi="Verdana"/>
          <w:b/>
          <w:color w:val="374E81"/>
          <w:sz w:val="22"/>
          <w:szCs w:val="22"/>
          <w:lang w:val="en-US"/>
        </w:rPr>
        <w:t xml:space="preserve">THE </w:t>
      </w:r>
      <w:r w:rsidRPr="00B36ADE">
        <w:rPr>
          <w:rFonts w:ascii="Verdana" w:hAnsi="Verdana"/>
          <w:b/>
          <w:color w:val="374E81"/>
          <w:sz w:val="22"/>
          <w:szCs w:val="22"/>
          <w:lang w:val="en-US"/>
        </w:rPr>
        <w:t>EVALUATION QUESTIONS</w:t>
      </w:r>
      <w:bookmarkEnd w:id="17"/>
    </w:p>
    <w:bookmarkEnd w:id="16"/>
    <w:p w14:paraId="7D853FF3" w14:textId="2F45E01E" w:rsidR="00AD5D31" w:rsidRPr="00C07369" w:rsidRDefault="0006498F" w:rsidP="006E4996">
      <w:pPr>
        <w:pStyle w:val="Heading1"/>
        <w:numPr>
          <w:ilvl w:val="1"/>
          <w:numId w:val="1"/>
        </w:numPr>
        <w:shd w:val="clear" w:color="auto" w:fill="374E81"/>
        <w:spacing w:before="320" w:after="240" w:line="276" w:lineRule="auto"/>
        <w:jc w:val="both"/>
        <w:rPr>
          <w:rFonts w:ascii="Verdana" w:hAnsi="Verdana"/>
          <w:b/>
          <w:bCs/>
          <w:i/>
          <w:iCs/>
          <w:smallCaps/>
          <w:color w:val="FFFFFF" w:themeColor="background1"/>
          <w:sz w:val="20"/>
          <w:szCs w:val="20"/>
          <w:lang w:val="en-US"/>
        </w:rPr>
      </w:pPr>
      <w:r w:rsidRPr="00C07369">
        <w:rPr>
          <w:rFonts w:ascii="Verdana" w:hAnsi="Verdana"/>
          <w:b/>
          <w:bCs/>
          <w:i/>
          <w:iCs/>
          <w:smallCaps/>
          <w:color w:val="FFFFFF" w:themeColor="background1"/>
          <w:sz w:val="20"/>
          <w:szCs w:val="20"/>
          <w:lang w:val="en-US"/>
        </w:rPr>
        <w:t xml:space="preserve"> </w:t>
      </w:r>
      <w:bookmarkStart w:id="18" w:name="_Toc62547318"/>
      <w:bookmarkStart w:id="19" w:name="_Toc50221817"/>
      <w:r w:rsidR="006E4996" w:rsidRPr="00C07369">
        <w:rPr>
          <w:rFonts w:ascii="Verdana" w:hAnsi="Verdana"/>
          <w:b/>
          <w:bCs/>
          <w:i/>
          <w:iCs/>
          <w:smallCaps/>
          <w:color w:val="FFFFFF" w:themeColor="background1"/>
          <w:sz w:val="20"/>
          <w:szCs w:val="20"/>
          <w:lang w:val="en-US"/>
        </w:rPr>
        <w:t>At what stage is the financial implementation regarding the objectives at the level of OP and priority axes? Is there a significant delay in the process of funds absorption?</w:t>
      </w:r>
      <w:bookmarkEnd w:id="18"/>
    </w:p>
    <w:p w14:paraId="7CB2D15F" w14:textId="634965A7" w:rsidR="00835C4A" w:rsidRPr="00B36ADE" w:rsidRDefault="006E4996" w:rsidP="006E4996">
      <w:pPr>
        <w:pStyle w:val="Style2"/>
        <w:rPr>
          <w:lang w:val="en-US"/>
        </w:rPr>
      </w:pPr>
      <w:bookmarkStart w:id="20" w:name="_Toc59520693"/>
      <w:bookmarkStart w:id="21" w:name="_Toc62547319"/>
      <w:bookmarkEnd w:id="19"/>
      <w:r w:rsidRPr="00B36ADE">
        <w:rPr>
          <w:lang w:val="en-US"/>
        </w:rPr>
        <w:t>Objectives of the financial implementation of OPTTI</w:t>
      </w:r>
      <w:bookmarkEnd w:id="20"/>
      <w:bookmarkEnd w:id="21"/>
    </w:p>
    <w:p w14:paraId="78C5CD63" w14:textId="0F22026C" w:rsidR="00712784" w:rsidRPr="00B36ADE" w:rsidRDefault="00712784" w:rsidP="00712784">
      <w:pPr>
        <w:jc w:val="both"/>
        <w:rPr>
          <w:rFonts w:ascii="Verdana" w:hAnsi="Verdana"/>
          <w:sz w:val="20"/>
          <w:szCs w:val="20"/>
          <w:lang w:val="en-US"/>
        </w:rPr>
      </w:pPr>
      <w:r w:rsidRPr="00B36ADE">
        <w:rPr>
          <w:rFonts w:ascii="Verdana" w:hAnsi="Verdana"/>
          <w:sz w:val="20"/>
          <w:szCs w:val="20"/>
          <w:lang w:val="en-US"/>
        </w:rPr>
        <w:t xml:space="preserve">The allocated financial resource under OPTTI, which can be used in the period 2014-2023, amounts to </w:t>
      </w:r>
      <w:r w:rsidRPr="00B36ADE">
        <w:rPr>
          <w:rFonts w:ascii="Verdana" w:hAnsi="Verdana"/>
          <w:b/>
          <w:sz w:val="20"/>
          <w:szCs w:val="20"/>
          <w:lang w:val="en-US"/>
        </w:rPr>
        <w:t>EUR 1,888 billion</w:t>
      </w:r>
      <w:r w:rsidRPr="00B36ADE">
        <w:rPr>
          <w:rFonts w:ascii="Verdana" w:hAnsi="Verdana"/>
          <w:sz w:val="20"/>
          <w:szCs w:val="20"/>
          <w:lang w:val="en-US"/>
        </w:rPr>
        <w:t xml:space="preserve">. As of the end of 2019, </w:t>
      </w:r>
      <w:r w:rsidRPr="00B36ADE">
        <w:rPr>
          <w:rFonts w:ascii="Verdana" w:hAnsi="Verdana"/>
          <w:b/>
          <w:sz w:val="20"/>
          <w:szCs w:val="20"/>
          <w:lang w:val="en-US"/>
        </w:rPr>
        <w:t>83.32%</w:t>
      </w:r>
      <w:r w:rsidR="007D4127" w:rsidRPr="00B36ADE">
        <w:rPr>
          <w:rFonts w:ascii="Verdana" w:hAnsi="Verdana"/>
          <w:b/>
          <w:sz w:val="20"/>
          <w:szCs w:val="20"/>
          <w:lang w:val="en-US"/>
        </w:rPr>
        <w:t xml:space="preserve"> of these funds have been awarded</w:t>
      </w:r>
      <w:r w:rsidRPr="00B36ADE">
        <w:rPr>
          <w:rFonts w:ascii="Verdana" w:hAnsi="Verdana"/>
          <w:b/>
          <w:sz w:val="20"/>
          <w:szCs w:val="20"/>
          <w:lang w:val="en-US"/>
        </w:rPr>
        <w:t>, 39.96% verified and 29.96% certified.</w:t>
      </w:r>
      <w:r w:rsidRPr="00B36ADE">
        <w:rPr>
          <w:rFonts w:ascii="Verdana" w:hAnsi="Verdana"/>
          <w:sz w:val="20"/>
          <w:szCs w:val="20"/>
          <w:lang w:val="en-US"/>
        </w:rPr>
        <w:t xml:space="preserve"> Support is provided for </w:t>
      </w:r>
      <w:r w:rsidRPr="00B36ADE">
        <w:rPr>
          <w:rFonts w:ascii="Verdana" w:hAnsi="Verdana"/>
          <w:b/>
          <w:sz w:val="20"/>
          <w:szCs w:val="20"/>
          <w:lang w:val="en-US"/>
        </w:rPr>
        <w:t>56 projects</w:t>
      </w:r>
      <w:r w:rsidRPr="00B36ADE">
        <w:rPr>
          <w:rFonts w:ascii="Verdana" w:hAnsi="Verdana"/>
          <w:sz w:val="20"/>
          <w:szCs w:val="20"/>
          <w:lang w:val="en-US"/>
        </w:rPr>
        <w:t>, 7 o</w:t>
      </w:r>
      <w:r w:rsidR="007D4127" w:rsidRPr="00B36ADE">
        <w:rPr>
          <w:rFonts w:ascii="Verdana" w:hAnsi="Verdana"/>
          <w:sz w:val="20"/>
          <w:szCs w:val="20"/>
          <w:lang w:val="en-US"/>
        </w:rPr>
        <w:t>f which are the so-called "major</w:t>
      </w:r>
      <w:r w:rsidRPr="00B36ADE">
        <w:rPr>
          <w:rFonts w:ascii="Verdana" w:hAnsi="Verdana"/>
          <w:sz w:val="20"/>
          <w:szCs w:val="20"/>
          <w:lang w:val="en-US"/>
        </w:rPr>
        <w:t>" projects within the meaning of Regulation (EC) № 1083/2006 (</w:t>
      </w:r>
      <w:r w:rsidR="00131AC2">
        <w:rPr>
          <w:rFonts w:ascii="Verdana" w:hAnsi="Verdana"/>
          <w:sz w:val="20"/>
          <w:szCs w:val="20"/>
          <w:lang w:val="en-US"/>
        </w:rPr>
        <w:t>with</w:t>
      </w:r>
      <w:r w:rsidR="00131AC2" w:rsidRPr="00B36ADE">
        <w:rPr>
          <w:rFonts w:ascii="Verdana" w:hAnsi="Verdana"/>
          <w:sz w:val="20"/>
          <w:szCs w:val="20"/>
          <w:lang w:val="en-US"/>
        </w:rPr>
        <w:t xml:space="preserve"> </w:t>
      </w:r>
      <w:r w:rsidR="001A2C3A">
        <w:rPr>
          <w:rFonts w:ascii="Verdana" w:hAnsi="Verdana"/>
          <w:sz w:val="20"/>
          <w:szCs w:val="20"/>
          <w:lang w:val="en-US"/>
        </w:rPr>
        <w:t xml:space="preserve">budget </w:t>
      </w:r>
      <w:r w:rsidR="00131AC2">
        <w:rPr>
          <w:rFonts w:ascii="Verdana" w:hAnsi="Verdana"/>
          <w:sz w:val="20"/>
          <w:szCs w:val="20"/>
          <w:lang w:val="en-US"/>
        </w:rPr>
        <w:t>exceeding</w:t>
      </w:r>
      <w:r w:rsidRPr="00B36ADE">
        <w:rPr>
          <w:rFonts w:ascii="Verdana" w:hAnsi="Verdana"/>
          <w:sz w:val="20"/>
          <w:szCs w:val="20"/>
          <w:lang w:val="en-US"/>
        </w:rPr>
        <w:t xml:space="preserve"> EUR 50 million).</w:t>
      </w:r>
    </w:p>
    <w:p w14:paraId="2F0A12E1" w14:textId="42CAE4DD" w:rsidR="00712784" w:rsidRPr="00B36ADE" w:rsidRDefault="00712784" w:rsidP="00712784">
      <w:pPr>
        <w:jc w:val="both"/>
        <w:rPr>
          <w:rFonts w:ascii="Verdana" w:hAnsi="Verdana"/>
          <w:sz w:val="20"/>
          <w:szCs w:val="20"/>
          <w:lang w:val="en-US"/>
        </w:rPr>
      </w:pPr>
      <w:r w:rsidRPr="00B36ADE">
        <w:rPr>
          <w:rFonts w:ascii="Verdana" w:hAnsi="Verdana"/>
          <w:sz w:val="20"/>
          <w:szCs w:val="20"/>
          <w:lang w:val="en-US"/>
        </w:rPr>
        <w:t xml:space="preserve">Given the easier verifiability and traceability of the data, the currency in this report is </w:t>
      </w:r>
      <w:r w:rsidR="001A2C3A">
        <w:rPr>
          <w:rFonts w:ascii="Verdana" w:hAnsi="Verdana"/>
          <w:sz w:val="20"/>
          <w:szCs w:val="20"/>
          <w:lang w:val="en-US"/>
        </w:rPr>
        <w:t xml:space="preserve">in </w:t>
      </w:r>
      <w:r w:rsidRPr="00B36ADE">
        <w:rPr>
          <w:rFonts w:ascii="Verdana" w:hAnsi="Verdana"/>
          <w:sz w:val="20"/>
          <w:szCs w:val="20"/>
          <w:lang w:val="en-US"/>
        </w:rPr>
        <w:t>EUR</w:t>
      </w:r>
      <w:r w:rsidR="001A2C3A">
        <w:rPr>
          <w:rFonts w:ascii="Verdana" w:hAnsi="Verdana"/>
          <w:sz w:val="20"/>
          <w:szCs w:val="20"/>
          <w:lang w:val="en-US"/>
        </w:rPr>
        <w:t>O</w:t>
      </w:r>
      <w:r w:rsidRPr="00B36ADE">
        <w:rPr>
          <w:rFonts w:ascii="Verdana" w:hAnsi="Verdana"/>
          <w:sz w:val="20"/>
          <w:szCs w:val="20"/>
          <w:lang w:val="en-US"/>
        </w:rPr>
        <w:t xml:space="preserve"> or BGN, depending on the source of the information.</w:t>
      </w:r>
    </w:p>
    <w:p w14:paraId="28C5D7D4" w14:textId="371D066E" w:rsidR="00BF60CA" w:rsidRPr="00B36ADE" w:rsidRDefault="005B752A" w:rsidP="00835C4A">
      <w:pPr>
        <w:jc w:val="both"/>
        <w:rPr>
          <w:rFonts w:ascii="Verdana" w:hAnsi="Verdana" w:cs="Times New Roman"/>
          <w:sz w:val="20"/>
          <w:szCs w:val="20"/>
          <w:lang w:val="en-US"/>
        </w:rPr>
      </w:pPr>
      <w:r w:rsidRPr="00B36ADE">
        <w:rPr>
          <w:rFonts w:ascii="Verdana" w:hAnsi="Verdana" w:cs="Times New Roman"/>
          <w:sz w:val="20"/>
          <w:szCs w:val="20"/>
          <w:lang w:val="en-US"/>
        </w:rPr>
        <w:t>In</w:t>
      </w:r>
      <w:r w:rsidR="006A1E73">
        <w:rPr>
          <w:rFonts w:ascii="Verdana" w:hAnsi="Verdana" w:cs="Times New Roman"/>
          <w:sz w:val="20"/>
          <w:szCs w:val="20"/>
          <w:lang w:val="en-US"/>
        </w:rPr>
        <w:t xml:space="preserve"> </w:t>
      </w:r>
      <w:r w:rsidR="006A1E73" w:rsidRPr="006A1E73">
        <w:rPr>
          <w:rFonts w:ascii="Verdana" w:hAnsi="Verdana"/>
          <w:i/>
          <w:iCs/>
          <w:color w:val="374E81"/>
          <w:sz w:val="20"/>
          <w:szCs w:val="20"/>
          <w:lang w:val="en-US"/>
        </w:rPr>
        <w:fldChar w:fldCharType="begin"/>
      </w:r>
      <w:r w:rsidR="006A1E73" w:rsidRPr="006A1E73">
        <w:rPr>
          <w:rFonts w:ascii="Verdana" w:hAnsi="Verdana"/>
          <w:i/>
          <w:iCs/>
          <w:color w:val="374E81"/>
          <w:sz w:val="20"/>
          <w:szCs w:val="20"/>
          <w:lang w:val="en-US"/>
        </w:rPr>
        <w:instrText xml:space="preserve"> REF _Ref61638990 \h </w:instrText>
      </w:r>
      <w:r w:rsidR="006A1E73">
        <w:rPr>
          <w:rFonts w:ascii="Verdana" w:hAnsi="Verdana"/>
          <w:i/>
          <w:iCs/>
          <w:color w:val="374E81"/>
          <w:sz w:val="20"/>
          <w:szCs w:val="20"/>
          <w:lang w:val="en-US"/>
        </w:rPr>
        <w:instrText xml:space="preserve"> \* MERGEFORMAT </w:instrText>
      </w:r>
      <w:r w:rsidR="006A1E73" w:rsidRPr="006A1E73">
        <w:rPr>
          <w:rFonts w:ascii="Verdana" w:hAnsi="Verdana"/>
          <w:i/>
          <w:iCs/>
          <w:color w:val="374E81"/>
          <w:sz w:val="20"/>
          <w:szCs w:val="20"/>
          <w:lang w:val="en-US"/>
        </w:rPr>
      </w:r>
      <w:r w:rsidR="006A1E73" w:rsidRPr="006A1E73">
        <w:rPr>
          <w:rFonts w:ascii="Verdana" w:hAnsi="Verdana"/>
          <w:i/>
          <w:iCs/>
          <w:color w:val="374E81"/>
          <w:sz w:val="20"/>
          <w:szCs w:val="20"/>
          <w:lang w:val="en-US"/>
        </w:rPr>
        <w:fldChar w:fldCharType="separate"/>
      </w:r>
      <w:r w:rsidR="00A401A9" w:rsidRPr="00A401A9">
        <w:rPr>
          <w:rFonts w:ascii="Verdana" w:hAnsi="Verdana"/>
          <w:i/>
          <w:iCs/>
          <w:color w:val="374E81"/>
          <w:sz w:val="20"/>
          <w:szCs w:val="20"/>
          <w:lang w:val="en-US"/>
        </w:rPr>
        <w:t>Table IV.1</w:t>
      </w:r>
      <w:r w:rsidR="00A401A9" w:rsidRPr="00A401A9">
        <w:rPr>
          <w:rFonts w:ascii="Verdana" w:hAnsi="Verdana"/>
          <w:i/>
          <w:iCs/>
          <w:color w:val="374E81"/>
          <w:sz w:val="20"/>
          <w:szCs w:val="20"/>
          <w:lang w:val="en-US"/>
        </w:rPr>
        <w:noBreakHyphen/>
        <w:t>1 IV.1</w:t>
      </w:r>
      <w:r w:rsidR="00A401A9" w:rsidRPr="00A401A9">
        <w:rPr>
          <w:rFonts w:ascii="Verdana" w:hAnsi="Verdana"/>
          <w:i/>
          <w:iCs/>
          <w:color w:val="374E81"/>
          <w:sz w:val="20"/>
          <w:szCs w:val="20"/>
          <w:lang w:val="en-US"/>
        </w:rPr>
        <w:noBreakHyphen/>
        <w:t>2 awarded, verified and certified funds as of</w:t>
      </w:r>
      <w:r w:rsidR="00A401A9" w:rsidRPr="00B36ADE">
        <w:rPr>
          <w:lang w:val="en-US"/>
        </w:rPr>
        <w:t xml:space="preserve"> 2019</w:t>
      </w:r>
      <w:r w:rsidR="006A1E73" w:rsidRPr="006A1E73">
        <w:rPr>
          <w:rFonts w:ascii="Verdana" w:hAnsi="Verdana"/>
          <w:i/>
          <w:iCs/>
          <w:color w:val="374E81"/>
          <w:sz w:val="20"/>
          <w:szCs w:val="20"/>
          <w:lang w:val="en-US"/>
        </w:rPr>
        <w:fldChar w:fldCharType="end"/>
      </w:r>
      <w:r w:rsidR="006A1E73" w:rsidRPr="006A1E73">
        <w:rPr>
          <w:rFonts w:ascii="Verdana" w:hAnsi="Verdana"/>
          <w:i/>
          <w:iCs/>
          <w:color w:val="374E81"/>
          <w:sz w:val="20"/>
          <w:szCs w:val="20"/>
          <w:lang w:val="en-US"/>
        </w:rPr>
        <w:t xml:space="preserve"> </w:t>
      </w:r>
      <w:r w:rsidR="00B17D0D" w:rsidRPr="00B36ADE">
        <w:rPr>
          <w:rFonts w:ascii="Verdana" w:hAnsi="Verdana" w:cs="Times New Roman"/>
          <w:sz w:val="20"/>
          <w:szCs w:val="20"/>
          <w:lang w:val="en-US"/>
        </w:rPr>
        <w:t xml:space="preserve">progress is presented in terms of the amount of awarded funds, verified and certified expenditures under each of the </w:t>
      </w:r>
      <w:r w:rsidR="00497166">
        <w:rPr>
          <w:rFonts w:ascii="Verdana" w:hAnsi="Verdana" w:cs="Times New Roman"/>
          <w:sz w:val="20"/>
          <w:szCs w:val="20"/>
          <w:lang w:val="en-US"/>
        </w:rPr>
        <w:t>priority</w:t>
      </w:r>
      <w:r w:rsidR="00B17D0D" w:rsidRPr="00B36ADE">
        <w:rPr>
          <w:rFonts w:ascii="Verdana" w:hAnsi="Verdana" w:cs="Times New Roman"/>
          <w:sz w:val="20"/>
          <w:szCs w:val="20"/>
          <w:lang w:val="en-US"/>
        </w:rPr>
        <w:t xml:space="preserve"> axes.</w:t>
      </w:r>
    </w:p>
    <w:p w14:paraId="48F5A5B3" w14:textId="4C078ECC" w:rsidR="00D240DD" w:rsidRPr="00B36ADE" w:rsidRDefault="00B17D0D" w:rsidP="00777068">
      <w:pPr>
        <w:pStyle w:val="Caption"/>
        <w:rPr>
          <w:lang w:val="en-US"/>
        </w:rPr>
      </w:pPr>
      <w:bookmarkStart w:id="22" w:name="_Ref50294014"/>
      <w:bookmarkStart w:id="23" w:name="_Ref61638990"/>
      <w:bookmarkStart w:id="24" w:name="_Toc62547779"/>
      <w:r w:rsidRPr="00B36ADE">
        <w:rPr>
          <w:lang w:val="en-US"/>
        </w:rPr>
        <w:t>Table</w:t>
      </w:r>
      <w:r w:rsidR="00D240DD" w:rsidRPr="00B36ADE">
        <w:rPr>
          <w:lang w:val="en-US"/>
        </w:rPr>
        <w:t xml:space="preserve"> </w:t>
      </w:r>
      <w:r w:rsidR="009842B8">
        <w:rPr>
          <w:lang w:val="en-US"/>
        </w:rPr>
        <w:fldChar w:fldCharType="begin"/>
      </w:r>
      <w:r w:rsidR="009842B8">
        <w:rPr>
          <w:lang w:val="en-US"/>
        </w:rPr>
        <w:instrText xml:space="preserve"> STYLEREF 1 \s </w:instrText>
      </w:r>
      <w:r w:rsidR="009842B8">
        <w:rPr>
          <w:lang w:val="en-US"/>
        </w:rPr>
        <w:fldChar w:fldCharType="separate"/>
      </w:r>
      <w:r w:rsidR="00A401A9">
        <w:rPr>
          <w:noProof/>
          <w:lang w:val="en-US"/>
        </w:rPr>
        <w:t>IV.1</w:t>
      </w:r>
      <w:r w:rsidR="009842B8">
        <w:rPr>
          <w:lang w:val="en-US"/>
        </w:rPr>
        <w:fldChar w:fldCharType="end"/>
      </w:r>
      <w:r w:rsidR="009842B8">
        <w:rPr>
          <w:lang w:val="en-US"/>
        </w:rPr>
        <w:noBreakHyphen/>
      </w:r>
      <w:r w:rsidR="009842B8">
        <w:rPr>
          <w:lang w:val="en-US"/>
        </w:rPr>
        <w:fldChar w:fldCharType="begin"/>
      </w:r>
      <w:r w:rsidR="009842B8">
        <w:rPr>
          <w:lang w:val="en-US"/>
        </w:rPr>
        <w:instrText xml:space="preserve"> SEQ Таблица \* ARABIC \s 1 </w:instrText>
      </w:r>
      <w:r w:rsidR="009842B8">
        <w:rPr>
          <w:lang w:val="en-US"/>
        </w:rPr>
        <w:fldChar w:fldCharType="separate"/>
      </w:r>
      <w:r w:rsidR="00A401A9">
        <w:rPr>
          <w:noProof/>
          <w:lang w:val="en-US"/>
        </w:rPr>
        <w:t>1</w:t>
      </w:r>
      <w:r w:rsidR="009842B8">
        <w:rPr>
          <w:lang w:val="en-US"/>
        </w:rPr>
        <w:fldChar w:fldCharType="end"/>
      </w:r>
      <w:r w:rsidR="00D240DD" w:rsidRPr="00B36ADE">
        <w:rPr>
          <w:lang w:val="en-US"/>
        </w:rPr>
        <w:t xml:space="preserve"> </w:t>
      </w:r>
      <w:bookmarkEnd w:id="22"/>
      <w:r w:rsidR="009842B8">
        <w:rPr>
          <w:lang w:val="en-US"/>
        </w:rPr>
        <w:fldChar w:fldCharType="begin"/>
      </w:r>
      <w:r w:rsidR="009842B8">
        <w:rPr>
          <w:lang w:val="en-US"/>
        </w:rPr>
        <w:instrText xml:space="preserve"> STYLEREF 1 \s </w:instrText>
      </w:r>
      <w:r w:rsidR="009842B8">
        <w:rPr>
          <w:lang w:val="en-US"/>
        </w:rPr>
        <w:fldChar w:fldCharType="separate"/>
      </w:r>
      <w:r w:rsidR="00A401A9">
        <w:rPr>
          <w:noProof/>
          <w:lang w:val="en-US"/>
        </w:rPr>
        <w:t>IV.1</w:t>
      </w:r>
      <w:r w:rsidR="009842B8">
        <w:rPr>
          <w:lang w:val="en-US"/>
        </w:rPr>
        <w:fldChar w:fldCharType="end"/>
      </w:r>
      <w:r w:rsidR="009842B8">
        <w:rPr>
          <w:lang w:val="en-US"/>
        </w:rPr>
        <w:noBreakHyphen/>
      </w:r>
      <w:r w:rsidR="009842B8">
        <w:rPr>
          <w:lang w:val="en-US"/>
        </w:rPr>
        <w:fldChar w:fldCharType="begin"/>
      </w:r>
      <w:r w:rsidR="009842B8">
        <w:rPr>
          <w:lang w:val="en-US"/>
        </w:rPr>
        <w:instrText xml:space="preserve"> SEQ Таблица \* ARABIC \s 1 </w:instrText>
      </w:r>
      <w:r w:rsidR="009842B8">
        <w:rPr>
          <w:lang w:val="en-US"/>
        </w:rPr>
        <w:fldChar w:fldCharType="separate"/>
      </w:r>
      <w:r w:rsidR="00A401A9">
        <w:rPr>
          <w:noProof/>
          <w:lang w:val="en-US"/>
        </w:rPr>
        <w:t>2</w:t>
      </w:r>
      <w:r w:rsidR="009842B8">
        <w:rPr>
          <w:lang w:val="en-US"/>
        </w:rPr>
        <w:fldChar w:fldCharType="end"/>
      </w:r>
      <w:r w:rsidR="007D4127" w:rsidRPr="00B36ADE">
        <w:rPr>
          <w:lang w:val="en-US"/>
        </w:rPr>
        <w:t xml:space="preserve"> awarded, verified and certified funds as of 2019</w:t>
      </w:r>
      <w:bookmarkEnd w:id="23"/>
      <w:bookmarkEnd w:id="24"/>
    </w:p>
    <w:tbl>
      <w:tblPr>
        <w:tblW w:w="5000" w:type="pct"/>
        <w:jc w:val="center"/>
        <w:tblBorders>
          <w:top w:val="double" w:sz="4" w:space="0" w:color="6A84BE"/>
          <w:left w:val="double" w:sz="4" w:space="0" w:color="6A84BE"/>
          <w:bottom w:val="double" w:sz="4" w:space="0" w:color="6A84BE"/>
          <w:right w:val="double" w:sz="4" w:space="0" w:color="6A84BE"/>
          <w:insideH w:val="single" w:sz="6" w:space="0" w:color="6A84BE"/>
          <w:insideV w:val="single" w:sz="6" w:space="0" w:color="6A84BE"/>
        </w:tblBorders>
        <w:tblLook w:val="04A0" w:firstRow="1" w:lastRow="0" w:firstColumn="1" w:lastColumn="0" w:noHBand="0" w:noVBand="1"/>
      </w:tblPr>
      <w:tblGrid>
        <w:gridCol w:w="1571"/>
        <w:gridCol w:w="1958"/>
        <w:gridCol w:w="1843"/>
        <w:gridCol w:w="1807"/>
        <w:gridCol w:w="1863"/>
      </w:tblGrid>
      <w:tr w:rsidR="007D4127" w:rsidRPr="00B36ADE" w14:paraId="59EC58A9" w14:textId="77777777" w:rsidTr="00D16262">
        <w:trPr>
          <w:trHeight w:val="855"/>
          <w:jc w:val="center"/>
        </w:trPr>
        <w:tc>
          <w:tcPr>
            <w:tcW w:w="869" w:type="pct"/>
            <w:shd w:val="clear" w:color="auto" w:fill="374E81"/>
            <w:vAlign w:val="center"/>
            <w:hideMark/>
          </w:tcPr>
          <w:p w14:paraId="49DB976A" w14:textId="7B13D360" w:rsidR="007D4127" w:rsidRPr="00B36ADE" w:rsidRDefault="00497166" w:rsidP="00D16262">
            <w:pPr>
              <w:jc w:val="center"/>
              <w:rPr>
                <w:rFonts w:ascii="Verdana" w:hAnsi="Verdana"/>
                <w:b/>
                <w:bCs/>
                <w:smallCaps/>
                <w:color w:val="FFFFFF" w:themeColor="background1"/>
                <w:sz w:val="16"/>
                <w:szCs w:val="16"/>
                <w:lang w:val="en-US"/>
              </w:rPr>
            </w:pPr>
            <w:r>
              <w:rPr>
                <w:rFonts w:ascii="Verdana" w:hAnsi="Verdana"/>
                <w:b/>
                <w:bCs/>
                <w:smallCaps/>
                <w:color w:val="FFFFFF" w:themeColor="background1"/>
                <w:sz w:val="16"/>
                <w:szCs w:val="16"/>
                <w:lang w:val="en-US"/>
              </w:rPr>
              <w:t>Priority axe</w:t>
            </w:r>
            <w:r w:rsidR="007D4127" w:rsidRPr="00B36ADE">
              <w:rPr>
                <w:rFonts w:ascii="Verdana" w:hAnsi="Verdana"/>
                <w:b/>
                <w:bCs/>
                <w:smallCaps/>
                <w:color w:val="FFFFFF" w:themeColor="background1"/>
                <w:sz w:val="16"/>
                <w:szCs w:val="16"/>
                <w:lang w:val="en-US"/>
              </w:rPr>
              <w:t>s</w:t>
            </w:r>
          </w:p>
        </w:tc>
        <w:tc>
          <w:tcPr>
            <w:tcW w:w="1083" w:type="pct"/>
            <w:shd w:val="clear" w:color="auto" w:fill="374E81"/>
            <w:vAlign w:val="center"/>
            <w:hideMark/>
          </w:tcPr>
          <w:p w14:paraId="60FEEA38" w14:textId="77777777" w:rsidR="00497166" w:rsidRDefault="007D4127" w:rsidP="00497166">
            <w:pPr>
              <w:spacing w:after="0"/>
              <w:jc w:val="center"/>
              <w:rPr>
                <w:rFonts w:ascii="Verdana" w:hAnsi="Verdana"/>
                <w:b/>
                <w:bCs/>
                <w:smallCaps/>
                <w:color w:val="FFFFFF" w:themeColor="background1"/>
                <w:sz w:val="16"/>
                <w:szCs w:val="16"/>
                <w:lang w:val="en-US"/>
              </w:rPr>
            </w:pPr>
            <w:r w:rsidRPr="00B36ADE">
              <w:rPr>
                <w:rFonts w:ascii="Verdana" w:hAnsi="Verdana"/>
                <w:b/>
                <w:bCs/>
                <w:smallCaps/>
                <w:color w:val="FFFFFF" w:themeColor="background1"/>
                <w:sz w:val="16"/>
                <w:szCs w:val="16"/>
                <w:lang w:val="en-US"/>
              </w:rPr>
              <w:t xml:space="preserve">Total value of </w:t>
            </w:r>
            <w:r w:rsidR="00497166" w:rsidRPr="00B36ADE">
              <w:rPr>
                <w:rFonts w:ascii="Verdana" w:hAnsi="Verdana"/>
                <w:b/>
                <w:bCs/>
                <w:smallCaps/>
                <w:color w:val="FFFFFF" w:themeColor="background1"/>
                <w:sz w:val="16"/>
                <w:szCs w:val="16"/>
                <w:lang w:val="en-US"/>
              </w:rPr>
              <w:t xml:space="preserve">funding </w:t>
            </w:r>
          </w:p>
          <w:p w14:paraId="084C9507" w14:textId="2E6C4A73" w:rsidR="007D4127" w:rsidRPr="00B36ADE" w:rsidRDefault="007D4127" w:rsidP="00497166">
            <w:pPr>
              <w:spacing w:after="0"/>
              <w:jc w:val="center"/>
              <w:rPr>
                <w:rFonts w:ascii="Verdana" w:hAnsi="Verdana"/>
                <w:b/>
                <w:bCs/>
                <w:smallCaps/>
                <w:color w:val="FFFFFF" w:themeColor="background1"/>
                <w:sz w:val="16"/>
                <w:szCs w:val="16"/>
                <w:lang w:val="en-US"/>
              </w:rPr>
            </w:pPr>
            <w:r w:rsidRPr="00B36ADE">
              <w:rPr>
                <w:rFonts w:ascii="Verdana" w:hAnsi="Verdana"/>
                <w:b/>
                <w:bCs/>
                <w:smallCaps/>
                <w:color w:val="FFFFFF" w:themeColor="background1"/>
                <w:sz w:val="16"/>
                <w:szCs w:val="16"/>
                <w:lang w:val="en-US"/>
              </w:rPr>
              <w:t xml:space="preserve">euro </w:t>
            </w:r>
          </w:p>
        </w:tc>
        <w:tc>
          <w:tcPr>
            <w:tcW w:w="1019" w:type="pct"/>
            <w:shd w:val="clear" w:color="auto" w:fill="374E81"/>
            <w:vAlign w:val="center"/>
            <w:hideMark/>
          </w:tcPr>
          <w:p w14:paraId="7CFDE702" w14:textId="77777777" w:rsidR="007D4127" w:rsidRPr="00B36ADE" w:rsidRDefault="007D4127" w:rsidP="00D16262">
            <w:pPr>
              <w:jc w:val="center"/>
              <w:rPr>
                <w:rFonts w:ascii="Verdana" w:hAnsi="Verdana"/>
                <w:b/>
                <w:bCs/>
                <w:smallCaps/>
                <w:color w:val="FFFFFF" w:themeColor="background1"/>
                <w:sz w:val="16"/>
                <w:szCs w:val="16"/>
                <w:lang w:val="en-US"/>
              </w:rPr>
            </w:pPr>
            <w:r w:rsidRPr="00B36ADE">
              <w:rPr>
                <w:rFonts w:ascii="Verdana" w:hAnsi="Verdana"/>
                <w:b/>
                <w:bCs/>
                <w:smallCaps/>
                <w:color w:val="FFFFFF" w:themeColor="background1"/>
                <w:sz w:val="16"/>
                <w:szCs w:val="16"/>
                <w:lang w:val="en-US"/>
              </w:rPr>
              <w:t xml:space="preserve">Awarded funds euro </w:t>
            </w:r>
          </w:p>
        </w:tc>
        <w:tc>
          <w:tcPr>
            <w:tcW w:w="999" w:type="pct"/>
            <w:shd w:val="clear" w:color="auto" w:fill="374E81"/>
            <w:vAlign w:val="center"/>
            <w:hideMark/>
          </w:tcPr>
          <w:p w14:paraId="2461B2B3" w14:textId="77777777" w:rsidR="00497166" w:rsidRDefault="007D4127" w:rsidP="00497166">
            <w:pPr>
              <w:spacing w:after="0"/>
              <w:jc w:val="center"/>
              <w:rPr>
                <w:rFonts w:ascii="Verdana" w:hAnsi="Verdana"/>
                <w:b/>
                <w:bCs/>
                <w:smallCaps/>
                <w:color w:val="FFFFFF" w:themeColor="background1"/>
                <w:sz w:val="16"/>
                <w:szCs w:val="16"/>
                <w:lang w:val="en-US"/>
              </w:rPr>
            </w:pPr>
            <w:r w:rsidRPr="00B36ADE">
              <w:rPr>
                <w:rFonts w:ascii="Verdana" w:hAnsi="Verdana"/>
                <w:b/>
                <w:bCs/>
                <w:smallCaps/>
                <w:color w:val="FFFFFF" w:themeColor="background1"/>
                <w:sz w:val="16"/>
                <w:szCs w:val="16"/>
                <w:lang w:val="en-US"/>
              </w:rPr>
              <w:t xml:space="preserve">Verified expenditure </w:t>
            </w:r>
          </w:p>
          <w:p w14:paraId="33944425" w14:textId="531151FF" w:rsidR="007D4127" w:rsidRPr="00B36ADE" w:rsidRDefault="007D4127" w:rsidP="00497166">
            <w:pPr>
              <w:spacing w:after="0"/>
              <w:jc w:val="center"/>
              <w:rPr>
                <w:rFonts w:ascii="Verdana" w:hAnsi="Verdana"/>
                <w:b/>
                <w:bCs/>
                <w:smallCaps/>
                <w:color w:val="FFFFFF" w:themeColor="background1"/>
                <w:sz w:val="16"/>
                <w:szCs w:val="16"/>
                <w:lang w:val="en-US"/>
              </w:rPr>
            </w:pPr>
            <w:r w:rsidRPr="00B36ADE">
              <w:rPr>
                <w:rFonts w:ascii="Verdana" w:hAnsi="Verdana"/>
                <w:b/>
                <w:bCs/>
                <w:smallCaps/>
                <w:color w:val="FFFFFF" w:themeColor="background1"/>
                <w:sz w:val="16"/>
                <w:szCs w:val="16"/>
                <w:lang w:val="en-US"/>
              </w:rPr>
              <w:t>euro</w:t>
            </w:r>
          </w:p>
        </w:tc>
        <w:tc>
          <w:tcPr>
            <w:tcW w:w="1030" w:type="pct"/>
            <w:shd w:val="clear" w:color="auto" w:fill="374E81"/>
            <w:vAlign w:val="center"/>
            <w:hideMark/>
          </w:tcPr>
          <w:p w14:paraId="5A837CBA" w14:textId="77777777" w:rsidR="00497166" w:rsidRDefault="007D4127" w:rsidP="00497166">
            <w:pPr>
              <w:spacing w:after="0"/>
              <w:jc w:val="center"/>
              <w:rPr>
                <w:rFonts w:ascii="Verdana" w:hAnsi="Verdana"/>
                <w:b/>
                <w:bCs/>
                <w:smallCaps/>
                <w:color w:val="FFFFFF" w:themeColor="background1"/>
                <w:sz w:val="16"/>
                <w:szCs w:val="16"/>
                <w:lang w:val="en-US"/>
              </w:rPr>
            </w:pPr>
            <w:r w:rsidRPr="00B36ADE">
              <w:rPr>
                <w:rFonts w:ascii="Verdana" w:hAnsi="Verdana"/>
                <w:b/>
                <w:bCs/>
                <w:smallCaps/>
                <w:color w:val="FFFFFF" w:themeColor="background1"/>
                <w:sz w:val="16"/>
                <w:szCs w:val="16"/>
                <w:lang w:val="en-US"/>
              </w:rPr>
              <w:t xml:space="preserve">Certified expenditure </w:t>
            </w:r>
          </w:p>
          <w:p w14:paraId="5A070234" w14:textId="0154C44A" w:rsidR="007D4127" w:rsidRPr="00B36ADE" w:rsidRDefault="007D4127" w:rsidP="00497166">
            <w:pPr>
              <w:spacing w:after="0"/>
              <w:jc w:val="center"/>
              <w:rPr>
                <w:rFonts w:ascii="Verdana" w:hAnsi="Verdana"/>
                <w:b/>
                <w:bCs/>
                <w:smallCaps/>
                <w:color w:val="FFFFFF" w:themeColor="background1"/>
                <w:sz w:val="16"/>
                <w:szCs w:val="16"/>
                <w:lang w:val="en-US"/>
              </w:rPr>
            </w:pPr>
            <w:r w:rsidRPr="00B36ADE">
              <w:rPr>
                <w:rFonts w:ascii="Verdana" w:hAnsi="Verdana"/>
                <w:b/>
                <w:bCs/>
                <w:smallCaps/>
                <w:color w:val="FFFFFF" w:themeColor="background1"/>
                <w:sz w:val="16"/>
                <w:szCs w:val="16"/>
                <w:lang w:val="en-US"/>
              </w:rPr>
              <w:t>euro</w:t>
            </w:r>
          </w:p>
        </w:tc>
      </w:tr>
      <w:tr w:rsidR="007D4127" w:rsidRPr="00B36ADE" w14:paraId="4A766BFF" w14:textId="77777777" w:rsidTr="00D16262">
        <w:trPr>
          <w:trHeight w:val="386"/>
          <w:jc w:val="center"/>
        </w:trPr>
        <w:tc>
          <w:tcPr>
            <w:tcW w:w="869" w:type="pct"/>
            <w:shd w:val="clear" w:color="auto" w:fill="auto"/>
            <w:vAlign w:val="center"/>
            <w:hideMark/>
          </w:tcPr>
          <w:p w14:paraId="5B122814" w14:textId="77777777" w:rsidR="007D4127" w:rsidRPr="00B36ADE" w:rsidRDefault="007D4127" w:rsidP="00D16262">
            <w:pPr>
              <w:spacing w:after="0" w:line="240" w:lineRule="auto"/>
              <w:rPr>
                <w:rFonts w:ascii="Verdana" w:eastAsia="Times New Roman" w:hAnsi="Verdana" w:cs="Times New Roman"/>
                <w:b/>
                <w:bCs/>
                <w:sz w:val="16"/>
                <w:szCs w:val="16"/>
                <w:lang w:val="en-US"/>
              </w:rPr>
            </w:pPr>
            <w:r w:rsidRPr="00B36ADE">
              <w:rPr>
                <w:rFonts w:ascii="Verdana" w:eastAsia="Times New Roman" w:hAnsi="Verdana" w:cs="Times New Roman"/>
                <w:b/>
                <w:bCs/>
                <w:sz w:val="16"/>
                <w:szCs w:val="16"/>
                <w:lang w:val="en-US"/>
              </w:rPr>
              <w:t>PA1</w:t>
            </w:r>
          </w:p>
        </w:tc>
        <w:tc>
          <w:tcPr>
            <w:tcW w:w="1083" w:type="pct"/>
            <w:shd w:val="clear" w:color="000000" w:fill="FFFFFF"/>
            <w:noWrap/>
            <w:vAlign w:val="center"/>
            <w:hideMark/>
          </w:tcPr>
          <w:p w14:paraId="62987B8D" w14:textId="77777777" w:rsidR="007D4127" w:rsidRPr="00B36ADE" w:rsidRDefault="007D4127" w:rsidP="00D16262">
            <w:pPr>
              <w:spacing w:after="0" w:line="240" w:lineRule="auto"/>
              <w:jc w:val="right"/>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632 944 722.00</w:t>
            </w:r>
          </w:p>
        </w:tc>
        <w:tc>
          <w:tcPr>
            <w:tcW w:w="1019" w:type="pct"/>
            <w:shd w:val="clear" w:color="000000" w:fill="FFFFFF"/>
            <w:noWrap/>
            <w:vAlign w:val="center"/>
            <w:hideMark/>
          </w:tcPr>
          <w:p w14:paraId="0EC8CCD5" w14:textId="77777777" w:rsidR="007D4127" w:rsidRPr="00B36ADE" w:rsidRDefault="007D4127" w:rsidP="00D16262">
            <w:pPr>
              <w:spacing w:after="0" w:line="240" w:lineRule="auto"/>
              <w:jc w:val="right"/>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655 200 689.82</w:t>
            </w:r>
          </w:p>
        </w:tc>
        <w:tc>
          <w:tcPr>
            <w:tcW w:w="999" w:type="pct"/>
            <w:shd w:val="clear" w:color="000000" w:fill="FFFFFF"/>
            <w:noWrap/>
            <w:vAlign w:val="center"/>
            <w:hideMark/>
          </w:tcPr>
          <w:p w14:paraId="4866BD7A" w14:textId="77777777" w:rsidR="007D4127" w:rsidRPr="00B36ADE" w:rsidRDefault="007D4127" w:rsidP="00D16262">
            <w:pPr>
              <w:spacing w:after="0" w:line="240" w:lineRule="auto"/>
              <w:jc w:val="right"/>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117 989 193.49</w:t>
            </w:r>
          </w:p>
        </w:tc>
        <w:tc>
          <w:tcPr>
            <w:tcW w:w="1030" w:type="pct"/>
            <w:shd w:val="clear" w:color="000000" w:fill="FFFFFF"/>
            <w:noWrap/>
            <w:vAlign w:val="center"/>
            <w:hideMark/>
          </w:tcPr>
          <w:p w14:paraId="287FD0B5" w14:textId="77777777" w:rsidR="007D4127" w:rsidRPr="00B36ADE" w:rsidRDefault="007D4127" w:rsidP="00D16262">
            <w:pPr>
              <w:spacing w:after="0" w:line="240" w:lineRule="auto"/>
              <w:jc w:val="right"/>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50 959 902.00</w:t>
            </w:r>
          </w:p>
        </w:tc>
      </w:tr>
      <w:tr w:rsidR="007D4127" w:rsidRPr="00B36ADE" w14:paraId="74257B13" w14:textId="77777777" w:rsidTr="00D16262">
        <w:trPr>
          <w:trHeight w:val="225"/>
          <w:jc w:val="center"/>
        </w:trPr>
        <w:tc>
          <w:tcPr>
            <w:tcW w:w="869" w:type="pct"/>
            <w:shd w:val="clear" w:color="auto" w:fill="auto"/>
            <w:vAlign w:val="center"/>
            <w:hideMark/>
          </w:tcPr>
          <w:p w14:paraId="3C19F0FA" w14:textId="77777777" w:rsidR="007D4127" w:rsidRPr="00B36ADE" w:rsidRDefault="007D4127" w:rsidP="00D16262">
            <w:pPr>
              <w:spacing w:after="0" w:line="240" w:lineRule="auto"/>
              <w:rPr>
                <w:rFonts w:ascii="Verdana" w:eastAsia="Times New Roman" w:hAnsi="Verdana" w:cs="Times New Roman"/>
                <w:b/>
                <w:bCs/>
                <w:sz w:val="16"/>
                <w:szCs w:val="16"/>
                <w:lang w:val="en-US"/>
              </w:rPr>
            </w:pPr>
            <w:r w:rsidRPr="00B36ADE">
              <w:rPr>
                <w:rFonts w:ascii="Verdana" w:eastAsia="Times New Roman" w:hAnsi="Verdana" w:cs="Times New Roman"/>
                <w:b/>
                <w:bCs/>
                <w:sz w:val="16"/>
                <w:szCs w:val="16"/>
                <w:lang w:val="en-US"/>
              </w:rPr>
              <w:t>PA2</w:t>
            </w:r>
          </w:p>
        </w:tc>
        <w:tc>
          <w:tcPr>
            <w:tcW w:w="1083" w:type="pct"/>
            <w:shd w:val="clear" w:color="000000" w:fill="FFFFFF"/>
            <w:vAlign w:val="center"/>
            <w:hideMark/>
          </w:tcPr>
          <w:p w14:paraId="4A3E6A68" w14:textId="77777777" w:rsidR="007D4127" w:rsidRPr="00B36ADE" w:rsidRDefault="007D4127" w:rsidP="00D16262">
            <w:pPr>
              <w:spacing w:after="0" w:line="240" w:lineRule="auto"/>
              <w:jc w:val="right"/>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713 746 175.00</w:t>
            </w:r>
          </w:p>
        </w:tc>
        <w:tc>
          <w:tcPr>
            <w:tcW w:w="1019" w:type="pct"/>
            <w:shd w:val="clear" w:color="000000" w:fill="FFFFFF"/>
            <w:noWrap/>
            <w:vAlign w:val="center"/>
            <w:hideMark/>
          </w:tcPr>
          <w:p w14:paraId="5784EB7A" w14:textId="77777777" w:rsidR="007D4127" w:rsidRPr="00B36ADE" w:rsidRDefault="007D4127" w:rsidP="00D16262">
            <w:pPr>
              <w:spacing w:after="0" w:line="240" w:lineRule="auto"/>
              <w:jc w:val="right"/>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436 478 005.07</w:t>
            </w:r>
          </w:p>
        </w:tc>
        <w:tc>
          <w:tcPr>
            <w:tcW w:w="999" w:type="pct"/>
            <w:shd w:val="clear" w:color="000000" w:fill="FFFFFF"/>
            <w:noWrap/>
            <w:vAlign w:val="center"/>
            <w:hideMark/>
          </w:tcPr>
          <w:p w14:paraId="214A7D0A" w14:textId="77777777" w:rsidR="007D4127" w:rsidRPr="00B36ADE" w:rsidRDefault="007D4127" w:rsidP="00D16262">
            <w:pPr>
              <w:spacing w:after="0" w:line="240" w:lineRule="auto"/>
              <w:jc w:val="right"/>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253 203 272.16</w:t>
            </w:r>
          </w:p>
        </w:tc>
        <w:tc>
          <w:tcPr>
            <w:tcW w:w="1030" w:type="pct"/>
            <w:shd w:val="clear" w:color="000000" w:fill="FFFFFF"/>
            <w:noWrap/>
            <w:vAlign w:val="center"/>
            <w:hideMark/>
          </w:tcPr>
          <w:p w14:paraId="41ABBAAE" w14:textId="77777777" w:rsidR="007D4127" w:rsidRPr="00B36ADE" w:rsidRDefault="007D4127" w:rsidP="00D16262">
            <w:pPr>
              <w:spacing w:after="0" w:line="240" w:lineRule="auto"/>
              <w:jc w:val="right"/>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182 109 514.00</w:t>
            </w:r>
          </w:p>
        </w:tc>
      </w:tr>
      <w:tr w:rsidR="007D4127" w:rsidRPr="00B36ADE" w14:paraId="63CD0FB2" w14:textId="77777777" w:rsidTr="00D16262">
        <w:trPr>
          <w:trHeight w:val="225"/>
          <w:jc w:val="center"/>
        </w:trPr>
        <w:tc>
          <w:tcPr>
            <w:tcW w:w="869" w:type="pct"/>
            <w:shd w:val="clear" w:color="auto" w:fill="auto"/>
            <w:vAlign w:val="center"/>
            <w:hideMark/>
          </w:tcPr>
          <w:p w14:paraId="5CEF8E3F" w14:textId="77777777" w:rsidR="007D4127" w:rsidRPr="00B36ADE" w:rsidRDefault="007D4127" w:rsidP="00D16262">
            <w:pPr>
              <w:spacing w:after="0" w:line="240" w:lineRule="auto"/>
              <w:rPr>
                <w:rFonts w:ascii="Verdana" w:eastAsia="Times New Roman" w:hAnsi="Verdana" w:cs="Times New Roman"/>
                <w:b/>
                <w:bCs/>
                <w:sz w:val="16"/>
                <w:szCs w:val="16"/>
                <w:lang w:val="en-US"/>
              </w:rPr>
            </w:pPr>
            <w:r w:rsidRPr="00B36ADE">
              <w:rPr>
                <w:rFonts w:ascii="Verdana" w:eastAsia="Times New Roman" w:hAnsi="Verdana" w:cs="Times New Roman"/>
                <w:b/>
                <w:bCs/>
                <w:sz w:val="16"/>
                <w:szCs w:val="16"/>
                <w:lang w:val="en-US"/>
              </w:rPr>
              <w:t>PA3</w:t>
            </w:r>
          </w:p>
        </w:tc>
        <w:tc>
          <w:tcPr>
            <w:tcW w:w="1083" w:type="pct"/>
            <w:shd w:val="clear" w:color="000000" w:fill="FFFFFF"/>
            <w:vAlign w:val="center"/>
            <w:hideMark/>
          </w:tcPr>
          <w:p w14:paraId="6D30FAF3" w14:textId="77777777" w:rsidR="007D4127" w:rsidRPr="00B36ADE" w:rsidRDefault="007D4127" w:rsidP="00D16262">
            <w:pPr>
              <w:spacing w:after="0" w:line="240" w:lineRule="auto"/>
              <w:jc w:val="right"/>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423 619 620.00</w:t>
            </w:r>
          </w:p>
        </w:tc>
        <w:tc>
          <w:tcPr>
            <w:tcW w:w="1019" w:type="pct"/>
            <w:shd w:val="clear" w:color="000000" w:fill="FFFFFF"/>
            <w:noWrap/>
            <w:vAlign w:val="center"/>
            <w:hideMark/>
          </w:tcPr>
          <w:p w14:paraId="0B1823FB" w14:textId="77777777" w:rsidR="007D4127" w:rsidRPr="00B36ADE" w:rsidRDefault="007D4127" w:rsidP="00D16262">
            <w:pPr>
              <w:spacing w:after="0" w:line="240" w:lineRule="auto"/>
              <w:jc w:val="right"/>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415 868 280.95</w:t>
            </w:r>
          </w:p>
        </w:tc>
        <w:tc>
          <w:tcPr>
            <w:tcW w:w="999" w:type="pct"/>
            <w:shd w:val="clear" w:color="000000" w:fill="FFFFFF"/>
            <w:noWrap/>
            <w:vAlign w:val="center"/>
            <w:hideMark/>
          </w:tcPr>
          <w:p w14:paraId="382916A5" w14:textId="77777777" w:rsidR="007D4127" w:rsidRPr="00B36ADE" w:rsidRDefault="007D4127" w:rsidP="00D16262">
            <w:pPr>
              <w:spacing w:after="0" w:line="240" w:lineRule="auto"/>
              <w:jc w:val="right"/>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358 483 399.24</w:t>
            </w:r>
          </w:p>
        </w:tc>
        <w:tc>
          <w:tcPr>
            <w:tcW w:w="1030" w:type="pct"/>
            <w:shd w:val="clear" w:color="000000" w:fill="FFFFFF"/>
            <w:noWrap/>
            <w:vAlign w:val="center"/>
            <w:hideMark/>
          </w:tcPr>
          <w:p w14:paraId="1B569634" w14:textId="77777777" w:rsidR="007D4127" w:rsidRPr="00B36ADE" w:rsidRDefault="007D4127" w:rsidP="00D16262">
            <w:pPr>
              <w:spacing w:after="0" w:line="240" w:lineRule="auto"/>
              <w:jc w:val="right"/>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295 450 088.00</w:t>
            </w:r>
          </w:p>
        </w:tc>
      </w:tr>
      <w:tr w:rsidR="007D4127" w:rsidRPr="00B36ADE" w14:paraId="07A3B547" w14:textId="77777777" w:rsidTr="00D16262">
        <w:trPr>
          <w:trHeight w:val="225"/>
          <w:jc w:val="center"/>
        </w:trPr>
        <w:tc>
          <w:tcPr>
            <w:tcW w:w="869" w:type="pct"/>
            <w:shd w:val="clear" w:color="auto" w:fill="auto"/>
            <w:vAlign w:val="center"/>
            <w:hideMark/>
          </w:tcPr>
          <w:p w14:paraId="4CE01274" w14:textId="77777777" w:rsidR="007D4127" w:rsidRPr="00B36ADE" w:rsidRDefault="007D4127" w:rsidP="00D16262">
            <w:pPr>
              <w:spacing w:after="0" w:line="240" w:lineRule="auto"/>
              <w:rPr>
                <w:rFonts w:ascii="Verdana" w:eastAsia="Times New Roman" w:hAnsi="Verdana" w:cs="Times New Roman"/>
                <w:b/>
                <w:bCs/>
                <w:sz w:val="16"/>
                <w:szCs w:val="16"/>
                <w:lang w:val="en-US"/>
              </w:rPr>
            </w:pPr>
            <w:r w:rsidRPr="00B36ADE">
              <w:rPr>
                <w:rFonts w:ascii="Verdana" w:eastAsia="Times New Roman" w:hAnsi="Verdana" w:cs="Times New Roman"/>
                <w:b/>
                <w:bCs/>
                <w:sz w:val="16"/>
                <w:szCs w:val="16"/>
                <w:lang w:val="en-US"/>
              </w:rPr>
              <w:t>PA4</w:t>
            </w:r>
          </w:p>
        </w:tc>
        <w:tc>
          <w:tcPr>
            <w:tcW w:w="1083" w:type="pct"/>
            <w:shd w:val="clear" w:color="000000" w:fill="FFFFFF"/>
            <w:vAlign w:val="center"/>
            <w:hideMark/>
          </w:tcPr>
          <w:p w14:paraId="4B30D078" w14:textId="77777777" w:rsidR="007D4127" w:rsidRPr="00B36ADE" w:rsidRDefault="007D4127" w:rsidP="00D16262">
            <w:pPr>
              <w:spacing w:after="0" w:line="240" w:lineRule="auto"/>
              <w:jc w:val="right"/>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69 609 312.00</w:t>
            </w:r>
          </w:p>
        </w:tc>
        <w:tc>
          <w:tcPr>
            <w:tcW w:w="1019" w:type="pct"/>
            <w:shd w:val="clear" w:color="000000" w:fill="FFFFFF"/>
            <w:noWrap/>
            <w:vAlign w:val="center"/>
            <w:hideMark/>
          </w:tcPr>
          <w:p w14:paraId="2ABA6DC0" w14:textId="77777777" w:rsidR="007D4127" w:rsidRPr="00B36ADE" w:rsidRDefault="007D4127" w:rsidP="00D16262">
            <w:pPr>
              <w:spacing w:after="0" w:line="240" w:lineRule="auto"/>
              <w:jc w:val="right"/>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35 173 391.26</w:t>
            </w:r>
          </w:p>
        </w:tc>
        <w:tc>
          <w:tcPr>
            <w:tcW w:w="999" w:type="pct"/>
            <w:shd w:val="clear" w:color="000000" w:fill="FFFFFF"/>
            <w:noWrap/>
            <w:vAlign w:val="center"/>
            <w:hideMark/>
          </w:tcPr>
          <w:p w14:paraId="4D1136A4" w14:textId="77777777" w:rsidR="007D4127" w:rsidRPr="00B36ADE" w:rsidRDefault="007D4127" w:rsidP="00D16262">
            <w:pPr>
              <w:spacing w:after="0" w:line="240" w:lineRule="auto"/>
              <w:jc w:val="right"/>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5 227 499.47</w:t>
            </w:r>
          </w:p>
        </w:tc>
        <w:tc>
          <w:tcPr>
            <w:tcW w:w="1030" w:type="pct"/>
            <w:shd w:val="clear" w:color="000000" w:fill="FFFFFF"/>
            <w:noWrap/>
            <w:vAlign w:val="center"/>
            <w:hideMark/>
          </w:tcPr>
          <w:p w14:paraId="286A0DE4" w14:textId="77777777" w:rsidR="007D4127" w:rsidRPr="00B36ADE" w:rsidRDefault="007D4127" w:rsidP="00D16262">
            <w:pPr>
              <w:spacing w:after="0" w:line="240" w:lineRule="auto"/>
              <w:jc w:val="right"/>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4 744 652.00</w:t>
            </w:r>
          </w:p>
        </w:tc>
      </w:tr>
      <w:tr w:rsidR="007D4127" w:rsidRPr="00B36ADE" w14:paraId="69AE6CCB" w14:textId="77777777" w:rsidTr="00D16262">
        <w:trPr>
          <w:trHeight w:val="225"/>
          <w:jc w:val="center"/>
        </w:trPr>
        <w:tc>
          <w:tcPr>
            <w:tcW w:w="869" w:type="pct"/>
            <w:shd w:val="clear" w:color="auto" w:fill="auto"/>
            <w:noWrap/>
            <w:vAlign w:val="center"/>
            <w:hideMark/>
          </w:tcPr>
          <w:p w14:paraId="2E6E2947" w14:textId="77777777" w:rsidR="007D4127" w:rsidRPr="00B36ADE" w:rsidRDefault="007D4127" w:rsidP="00D16262">
            <w:pPr>
              <w:spacing w:after="0" w:line="240" w:lineRule="auto"/>
              <w:rPr>
                <w:rFonts w:ascii="Verdana" w:eastAsia="Times New Roman" w:hAnsi="Verdana" w:cs="Times New Roman"/>
                <w:b/>
                <w:bCs/>
                <w:sz w:val="16"/>
                <w:szCs w:val="16"/>
                <w:lang w:val="en-US"/>
              </w:rPr>
            </w:pPr>
            <w:r w:rsidRPr="00B36ADE">
              <w:rPr>
                <w:rFonts w:ascii="Verdana" w:eastAsia="Times New Roman" w:hAnsi="Verdana" w:cs="Times New Roman"/>
                <w:b/>
                <w:bCs/>
                <w:sz w:val="16"/>
                <w:szCs w:val="16"/>
                <w:lang w:val="en-US"/>
              </w:rPr>
              <w:t>PA5</w:t>
            </w:r>
          </w:p>
        </w:tc>
        <w:tc>
          <w:tcPr>
            <w:tcW w:w="1083" w:type="pct"/>
            <w:shd w:val="clear" w:color="000000" w:fill="FFFFFF"/>
            <w:vAlign w:val="center"/>
            <w:hideMark/>
          </w:tcPr>
          <w:p w14:paraId="53326361" w14:textId="77777777" w:rsidR="007D4127" w:rsidRPr="00B36ADE" w:rsidRDefault="007D4127" w:rsidP="00D16262">
            <w:pPr>
              <w:spacing w:after="0" w:line="240" w:lineRule="auto"/>
              <w:jc w:val="right"/>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47 667 431.00</w:t>
            </w:r>
          </w:p>
        </w:tc>
        <w:tc>
          <w:tcPr>
            <w:tcW w:w="1019" w:type="pct"/>
            <w:shd w:val="clear" w:color="000000" w:fill="FFFFFF"/>
            <w:noWrap/>
            <w:vAlign w:val="center"/>
            <w:hideMark/>
          </w:tcPr>
          <w:p w14:paraId="4F1B713B" w14:textId="77777777" w:rsidR="007D4127" w:rsidRPr="00B36ADE" w:rsidRDefault="007D4127" w:rsidP="00D16262">
            <w:pPr>
              <w:spacing w:after="0" w:line="240" w:lineRule="auto"/>
              <w:jc w:val="right"/>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29 971 991.42</w:t>
            </w:r>
          </w:p>
        </w:tc>
        <w:tc>
          <w:tcPr>
            <w:tcW w:w="999" w:type="pct"/>
            <w:shd w:val="clear" w:color="000000" w:fill="FFFFFF"/>
            <w:noWrap/>
            <w:vAlign w:val="center"/>
            <w:hideMark/>
          </w:tcPr>
          <w:p w14:paraId="6AD3BAF9" w14:textId="77777777" w:rsidR="007D4127" w:rsidRPr="00B36ADE" w:rsidRDefault="007D4127" w:rsidP="00D16262">
            <w:pPr>
              <w:spacing w:after="0" w:line="240" w:lineRule="auto"/>
              <w:jc w:val="right"/>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19 331 043.54</w:t>
            </w:r>
          </w:p>
        </w:tc>
        <w:tc>
          <w:tcPr>
            <w:tcW w:w="1030" w:type="pct"/>
            <w:shd w:val="clear" w:color="000000" w:fill="FFFFFF"/>
            <w:noWrap/>
            <w:vAlign w:val="center"/>
            <w:hideMark/>
          </w:tcPr>
          <w:p w14:paraId="57B8DACA" w14:textId="77777777" w:rsidR="007D4127" w:rsidRPr="00B36ADE" w:rsidRDefault="007D4127" w:rsidP="00D16262">
            <w:pPr>
              <w:spacing w:after="0" w:line="240" w:lineRule="auto"/>
              <w:jc w:val="right"/>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16 557 756.89</w:t>
            </w:r>
          </w:p>
        </w:tc>
      </w:tr>
      <w:tr w:rsidR="007D4127" w:rsidRPr="00B36ADE" w14:paraId="2C4B5F86" w14:textId="77777777" w:rsidTr="00D16262">
        <w:trPr>
          <w:trHeight w:val="225"/>
          <w:jc w:val="center"/>
        </w:trPr>
        <w:tc>
          <w:tcPr>
            <w:tcW w:w="869" w:type="pct"/>
            <w:shd w:val="clear" w:color="auto" w:fill="374E81"/>
            <w:vAlign w:val="center"/>
            <w:hideMark/>
          </w:tcPr>
          <w:p w14:paraId="639099C9" w14:textId="77777777" w:rsidR="007D4127" w:rsidRPr="00B36ADE" w:rsidRDefault="007D4127" w:rsidP="00D16262">
            <w:pPr>
              <w:spacing w:after="0" w:line="240" w:lineRule="auto"/>
              <w:jc w:val="center"/>
              <w:rPr>
                <w:rFonts w:ascii="Verdana" w:eastAsia="Times New Roman" w:hAnsi="Verdana" w:cs="Times New Roman"/>
                <w:b/>
                <w:bCs/>
                <w:color w:val="FFFFFF" w:themeColor="background1"/>
                <w:sz w:val="16"/>
                <w:szCs w:val="16"/>
                <w:lang w:val="en-US"/>
              </w:rPr>
            </w:pPr>
            <w:r w:rsidRPr="00B36ADE">
              <w:rPr>
                <w:rFonts w:ascii="Verdana" w:eastAsia="Times New Roman" w:hAnsi="Verdana" w:cs="Times New Roman"/>
                <w:b/>
                <w:bCs/>
                <w:color w:val="FFFFFF" w:themeColor="background1"/>
                <w:sz w:val="16"/>
                <w:szCs w:val="16"/>
                <w:lang w:val="en-US"/>
              </w:rPr>
              <w:t>Total</w:t>
            </w:r>
          </w:p>
        </w:tc>
        <w:tc>
          <w:tcPr>
            <w:tcW w:w="1083" w:type="pct"/>
            <w:shd w:val="clear" w:color="auto" w:fill="374E81"/>
            <w:vAlign w:val="center"/>
            <w:hideMark/>
          </w:tcPr>
          <w:p w14:paraId="3D689F64" w14:textId="77777777" w:rsidR="007D4127" w:rsidRPr="00B36ADE" w:rsidRDefault="007D4127" w:rsidP="00D16262">
            <w:pPr>
              <w:spacing w:after="0" w:line="240" w:lineRule="auto"/>
              <w:jc w:val="center"/>
              <w:rPr>
                <w:rFonts w:ascii="Verdana" w:eastAsia="Times New Roman" w:hAnsi="Verdana" w:cs="Times New Roman"/>
                <w:b/>
                <w:bCs/>
                <w:color w:val="FFFFFF" w:themeColor="background1"/>
                <w:sz w:val="16"/>
                <w:szCs w:val="16"/>
                <w:lang w:val="en-US"/>
              </w:rPr>
            </w:pPr>
            <w:r w:rsidRPr="00B36ADE">
              <w:rPr>
                <w:rFonts w:ascii="Verdana" w:eastAsia="Times New Roman" w:hAnsi="Verdana" w:cs="Times New Roman"/>
                <w:b/>
                <w:bCs/>
                <w:color w:val="FFFFFF" w:themeColor="background1"/>
                <w:sz w:val="16"/>
                <w:szCs w:val="16"/>
                <w:lang w:val="en-US"/>
              </w:rPr>
              <w:t>1 887 587 260.00</w:t>
            </w:r>
          </w:p>
        </w:tc>
        <w:tc>
          <w:tcPr>
            <w:tcW w:w="1019" w:type="pct"/>
            <w:shd w:val="clear" w:color="auto" w:fill="374E81"/>
            <w:vAlign w:val="center"/>
            <w:hideMark/>
          </w:tcPr>
          <w:p w14:paraId="71B7A454" w14:textId="77777777" w:rsidR="007D4127" w:rsidRPr="00B36ADE" w:rsidRDefault="007D4127" w:rsidP="00D16262">
            <w:pPr>
              <w:spacing w:after="0" w:line="240" w:lineRule="auto"/>
              <w:jc w:val="center"/>
              <w:rPr>
                <w:rFonts w:ascii="Verdana" w:eastAsia="Times New Roman" w:hAnsi="Verdana" w:cs="Times New Roman"/>
                <w:b/>
                <w:bCs/>
                <w:color w:val="FFFFFF" w:themeColor="background1"/>
                <w:sz w:val="16"/>
                <w:szCs w:val="16"/>
                <w:lang w:val="en-US"/>
              </w:rPr>
            </w:pPr>
            <w:r w:rsidRPr="00B36ADE">
              <w:rPr>
                <w:rFonts w:ascii="Verdana" w:eastAsia="Times New Roman" w:hAnsi="Verdana" w:cs="Times New Roman"/>
                <w:b/>
                <w:bCs/>
                <w:color w:val="FFFFFF" w:themeColor="background1"/>
                <w:sz w:val="16"/>
                <w:szCs w:val="16"/>
                <w:lang w:val="en-US"/>
              </w:rPr>
              <w:t>1 572 692 358.52</w:t>
            </w:r>
          </w:p>
        </w:tc>
        <w:tc>
          <w:tcPr>
            <w:tcW w:w="999" w:type="pct"/>
            <w:shd w:val="clear" w:color="auto" w:fill="374E81"/>
            <w:vAlign w:val="center"/>
            <w:hideMark/>
          </w:tcPr>
          <w:p w14:paraId="2D282506" w14:textId="77777777" w:rsidR="007D4127" w:rsidRPr="00B36ADE" w:rsidRDefault="007D4127" w:rsidP="00D16262">
            <w:pPr>
              <w:spacing w:after="0" w:line="240" w:lineRule="auto"/>
              <w:jc w:val="center"/>
              <w:rPr>
                <w:rFonts w:ascii="Verdana" w:eastAsia="Times New Roman" w:hAnsi="Verdana" w:cs="Times New Roman"/>
                <w:b/>
                <w:bCs/>
                <w:color w:val="FFFFFF" w:themeColor="background1"/>
                <w:sz w:val="16"/>
                <w:szCs w:val="16"/>
                <w:lang w:val="en-US"/>
              </w:rPr>
            </w:pPr>
            <w:r w:rsidRPr="00B36ADE">
              <w:rPr>
                <w:rFonts w:ascii="Verdana" w:eastAsia="Times New Roman" w:hAnsi="Verdana" w:cs="Times New Roman"/>
                <w:b/>
                <w:bCs/>
                <w:color w:val="FFFFFF" w:themeColor="background1"/>
                <w:sz w:val="16"/>
                <w:szCs w:val="16"/>
                <w:lang w:val="en-US"/>
              </w:rPr>
              <w:t>754 234 407.89</w:t>
            </w:r>
          </w:p>
        </w:tc>
        <w:tc>
          <w:tcPr>
            <w:tcW w:w="1030" w:type="pct"/>
            <w:shd w:val="clear" w:color="auto" w:fill="374E81"/>
            <w:vAlign w:val="center"/>
            <w:hideMark/>
          </w:tcPr>
          <w:p w14:paraId="7821306B" w14:textId="77777777" w:rsidR="007D4127" w:rsidRPr="00B36ADE" w:rsidRDefault="007D4127" w:rsidP="00D16262">
            <w:pPr>
              <w:spacing w:after="0" w:line="240" w:lineRule="auto"/>
              <w:jc w:val="center"/>
              <w:rPr>
                <w:rFonts w:ascii="Verdana" w:eastAsia="Times New Roman" w:hAnsi="Verdana" w:cs="Times New Roman"/>
                <w:b/>
                <w:bCs/>
                <w:color w:val="FFFFFF" w:themeColor="background1"/>
                <w:sz w:val="16"/>
                <w:szCs w:val="16"/>
                <w:lang w:val="en-US"/>
              </w:rPr>
            </w:pPr>
            <w:r w:rsidRPr="00B36ADE">
              <w:rPr>
                <w:rFonts w:ascii="Verdana" w:eastAsia="Times New Roman" w:hAnsi="Verdana" w:cs="Times New Roman"/>
                <w:b/>
                <w:bCs/>
                <w:color w:val="FFFFFF" w:themeColor="background1"/>
                <w:sz w:val="16"/>
                <w:szCs w:val="16"/>
                <w:lang w:val="en-US"/>
              </w:rPr>
              <w:t>549 821 912.89</w:t>
            </w:r>
          </w:p>
        </w:tc>
      </w:tr>
    </w:tbl>
    <w:p w14:paraId="25E156D2" w14:textId="77777777" w:rsidR="007D4127" w:rsidRPr="00B36ADE" w:rsidRDefault="007D4127" w:rsidP="007D4127">
      <w:pPr>
        <w:jc w:val="both"/>
        <w:rPr>
          <w:rFonts w:ascii="Verdana" w:hAnsi="Verdana" w:cs="Times New Roman"/>
          <w:i/>
          <w:sz w:val="16"/>
          <w:szCs w:val="16"/>
          <w:lang w:val="en-US"/>
        </w:rPr>
      </w:pPr>
      <w:r w:rsidRPr="00B36ADE">
        <w:rPr>
          <w:rFonts w:ascii="Verdana" w:hAnsi="Verdana" w:cs="Times New Roman"/>
          <w:i/>
          <w:sz w:val="16"/>
          <w:szCs w:val="16"/>
          <w:lang w:val="en-US"/>
        </w:rPr>
        <w:t>Source: OPTTI text, version 4.0, annual implementation reports of the programme and data from the MA</w:t>
      </w:r>
    </w:p>
    <w:p w14:paraId="12BCCB91" w14:textId="243AA941" w:rsidR="00445793" w:rsidRDefault="007D4127" w:rsidP="00445793">
      <w:pPr>
        <w:jc w:val="both"/>
        <w:rPr>
          <w:rFonts w:ascii="Verdana" w:hAnsi="Verdana" w:cs="Times New Roman"/>
          <w:sz w:val="20"/>
          <w:szCs w:val="20"/>
          <w:lang w:val="en-US"/>
        </w:rPr>
      </w:pPr>
      <w:r w:rsidRPr="00B36ADE">
        <w:rPr>
          <w:rFonts w:ascii="Verdana" w:hAnsi="Verdana" w:cs="Times New Roman"/>
          <w:sz w:val="20"/>
          <w:szCs w:val="20"/>
          <w:lang w:val="en-US"/>
        </w:rPr>
        <w:t xml:space="preserve">The pace of contracting, verification and certification </w:t>
      </w:r>
      <w:r w:rsidR="00497166">
        <w:rPr>
          <w:rFonts w:ascii="Verdana" w:hAnsi="Verdana" w:cs="Times New Roman"/>
          <w:sz w:val="20"/>
          <w:szCs w:val="20"/>
          <w:lang w:val="en-US"/>
        </w:rPr>
        <w:t>compared</w:t>
      </w:r>
      <w:r w:rsidRPr="00B36ADE">
        <w:rPr>
          <w:rFonts w:ascii="Verdana" w:hAnsi="Verdana" w:cs="Times New Roman"/>
          <w:sz w:val="20"/>
          <w:szCs w:val="20"/>
          <w:lang w:val="en-US"/>
        </w:rPr>
        <w:t xml:space="preserve"> to the total budget (financial resource) of OPTTI for the period 2014-2019 is presented in the graphs below.</w:t>
      </w:r>
    </w:p>
    <w:p w14:paraId="1A57CCB5" w14:textId="77777777" w:rsidR="00B9214D" w:rsidRPr="00B36ADE" w:rsidRDefault="00B9214D" w:rsidP="00445793">
      <w:pPr>
        <w:jc w:val="both"/>
        <w:rPr>
          <w:rFonts w:ascii="Verdana" w:hAnsi="Verdana" w:cs="Times New Roman"/>
          <w:sz w:val="20"/>
          <w:szCs w:val="20"/>
          <w:lang w:val="en-US"/>
        </w:rPr>
      </w:pPr>
    </w:p>
    <w:p w14:paraId="5A507865" w14:textId="6D086811" w:rsidR="00DA1CEA" w:rsidRPr="00B36ADE" w:rsidRDefault="000068C8" w:rsidP="00777068">
      <w:pPr>
        <w:pStyle w:val="Caption"/>
        <w:rPr>
          <w:lang w:val="en-US"/>
        </w:rPr>
      </w:pPr>
      <w:bookmarkStart w:id="25" w:name="_Toc61802060"/>
      <w:r w:rsidRPr="00B36ADE">
        <w:rPr>
          <w:lang w:val="en-US"/>
        </w:rPr>
        <w:lastRenderedPageBreak/>
        <w:t>Figure</w:t>
      </w:r>
      <w:r w:rsidR="00DA1CEA" w:rsidRPr="00B36ADE">
        <w:rPr>
          <w:lang w:val="en-US"/>
        </w:rPr>
        <w:t xml:space="preserve"> </w:t>
      </w:r>
      <w:r w:rsidR="008B0DA3" w:rsidRPr="00B36ADE">
        <w:rPr>
          <w:lang w:val="en-US"/>
        </w:rPr>
        <w:fldChar w:fldCharType="begin"/>
      </w:r>
      <w:r w:rsidR="008B0DA3" w:rsidRPr="00B36ADE">
        <w:rPr>
          <w:lang w:val="en-US"/>
        </w:rPr>
        <w:instrText xml:space="preserve"> STYLEREF 1 \s </w:instrText>
      </w:r>
      <w:r w:rsidR="008B0DA3" w:rsidRPr="00B36ADE">
        <w:rPr>
          <w:lang w:val="en-US"/>
        </w:rPr>
        <w:fldChar w:fldCharType="separate"/>
      </w:r>
      <w:r w:rsidR="00A401A9">
        <w:rPr>
          <w:noProof/>
          <w:lang w:val="en-US"/>
        </w:rPr>
        <w:t>IV.1</w:t>
      </w:r>
      <w:r w:rsidR="008B0DA3" w:rsidRPr="00B36ADE">
        <w:rPr>
          <w:lang w:val="en-US"/>
        </w:rPr>
        <w:fldChar w:fldCharType="end"/>
      </w:r>
      <w:r w:rsidR="003933D8" w:rsidRPr="00B36ADE">
        <w:rPr>
          <w:lang w:val="en-US"/>
        </w:rPr>
        <w:noBreakHyphen/>
      </w:r>
      <w:r w:rsidR="008B0DA3" w:rsidRPr="00B36ADE">
        <w:rPr>
          <w:lang w:val="en-US"/>
        </w:rPr>
        <w:fldChar w:fldCharType="begin"/>
      </w:r>
      <w:r w:rsidR="008B0DA3" w:rsidRPr="00B36ADE">
        <w:rPr>
          <w:lang w:val="en-US"/>
        </w:rPr>
        <w:instrText xml:space="preserve"> SEQ Фигура \* ARABIC \s 1 </w:instrText>
      </w:r>
      <w:r w:rsidR="008B0DA3" w:rsidRPr="00B36ADE">
        <w:rPr>
          <w:lang w:val="en-US"/>
        </w:rPr>
        <w:fldChar w:fldCharType="separate"/>
      </w:r>
      <w:r w:rsidR="00A401A9">
        <w:rPr>
          <w:noProof/>
          <w:lang w:val="en-US"/>
        </w:rPr>
        <w:t>1</w:t>
      </w:r>
      <w:r w:rsidR="008B0DA3" w:rsidRPr="00B36ADE">
        <w:rPr>
          <w:lang w:val="en-US"/>
        </w:rPr>
        <w:fldChar w:fldCharType="end"/>
      </w:r>
      <w:r w:rsidR="00DA1CEA" w:rsidRPr="00B36ADE">
        <w:rPr>
          <w:lang w:val="en-US"/>
        </w:rPr>
        <w:t xml:space="preserve"> </w:t>
      </w:r>
      <w:r w:rsidRPr="00B36ADE">
        <w:rPr>
          <w:lang w:val="en-US"/>
        </w:rPr>
        <w:fldChar w:fldCharType="begin"/>
      </w:r>
      <w:r w:rsidRPr="00B36ADE">
        <w:rPr>
          <w:lang w:val="en-US"/>
        </w:rPr>
        <w:instrText xml:space="preserve"> SEQ Фигура \* ARABIC \s 1 </w:instrText>
      </w:r>
      <w:r w:rsidRPr="00B36ADE">
        <w:rPr>
          <w:lang w:val="en-US"/>
        </w:rPr>
        <w:fldChar w:fldCharType="separate"/>
      </w:r>
      <w:r w:rsidR="00A401A9">
        <w:rPr>
          <w:noProof/>
          <w:lang w:val="en-US"/>
        </w:rPr>
        <w:t>2</w:t>
      </w:r>
      <w:r w:rsidRPr="00B36ADE">
        <w:rPr>
          <w:lang w:val="en-US"/>
        </w:rPr>
        <w:fldChar w:fldCharType="end"/>
      </w:r>
      <w:r w:rsidRPr="00B36ADE">
        <w:rPr>
          <w:lang w:val="en-US"/>
        </w:rPr>
        <w:t xml:space="preserve"> OPTTI compared to the programme budget  (in EURO and as a percentage)</w:t>
      </w:r>
      <w:bookmarkEnd w:id="25"/>
    </w:p>
    <w:tbl>
      <w:tblPr>
        <w:tblStyle w:val="TableGrid"/>
        <w:tblW w:w="51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7"/>
        <w:gridCol w:w="4627"/>
      </w:tblGrid>
      <w:tr w:rsidR="00612A47" w:rsidRPr="00B36ADE" w14:paraId="311622DC" w14:textId="77777777" w:rsidTr="00B9214D">
        <w:trPr>
          <w:trHeight w:val="2833"/>
          <w:jc w:val="center"/>
        </w:trPr>
        <w:tc>
          <w:tcPr>
            <w:tcW w:w="2524" w:type="pct"/>
          </w:tcPr>
          <w:p w14:paraId="7C795069" w14:textId="4C38D237" w:rsidR="00612A47" w:rsidRPr="00B36ADE" w:rsidRDefault="00497166" w:rsidP="001A01B4">
            <w:pPr>
              <w:jc w:val="center"/>
              <w:rPr>
                <w:rFonts w:ascii="Verdana" w:hAnsi="Verdana" w:cs="Times New Roman"/>
                <w:i/>
                <w:sz w:val="16"/>
                <w:szCs w:val="16"/>
                <w:lang w:val="en-US"/>
              </w:rPr>
            </w:pPr>
            <w:r>
              <w:rPr>
                <w:noProof/>
                <w:lang w:eastAsia="bg-BG"/>
              </w:rPr>
              <w:drawing>
                <wp:inline distT="0" distB="0" distL="0" distR="0" wp14:anchorId="3AE56DA9" wp14:editId="06AC9395">
                  <wp:extent cx="2830195" cy="2222500"/>
                  <wp:effectExtent l="0" t="0" r="8255" b="63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2476" w:type="pct"/>
          </w:tcPr>
          <w:p w14:paraId="550EBA83" w14:textId="150E3D2C" w:rsidR="00612A47" w:rsidRPr="00B36ADE" w:rsidRDefault="00997AE6" w:rsidP="001A01B4">
            <w:pPr>
              <w:jc w:val="center"/>
              <w:rPr>
                <w:rFonts w:ascii="Verdana" w:hAnsi="Verdana" w:cs="Times New Roman"/>
                <w:i/>
                <w:sz w:val="16"/>
                <w:szCs w:val="16"/>
                <w:lang w:val="en-US"/>
              </w:rPr>
            </w:pPr>
            <w:r w:rsidRPr="00B36ADE">
              <w:rPr>
                <w:noProof/>
                <w:lang w:eastAsia="bg-BG"/>
              </w:rPr>
              <w:drawing>
                <wp:inline distT="0" distB="0" distL="0" distR="0" wp14:anchorId="5E4D8A7D" wp14:editId="3C3392A5">
                  <wp:extent cx="2743200" cy="2223821"/>
                  <wp:effectExtent l="0" t="0" r="0" b="508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14:paraId="4B0CD090" w14:textId="04F617E8" w:rsidR="00CE43CC" w:rsidRPr="00B36ADE" w:rsidRDefault="000068C8" w:rsidP="000245F1">
      <w:pPr>
        <w:jc w:val="both"/>
        <w:rPr>
          <w:rFonts w:ascii="Verdana" w:hAnsi="Verdana" w:cs="Times New Roman"/>
          <w:i/>
          <w:sz w:val="16"/>
          <w:szCs w:val="16"/>
          <w:lang w:val="en-US"/>
        </w:rPr>
      </w:pPr>
      <w:r w:rsidRPr="00B36ADE">
        <w:rPr>
          <w:rFonts w:ascii="Verdana" w:hAnsi="Verdana" w:cs="Times New Roman"/>
          <w:i/>
          <w:sz w:val="16"/>
          <w:szCs w:val="16"/>
          <w:lang w:val="en-US"/>
        </w:rPr>
        <w:t>Source: Text of OPTTI, v. 4.0, annual implementation reports of the programme and data from the MA (the amount of verified funds)</w:t>
      </w:r>
    </w:p>
    <w:p w14:paraId="3678DD26" w14:textId="17F2CEA8" w:rsidR="00E245F6" w:rsidRPr="00B36ADE" w:rsidRDefault="000068C8" w:rsidP="00445793">
      <w:pPr>
        <w:pStyle w:val="Style2"/>
        <w:tabs>
          <w:tab w:val="clear" w:pos="567"/>
          <w:tab w:val="num" w:pos="993"/>
        </w:tabs>
        <w:rPr>
          <w:lang w:val="en-US"/>
        </w:rPr>
      </w:pPr>
      <w:bookmarkStart w:id="26" w:name="_Toc50221818"/>
      <w:bookmarkStart w:id="27" w:name="_Toc62547320"/>
      <w:r w:rsidRPr="00B36ADE">
        <w:rPr>
          <w:lang w:val="en-US"/>
        </w:rPr>
        <w:t xml:space="preserve">Implementation of the OPTTI </w:t>
      </w:r>
      <w:r w:rsidR="0034605D">
        <w:rPr>
          <w:lang w:val="en-US"/>
        </w:rPr>
        <w:t>financing plan</w:t>
      </w:r>
      <w:bookmarkEnd w:id="26"/>
      <w:bookmarkEnd w:id="27"/>
    </w:p>
    <w:p w14:paraId="1586E4A0" w14:textId="5D405855" w:rsidR="00E245F6" w:rsidRPr="00B36ADE" w:rsidRDefault="00B9214D" w:rsidP="00E245F6">
      <w:pPr>
        <w:jc w:val="both"/>
        <w:rPr>
          <w:rFonts w:ascii="Verdana" w:hAnsi="Verdana" w:cs="Times New Roman"/>
          <w:sz w:val="20"/>
          <w:szCs w:val="20"/>
          <w:lang w:val="en-US"/>
        </w:rPr>
      </w:pPr>
      <w:r w:rsidRPr="00B36ADE">
        <w:rPr>
          <w:rFonts w:ascii="Verdana" w:hAnsi="Verdana" w:cs="Times New Roman"/>
          <w:sz w:val="20"/>
          <w:szCs w:val="20"/>
          <w:lang w:val="en-US"/>
        </w:rPr>
        <w:t xml:space="preserve">The evaluation is based on data </w:t>
      </w:r>
      <w:r>
        <w:rPr>
          <w:rFonts w:ascii="Verdana" w:hAnsi="Verdana" w:cs="Times New Roman"/>
          <w:sz w:val="20"/>
          <w:szCs w:val="20"/>
          <w:lang w:val="en-US"/>
        </w:rPr>
        <w:t>at the end of 2019</w:t>
      </w:r>
      <w:r w:rsidR="00E245F6" w:rsidRPr="00B36ADE">
        <w:rPr>
          <w:rFonts w:ascii="Verdana" w:hAnsi="Verdana" w:cs="Times New Roman"/>
          <w:sz w:val="20"/>
          <w:szCs w:val="20"/>
          <w:lang w:val="en-US"/>
        </w:rPr>
        <w:t>, which is the penultimate year for negotiating the funds. The budget of the program</w:t>
      </w:r>
      <w:r w:rsidR="006E2CF5" w:rsidRPr="00B36ADE">
        <w:rPr>
          <w:rFonts w:ascii="Verdana" w:hAnsi="Verdana" w:cs="Times New Roman"/>
          <w:sz w:val="20"/>
          <w:szCs w:val="20"/>
          <w:lang w:val="en-US"/>
        </w:rPr>
        <w:t>me</w:t>
      </w:r>
      <w:r w:rsidR="00E245F6" w:rsidRPr="00B36ADE">
        <w:rPr>
          <w:rFonts w:ascii="Verdana" w:hAnsi="Verdana" w:cs="Times New Roman"/>
          <w:sz w:val="20"/>
          <w:szCs w:val="20"/>
          <w:lang w:val="en-US"/>
        </w:rPr>
        <w:t xml:space="preserve"> is distributed by years in the </w:t>
      </w:r>
      <w:r w:rsidR="0034605D">
        <w:rPr>
          <w:rFonts w:ascii="Verdana" w:hAnsi="Verdana" w:cs="Times New Roman"/>
          <w:sz w:val="20"/>
          <w:szCs w:val="20"/>
          <w:lang w:val="en-US"/>
        </w:rPr>
        <w:t>financing plan</w:t>
      </w:r>
      <w:r w:rsidR="00E245F6" w:rsidRPr="00B36ADE">
        <w:rPr>
          <w:rFonts w:ascii="Verdana" w:hAnsi="Verdana" w:cs="Times New Roman"/>
          <w:sz w:val="20"/>
          <w:szCs w:val="20"/>
          <w:lang w:val="en-US"/>
        </w:rPr>
        <w:t xml:space="preserve"> of OPTTI, as the annual distribution is relatively even. Given that the programming period is 7 years, in the 6th year (2019) the awarded funds should be at least 6/7 or a little over 85%. Therefore, it can be concluded that the level of awarded funds is relatively good, w</w:t>
      </w:r>
      <w:r w:rsidR="00B1333A" w:rsidRPr="00B36ADE">
        <w:rPr>
          <w:rFonts w:ascii="Verdana" w:hAnsi="Verdana" w:cs="Times New Roman"/>
          <w:sz w:val="20"/>
          <w:szCs w:val="20"/>
          <w:lang w:val="en-US"/>
        </w:rPr>
        <w:t xml:space="preserve">hich is largely due to the overbooked </w:t>
      </w:r>
      <w:r w:rsidR="00E245F6" w:rsidRPr="00B36ADE">
        <w:rPr>
          <w:rFonts w:ascii="Verdana" w:hAnsi="Verdana" w:cs="Times New Roman"/>
          <w:sz w:val="20"/>
          <w:szCs w:val="20"/>
          <w:lang w:val="en-US"/>
        </w:rPr>
        <w:t xml:space="preserve">budget under PA1 (103.52%) and the high degree </w:t>
      </w:r>
      <w:r>
        <w:rPr>
          <w:rFonts w:ascii="Verdana" w:hAnsi="Verdana" w:cs="Times New Roman"/>
          <w:sz w:val="20"/>
          <w:szCs w:val="20"/>
          <w:lang w:val="en-US"/>
        </w:rPr>
        <w:t xml:space="preserve">of </w:t>
      </w:r>
      <w:r w:rsidR="00E245F6" w:rsidRPr="00B36ADE">
        <w:rPr>
          <w:rFonts w:ascii="Verdana" w:hAnsi="Verdana" w:cs="Times New Roman"/>
          <w:sz w:val="20"/>
          <w:szCs w:val="20"/>
          <w:lang w:val="en-US"/>
        </w:rPr>
        <w:t xml:space="preserve">awarded grants under PA3 (98.17%). </w:t>
      </w:r>
      <w:r>
        <w:rPr>
          <w:rFonts w:ascii="Verdana" w:hAnsi="Verdana" w:cs="Times New Roman"/>
          <w:sz w:val="20"/>
          <w:szCs w:val="20"/>
          <w:lang w:val="en-US"/>
        </w:rPr>
        <w:t>Under</w:t>
      </w:r>
      <w:r w:rsidR="00E245F6" w:rsidRPr="00B36ADE">
        <w:rPr>
          <w:rFonts w:ascii="Verdana" w:hAnsi="Verdana" w:cs="Times New Roman"/>
          <w:sz w:val="20"/>
          <w:szCs w:val="20"/>
          <w:lang w:val="en-US"/>
        </w:rPr>
        <w:t xml:space="preserve"> the other </w:t>
      </w:r>
      <w:r>
        <w:rPr>
          <w:rFonts w:ascii="Verdana" w:hAnsi="Verdana" w:cs="Times New Roman"/>
          <w:sz w:val="20"/>
          <w:szCs w:val="20"/>
          <w:lang w:val="en-US"/>
        </w:rPr>
        <w:t xml:space="preserve">priority </w:t>
      </w:r>
      <w:r w:rsidR="00E245F6" w:rsidRPr="00B36ADE">
        <w:rPr>
          <w:rFonts w:ascii="Verdana" w:hAnsi="Verdana" w:cs="Times New Roman"/>
          <w:sz w:val="20"/>
          <w:szCs w:val="20"/>
          <w:lang w:val="en-US"/>
        </w:rPr>
        <w:t xml:space="preserve">axes the degree of awarding of funds is below 63%, which shows a different degree of awarding of the funds </w:t>
      </w:r>
      <w:r>
        <w:rPr>
          <w:rFonts w:ascii="Verdana" w:hAnsi="Verdana" w:cs="Times New Roman"/>
          <w:sz w:val="20"/>
          <w:szCs w:val="20"/>
          <w:lang w:val="en-US"/>
        </w:rPr>
        <w:t>under</w:t>
      </w:r>
      <w:r w:rsidR="00E245F6" w:rsidRPr="00B36ADE">
        <w:rPr>
          <w:rFonts w:ascii="Verdana" w:hAnsi="Verdana" w:cs="Times New Roman"/>
          <w:sz w:val="20"/>
          <w:szCs w:val="20"/>
          <w:lang w:val="en-US"/>
        </w:rPr>
        <w:t xml:space="preserve"> the </w:t>
      </w:r>
      <w:r>
        <w:rPr>
          <w:rFonts w:ascii="Verdana" w:hAnsi="Verdana" w:cs="Times New Roman"/>
          <w:sz w:val="20"/>
          <w:szCs w:val="20"/>
          <w:lang w:val="en-US"/>
        </w:rPr>
        <w:t>priorities of OPTTI</w:t>
      </w:r>
      <w:r w:rsidR="00E245F6" w:rsidRPr="00B36ADE">
        <w:rPr>
          <w:rFonts w:ascii="Verdana" w:hAnsi="Verdana" w:cs="Times New Roman"/>
          <w:sz w:val="20"/>
          <w:szCs w:val="20"/>
          <w:lang w:val="en-US"/>
        </w:rPr>
        <w:t>.</w:t>
      </w:r>
    </w:p>
    <w:p w14:paraId="72FD7C21" w14:textId="38BBEB29" w:rsidR="00E245F6" w:rsidRPr="00B36ADE" w:rsidRDefault="00E245F6" w:rsidP="00E245F6">
      <w:pPr>
        <w:jc w:val="both"/>
        <w:rPr>
          <w:rFonts w:ascii="Verdana" w:hAnsi="Verdana" w:cs="Times New Roman"/>
          <w:sz w:val="20"/>
          <w:szCs w:val="20"/>
          <w:lang w:val="en-US"/>
        </w:rPr>
      </w:pPr>
      <w:r w:rsidRPr="00B36ADE">
        <w:rPr>
          <w:rFonts w:ascii="Verdana" w:hAnsi="Verdana" w:cs="Times New Roman"/>
          <w:sz w:val="20"/>
          <w:szCs w:val="20"/>
          <w:lang w:val="en-US"/>
        </w:rPr>
        <w:t xml:space="preserve">The implementation of the investment projects is about 3 years, due to which the absorption of the awarded funds must follow the awarding by 3 years or by the end of 2019 at least 3/7 or 43% of the OPTTI funds should be actually used. However, the amount of verified funds shows a lag, as only in PA3 the verified </w:t>
      </w:r>
      <w:r w:rsidR="00131AC2">
        <w:rPr>
          <w:rFonts w:ascii="Verdana" w:hAnsi="Verdana" w:cs="Times New Roman"/>
          <w:sz w:val="20"/>
          <w:szCs w:val="20"/>
          <w:lang w:val="en-US"/>
        </w:rPr>
        <w:t>expenditures</w:t>
      </w:r>
      <w:r w:rsidR="00131AC2" w:rsidRPr="00B36ADE">
        <w:rPr>
          <w:rFonts w:ascii="Verdana" w:hAnsi="Verdana" w:cs="Times New Roman"/>
          <w:sz w:val="20"/>
          <w:szCs w:val="20"/>
          <w:lang w:val="en-US"/>
        </w:rPr>
        <w:t xml:space="preserve"> </w:t>
      </w:r>
      <w:r w:rsidRPr="00B36ADE">
        <w:rPr>
          <w:rFonts w:ascii="Verdana" w:hAnsi="Verdana" w:cs="Times New Roman"/>
          <w:sz w:val="20"/>
          <w:szCs w:val="20"/>
          <w:lang w:val="en-US"/>
        </w:rPr>
        <w:t>have a high percentage - a total of 84.62% com</w:t>
      </w:r>
      <w:r w:rsidR="00B9214D">
        <w:rPr>
          <w:rFonts w:ascii="Verdana" w:hAnsi="Verdana" w:cs="Times New Roman"/>
          <w:sz w:val="20"/>
          <w:szCs w:val="20"/>
          <w:lang w:val="en-US"/>
        </w:rPr>
        <w:t>pared to the resource of the axe</w:t>
      </w:r>
      <w:r w:rsidRPr="00B36ADE">
        <w:rPr>
          <w:rFonts w:ascii="Verdana" w:hAnsi="Verdana" w:cs="Times New Roman"/>
          <w:sz w:val="20"/>
          <w:szCs w:val="20"/>
          <w:lang w:val="en-US"/>
        </w:rPr>
        <w:t>s. For the other two priority axes with an important contribution to the program</w:t>
      </w:r>
      <w:r w:rsidR="006E2CF5" w:rsidRPr="00B36ADE">
        <w:rPr>
          <w:rFonts w:ascii="Verdana" w:hAnsi="Verdana" w:cs="Times New Roman"/>
          <w:sz w:val="20"/>
          <w:szCs w:val="20"/>
          <w:lang w:val="en-US"/>
        </w:rPr>
        <w:t>me</w:t>
      </w:r>
      <w:r w:rsidRPr="00B36ADE">
        <w:rPr>
          <w:rFonts w:ascii="Verdana" w:hAnsi="Verdana" w:cs="Times New Roman"/>
          <w:sz w:val="20"/>
          <w:szCs w:val="20"/>
          <w:lang w:val="en-US"/>
        </w:rPr>
        <w:t>, PA1 and PA2, the level of verification of expenditures relative to the axis budget is low (18.64% under PA1 and 35.43% under PA2). If we compare with the level of implementation of the Operational Program</w:t>
      </w:r>
      <w:r w:rsidR="006E2CF5" w:rsidRPr="00B36ADE">
        <w:rPr>
          <w:rFonts w:ascii="Verdana" w:hAnsi="Verdana" w:cs="Times New Roman"/>
          <w:sz w:val="20"/>
          <w:szCs w:val="20"/>
          <w:lang w:val="en-US"/>
        </w:rPr>
        <w:t>me</w:t>
      </w:r>
      <w:r w:rsidRPr="00B36ADE">
        <w:rPr>
          <w:rFonts w:ascii="Verdana" w:hAnsi="Verdana" w:cs="Times New Roman"/>
          <w:sz w:val="20"/>
          <w:szCs w:val="20"/>
          <w:lang w:val="en-US"/>
        </w:rPr>
        <w:t xml:space="preserve"> Transport 2007-2013 for the respective year (2012) it will be seen that with a total budget under OPT of 2 003 481 166 EUR, the verified expenditures at the end of 2012 are amounting to EUR 898,742,158.09 or 44.86% of the total budget of the program</w:t>
      </w:r>
      <w:r w:rsidR="006E2CF5" w:rsidRPr="00B36ADE">
        <w:rPr>
          <w:rFonts w:ascii="Verdana" w:hAnsi="Verdana" w:cs="Times New Roman"/>
          <w:sz w:val="20"/>
          <w:szCs w:val="20"/>
          <w:lang w:val="en-US"/>
        </w:rPr>
        <w:t>me</w:t>
      </w:r>
      <w:r w:rsidRPr="00B36ADE">
        <w:rPr>
          <w:rFonts w:ascii="Verdana" w:hAnsi="Verdana" w:cs="Times New Roman"/>
          <w:sz w:val="20"/>
          <w:szCs w:val="20"/>
          <w:lang w:val="en-US"/>
        </w:rPr>
        <w:t>, and certified expenditures - 869,813,905.72 or 43.42%. These data once again show that the implementation of the current program</w:t>
      </w:r>
      <w:r w:rsidR="006E2CF5" w:rsidRPr="00B36ADE">
        <w:rPr>
          <w:rFonts w:ascii="Verdana" w:hAnsi="Verdana" w:cs="Times New Roman"/>
          <w:sz w:val="20"/>
          <w:szCs w:val="20"/>
          <w:lang w:val="en-US"/>
        </w:rPr>
        <w:t>me</w:t>
      </w:r>
      <w:r w:rsidRPr="00B36ADE">
        <w:rPr>
          <w:rFonts w:ascii="Verdana" w:hAnsi="Verdana" w:cs="Times New Roman"/>
          <w:sz w:val="20"/>
          <w:szCs w:val="20"/>
          <w:lang w:val="en-US"/>
        </w:rPr>
        <w:t xml:space="preserve"> is lagging behind. </w:t>
      </w:r>
    </w:p>
    <w:p w14:paraId="55C8DB03" w14:textId="2020DB6C" w:rsidR="00E245F6" w:rsidRPr="00B36ADE" w:rsidRDefault="00E245F6" w:rsidP="00445793">
      <w:pPr>
        <w:jc w:val="both"/>
        <w:rPr>
          <w:rFonts w:ascii="Verdana" w:hAnsi="Verdana" w:cs="Times New Roman"/>
          <w:sz w:val="20"/>
          <w:szCs w:val="20"/>
          <w:lang w:val="en-US"/>
        </w:rPr>
      </w:pPr>
      <w:r w:rsidRPr="00B36ADE">
        <w:rPr>
          <w:rFonts w:ascii="Verdana" w:hAnsi="Verdana" w:cs="Times New Roman"/>
          <w:sz w:val="20"/>
          <w:szCs w:val="20"/>
          <w:lang w:val="en-US"/>
        </w:rPr>
        <w:t>The pace of financial implementation of the program</w:t>
      </w:r>
      <w:r w:rsidR="006E2CF5" w:rsidRPr="00B36ADE">
        <w:rPr>
          <w:rFonts w:ascii="Verdana" w:hAnsi="Verdana" w:cs="Times New Roman"/>
          <w:sz w:val="20"/>
          <w:szCs w:val="20"/>
          <w:lang w:val="en-US"/>
        </w:rPr>
        <w:t>me</w:t>
      </w:r>
      <w:r w:rsidRPr="00B36ADE">
        <w:rPr>
          <w:rFonts w:ascii="Verdana" w:hAnsi="Verdana" w:cs="Times New Roman"/>
          <w:sz w:val="20"/>
          <w:szCs w:val="20"/>
          <w:lang w:val="en-US"/>
        </w:rPr>
        <w:t xml:space="preserve"> is presented graphically in the graphs below. The first graph shows the amount of funds to be spent each year under the </w:t>
      </w:r>
      <w:r w:rsidR="0034605D">
        <w:rPr>
          <w:rFonts w:ascii="Verdana" w:hAnsi="Verdana" w:cs="Times New Roman"/>
          <w:sz w:val="20"/>
          <w:szCs w:val="20"/>
          <w:lang w:val="en-US"/>
        </w:rPr>
        <w:t>financing plan</w:t>
      </w:r>
      <w:r w:rsidRPr="00B36ADE">
        <w:rPr>
          <w:rFonts w:ascii="Verdana" w:hAnsi="Verdana" w:cs="Times New Roman"/>
          <w:sz w:val="20"/>
          <w:szCs w:val="20"/>
          <w:lang w:val="en-US"/>
        </w:rPr>
        <w:t xml:space="preserve">, the awarded funds for each year (cumulative) and the amount of certified </w:t>
      </w:r>
      <w:r w:rsidR="00131AC2">
        <w:rPr>
          <w:rFonts w:ascii="Verdana" w:hAnsi="Verdana" w:cs="Times New Roman"/>
          <w:sz w:val="20"/>
          <w:szCs w:val="20"/>
          <w:lang w:val="en-US"/>
        </w:rPr>
        <w:t>expenditures</w:t>
      </w:r>
      <w:r w:rsidR="00131AC2" w:rsidRPr="00B36ADE">
        <w:rPr>
          <w:rFonts w:ascii="Verdana" w:hAnsi="Verdana" w:cs="Times New Roman"/>
          <w:sz w:val="20"/>
          <w:szCs w:val="20"/>
          <w:lang w:val="en-US"/>
        </w:rPr>
        <w:t xml:space="preserve"> </w:t>
      </w:r>
      <w:r w:rsidRPr="00B36ADE">
        <w:rPr>
          <w:rFonts w:ascii="Verdana" w:hAnsi="Verdana" w:cs="Times New Roman"/>
          <w:sz w:val="20"/>
          <w:szCs w:val="20"/>
          <w:lang w:val="en-US"/>
        </w:rPr>
        <w:t>(annual, cumulative). The second graph shows the difference between the funds planned for each year and the actually paid and certified</w:t>
      </w:r>
      <w:r w:rsidR="00DA32D5">
        <w:rPr>
          <w:rFonts w:ascii="Verdana" w:hAnsi="Verdana" w:cs="Times New Roman"/>
          <w:sz w:val="20"/>
          <w:szCs w:val="20"/>
          <w:lang w:val="en-US"/>
        </w:rPr>
        <w:t xml:space="preserve"> funds</w:t>
      </w:r>
      <w:r w:rsidRPr="00B36ADE">
        <w:rPr>
          <w:rFonts w:ascii="Verdana" w:hAnsi="Verdana" w:cs="Times New Roman"/>
          <w:sz w:val="20"/>
          <w:szCs w:val="20"/>
          <w:lang w:val="en-US"/>
        </w:rPr>
        <w:t>. As can be seen, the difference between them is increasing.</w:t>
      </w:r>
    </w:p>
    <w:p w14:paraId="00CE7CF3" w14:textId="53ECBED2" w:rsidR="00CA33F7" w:rsidRPr="00B36ADE" w:rsidRDefault="00A75D4A" w:rsidP="00777068">
      <w:pPr>
        <w:pStyle w:val="Caption"/>
        <w:rPr>
          <w:lang w:val="en-US"/>
        </w:rPr>
      </w:pPr>
      <w:bookmarkStart w:id="28" w:name="_Toc61802061"/>
      <w:r w:rsidRPr="00B36ADE">
        <w:rPr>
          <w:lang w:val="en-US"/>
        </w:rPr>
        <w:lastRenderedPageBreak/>
        <w:t>Figure</w:t>
      </w:r>
      <w:r w:rsidR="00CA33F7" w:rsidRPr="00B36ADE">
        <w:rPr>
          <w:lang w:val="en-US"/>
        </w:rPr>
        <w:t xml:space="preserve"> </w:t>
      </w:r>
      <w:r w:rsidR="008B0DA3" w:rsidRPr="00B36ADE">
        <w:rPr>
          <w:lang w:val="en-US"/>
        </w:rPr>
        <w:fldChar w:fldCharType="begin"/>
      </w:r>
      <w:r w:rsidR="008B0DA3" w:rsidRPr="00B36ADE">
        <w:rPr>
          <w:lang w:val="en-US"/>
        </w:rPr>
        <w:instrText xml:space="preserve"> STYLEREF 1 \s </w:instrText>
      </w:r>
      <w:r w:rsidR="008B0DA3" w:rsidRPr="00B36ADE">
        <w:rPr>
          <w:lang w:val="en-US"/>
        </w:rPr>
        <w:fldChar w:fldCharType="separate"/>
      </w:r>
      <w:r w:rsidR="00A401A9">
        <w:rPr>
          <w:noProof/>
          <w:lang w:val="en-US"/>
        </w:rPr>
        <w:t>IV.1</w:t>
      </w:r>
      <w:r w:rsidR="008B0DA3" w:rsidRPr="00B36ADE">
        <w:rPr>
          <w:lang w:val="en-US"/>
        </w:rPr>
        <w:fldChar w:fldCharType="end"/>
      </w:r>
      <w:r w:rsidR="003933D8" w:rsidRPr="00B36ADE">
        <w:rPr>
          <w:lang w:val="en-US"/>
        </w:rPr>
        <w:noBreakHyphen/>
      </w:r>
      <w:r w:rsidR="008B0DA3" w:rsidRPr="00B36ADE">
        <w:rPr>
          <w:lang w:val="en-US"/>
        </w:rPr>
        <w:fldChar w:fldCharType="begin"/>
      </w:r>
      <w:r w:rsidR="008B0DA3" w:rsidRPr="00B36ADE">
        <w:rPr>
          <w:lang w:val="en-US"/>
        </w:rPr>
        <w:instrText xml:space="preserve"> SEQ Фигура \* ARABIC \s 1 </w:instrText>
      </w:r>
      <w:r w:rsidR="008B0DA3" w:rsidRPr="00B36ADE">
        <w:rPr>
          <w:lang w:val="en-US"/>
        </w:rPr>
        <w:fldChar w:fldCharType="separate"/>
      </w:r>
      <w:r w:rsidR="00A401A9">
        <w:rPr>
          <w:noProof/>
          <w:lang w:val="en-US"/>
        </w:rPr>
        <w:t>3</w:t>
      </w:r>
      <w:r w:rsidR="008B0DA3" w:rsidRPr="00B36ADE">
        <w:rPr>
          <w:lang w:val="en-US"/>
        </w:rPr>
        <w:fldChar w:fldCharType="end"/>
      </w:r>
      <w:r w:rsidR="00CA33F7" w:rsidRPr="00B36ADE">
        <w:rPr>
          <w:lang w:val="en-US"/>
        </w:rPr>
        <w:t xml:space="preserve"> </w:t>
      </w:r>
      <w:r w:rsidRPr="00B36ADE">
        <w:rPr>
          <w:lang w:val="en-US"/>
        </w:rPr>
        <w:t>Comp</w:t>
      </w:r>
      <w:r w:rsidR="00FB500A">
        <w:rPr>
          <w:lang w:val="en-US"/>
        </w:rPr>
        <w:t>arison between the OPTTI financing</w:t>
      </w:r>
      <w:r w:rsidRPr="00B36ADE">
        <w:rPr>
          <w:lang w:val="en-US"/>
        </w:rPr>
        <w:t xml:space="preserve"> plan and actual implementation</w:t>
      </w:r>
      <w:bookmarkEnd w:id="28"/>
    </w:p>
    <w:tbl>
      <w:tblPr>
        <w:tblStyle w:val="TableGrid"/>
        <w:tblW w:w="93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86"/>
      </w:tblGrid>
      <w:tr w:rsidR="00525E4B" w:rsidRPr="00B36ADE" w14:paraId="7B1C97B4" w14:textId="77777777" w:rsidTr="00A75D4A">
        <w:trPr>
          <w:trHeight w:val="3662"/>
          <w:jc w:val="center"/>
        </w:trPr>
        <w:tc>
          <w:tcPr>
            <w:tcW w:w="4699" w:type="dxa"/>
          </w:tcPr>
          <w:p w14:paraId="23AB5F4E" w14:textId="4082265E" w:rsidR="00525E4B" w:rsidRPr="00B36ADE" w:rsidRDefault="00997AE6" w:rsidP="001A01B4">
            <w:pPr>
              <w:jc w:val="center"/>
              <w:rPr>
                <w:rFonts w:ascii="Verdana" w:hAnsi="Verdana" w:cs="Times New Roman"/>
                <w:sz w:val="20"/>
                <w:szCs w:val="20"/>
                <w:lang w:val="en-US"/>
              </w:rPr>
            </w:pPr>
            <w:r w:rsidRPr="00B36ADE">
              <w:rPr>
                <w:noProof/>
                <w:lang w:eastAsia="bg-BG"/>
              </w:rPr>
              <w:drawing>
                <wp:inline distT="0" distB="0" distL="0" distR="0" wp14:anchorId="5C06CB66" wp14:editId="2B1CDDD5">
                  <wp:extent cx="2831910" cy="2245360"/>
                  <wp:effectExtent l="0" t="0" r="6985" b="254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652" w:type="dxa"/>
          </w:tcPr>
          <w:p w14:paraId="0073F221" w14:textId="1F4FB18E" w:rsidR="00525E4B" w:rsidRPr="00B36ADE" w:rsidRDefault="00997AE6" w:rsidP="001A01B4">
            <w:pPr>
              <w:jc w:val="center"/>
              <w:rPr>
                <w:rFonts w:ascii="Verdana" w:hAnsi="Verdana" w:cs="Times New Roman"/>
                <w:sz w:val="20"/>
                <w:szCs w:val="20"/>
                <w:lang w:val="en-US"/>
              </w:rPr>
            </w:pPr>
            <w:r w:rsidRPr="00B36ADE">
              <w:rPr>
                <w:noProof/>
                <w:lang w:eastAsia="bg-BG"/>
              </w:rPr>
              <w:drawing>
                <wp:inline distT="0" distB="0" distL="0" distR="0" wp14:anchorId="4F5B54B9" wp14:editId="58FDCAB5">
                  <wp:extent cx="2837180" cy="2231409"/>
                  <wp:effectExtent l="0" t="0" r="1270" b="1651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14:paraId="15C0E2C6" w14:textId="77777777" w:rsidR="00A75D4A" w:rsidRPr="00B36ADE" w:rsidRDefault="00A75D4A" w:rsidP="00A75D4A">
      <w:pPr>
        <w:jc w:val="both"/>
        <w:rPr>
          <w:rFonts w:ascii="Verdana" w:hAnsi="Verdana" w:cs="Times New Roman"/>
          <w:i/>
          <w:sz w:val="16"/>
          <w:szCs w:val="16"/>
          <w:lang w:val="en-US"/>
        </w:rPr>
      </w:pPr>
      <w:r w:rsidRPr="00B36ADE">
        <w:rPr>
          <w:rFonts w:ascii="Verdana" w:hAnsi="Verdana" w:cs="Times New Roman"/>
          <w:i/>
          <w:sz w:val="16"/>
          <w:szCs w:val="16"/>
          <w:lang w:val="en-US"/>
        </w:rPr>
        <w:t xml:space="preserve">Source: OPTTI, v. 4.0 and annual implementation reports of the programme </w:t>
      </w:r>
    </w:p>
    <w:p w14:paraId="543E883B" w14:textId="02048541" w:rsidR="00A75D4A" w:rsidRPr="00B36ADE" w:rsidRDefault="00A75D4A" w:rsidP="00A75D4A">
      <w:pPr>
        <w:jc w:val="both"/>
        <w:rPr>
          <w:rFonts w:ascii="Verdana" w:hAnsi="Verdana" w:cs="Times New Roman"/>
          <w:sz w:val="20"/>
          <w:szCs w:val="20"/>
          <w:lang w:val="en-US"/>
        </w:rPr>
      </w:pPr>
      <w:r w:rsidRPr="00B36ADE">
        <w:rPr>
          <w:rFonts w:ascii="Verdana" w:hAnsi="Verdana" w:cs="Times New Roman"/>
          <w:sz w:val="20"/>
          <w:szCs w:val="20"/>
          <w:lang w:val="en-US"/>
        </w:rPr>
        <w:t xml:space="preserve">Controlling the difference between planned and paid funds is important in order to comply with the N + 3 rule, according to which the </w:t>
      </w:r>
      <w:r w:rsidR="00D8202E">
        <w:rPr>
          <w:rFonts w:ascii="Verdana" w:hAnsi="Verdana" w:cs="Times New Roman"/>
          <w:sz w:val="20"/>
          <w:szCs w:val="20"/>
          <w:lang w:val="en-US"/>
        </w:rPr>
        <w:t>expenditures</w:t>
      </w:r>
      <w:r w:rsidR="00D8202E" w:rsidRPr="00B36ADE">
        <w:rPr>
          <w:rFonts w:ascii="Verdana" w:hAnsi="Verdana" w:cs="Times New Roman"/>
          <w:sz w:val="20"/>
          <w:szCs w:val="20"/>
          <w:lang w:val="en-US"/>
        </w:rPr>
        <w:t xml:space="preserve"> </w:t>
      </w:r>
      <w:r w:rsidRPr="00B36ADE">
        <w:rPr>
          <w:rFonts w:ascii="Verdana" w:hAnsi="Verdana" w:cs="Times New Roman"/>
          <w:sz w:val="20"/>
          <w:szCs w:val="20"/>
          <w:lang w:val="en-US"/>
        </w:rPr>
        <w:t xml:space="preserve">planned for the N + year must be used and certified by the end of the N + 3 year. Otherwise, the rule for automatic decommitment </w:t>
      </w:r>
      <w:r w:rsidR="00D8202E">
        <w:rPr>
          <w:rFonts w:ascii="Verdana" w:hAnsi="Verdana" w:cs="Times New Roman"/>
          <w:sz w:val="20"/>
          <w:szCs w:val="20"/>
          <w:lang w:val="en-US"/>
        </w:rPr>
        <w:t>enters</w:t>
      </w:r>
      <w:r w:rsidR="00D8202E" w:rsidRPr="00B36ADE">
        <w:rPr>
          <w:rFonts w:ascii="Verdana" w:hAnsi="Verdana" w:cs="Times New Roman"/>
          <w:sz w:val="20"/>
          <w:szCs w:val="20"/>
          <w:lang w:val="en-US"/>
        </w:rPr>
        <w:t xml:space="preserve"> </w:t>
      </w:r>
      <w:r w:rsidRPr="00B36ADE">
        <w:rPr>
          <w:rFonts w:ascii="Verdana" w:hAnsi="Verdana" w:cs="Times New Roman"/>
          <w:sz w:val="20"/>
          <w:szCs w:val="20"/>
          <w:lang w:val="en-US"/>
        </w:rPr>
        <w:t>into force, which reduces the financial resource under the program</w:t>
      </w:r>
      <w:r w:rsidR="000B7071" w:rsidRPr="00B36ADE">
        <w:rPr>
          <w:rFonts w:ascii="Verdana" w:hAnsi="Verdana" w:cs="Times New Roman"/>
          <w:sz w:val="20"/>
          <w:szCs w:val="20"/>
          <w:lang w:val="en-US"/>
        </w:rPr>
        <w:t>me</w:t>
      </w:r>
      <w:r w:rsidRPr="00B36ADE">
        <w:rPr>
          <w:rFonts w:ascii="Verdana" w:hAnsi="Verdana" w:cs="Times New Roman"/>
          <w:sz w:val="20"/>
          <w:szCs w:val="20"/>
          <w:lang w:val="en-US"/>
        </w:rPr>
        <w:t xml:space="preserve"> with the difference between the funds planned for N+3 and those paid in the same year.</w:t>
      </w:r>
    </w:p>
    <w:p w14:paraId="7DFD203D" w14:textId="22EE93C7" w:rsidR="00A75D4A" w:rsidRPr="00B36ADE" w:rsidRDefault="00A75D4A" w:rsidP="00A75D4A">
      <w:pPr>
        <w:jc w:val="both"/>
        <w:rPr>
          <w:rFonts w:ascii="Verdana" w:hAnsi="Verdana" w:cs="Times New Roman"/>
          <w:sz w:val="20"/>
          <w:szCs w:val="20"/>
          <w:lang w:val="en-US"/>
        </w:rPr>
      </w:pPr>
      <w:r w:rsidRPr="00B36ADE">
        <w:rPr>
          <w:rFonts w:ascii="Verdana" w:hAnsi="Verdana" w:cs="Times New Roman"/>
          <w:sz w:val="20"/>
          <w:szCs w:val="20"/>
          <w:lang w:val="en-US"/>
        </w:rPr>
        <w:t xml:space="preserve">According to data from the MA (annual report for 2019) by 2019 there is no risk of non-compliance with this rule and the </w:t>
      </w:r>
      <w:r w:rsidR="00D8202E">
        <w:rPr>
          <w:rFonts w:ascii="Verdana" w:hAnsi="Verdana" w:cs="Times New Roman"/>
          <w:sz w:val="20"/>
          <w:szCs w:val="20"/>
          <w:lang w:val="en-US"/>
        </w:rPr>
        <w:t>target</w:t>
      </w:r>
      <w:r w:rsidR="00D8202E" w:rsidRPr="00B36ADE">
        <w:rPr>
          <w:rFonts w:ascii="Verdana" w:hAnsi="Verdana" w:cs="Times New Roman"/>
          <w:sz w:val="20"/>
          <w:szCs w:val="20"/>
          <w:lang w:val="en-US"/>
        </w:rPr>
        <w:t xml:space="preserve"> </w:t>
      </w:r>
      <w:r w:rsidRPr="00B36ADE">
        <w:rPr>
          <w:rFonts w:ascii="Verdana" w:hAnsi="Verdana" w:cs="Times New Roman"/>
          <w:sz w:val="20"/>
          <w:szCs w:val="20"/>
          <w:lang w:val="en-US"/>
        </w:rPr>
        <w:t xml:space="preserve">has been achieved in the amount of more than 112%. </w:t>
      </w:r>
      <w:r w:rsidRPr="002A1AC6">
        <w:rPr>
          <w:rFonts w:ascii="Verdana" w:hAnsi="Verdana" w:cs="Times New Roman"/>
          <w:sz w:val="20"/>
          <w:szCs w:val="20"/>
          <w:lang w:val="en-US"/>
        </w:rPr>
        <w:t>However, the data for 2019 show that the level of disbursement of funds under the program</w:t>
      </w:r>
      <w:r w:rsidR="000B7071" w:rsidRPr="002A1AC6">
        <w:rPr>
          <w:rFonts w:ascii="Verdana" w:hAnsi="Verdana" w:cs="Times New Roman"/>
          <w:sz w:val="20"/>
          <w:szCs w:val="20"/>
          <w:lang w:val="en-US"/>
        </w:rPr>
        <w:t>me</w:t>
      </w:r>
      <w:r w:rsidRPr="002A1AC6">
        <w:rPr>
          <w:rFonts w:ascii="Verdana" w:hAnsi="Verdana" w:cs="Times New Roman"/>
          <w:sz w:val="20"/>
          <w:szCs w:val="20"/>
          <w:lang w:val="en-US"/>
        </w:rPr>
        <w:t xml:space="preserve"> in th</w:t>
      </w:r>
      <w:r w:rsidR="00452F14" w:rsidRPr="007F3962">
        <w:rPr>
          <w:rFonts w:ascii="Verdana" w:hAnsi="Verdana" w:cs="Times New Roman"/>
          <w:sz w:val="20"/>
          <w:szCs w:val="20"/>
          <w:lang w:val="en-US"/>
        </w:rPr>
        <w:t>e</w:t>
      </w:r>
      <w:r w:rsidRPr="002A1AC6">
        <w:rPr>
          <w:rFonts w:ascii="Verdana" w:hAnsi="Verdana" w:cs="Times New Roman"/>
          <w:sz w:val="20"/>
          <w:szCs w:val="20"/>
          <w:lang w:val="en-US"/>
        </w:rPr>
        <w:t>s</w:t>
      </w:r>
      <w:r w:rsidR="00452F14" w:rsidRPr="007F3962">
        <w:rPr>
          <w:rFonts w:ascii="Verdana" w:hAnsi="Verdana" w:cs="Times New Roman"/>
          <w:sz w:val="20"/>
          <w:szCs w:val="20"/>
          <w:lang w:val="en-US"/>
        </w:rPr>
        <w:t>e</w:t>
      </w:r>
      <w:r w:rsidRPr="002A1AC6">
        <w:rPr>
          <w:rFonts w:ascii="Verdana" w:hAnsi="Verdana" w:cs="Times New Roman"/>
          <w:sz w:val="20"/>
          <w:szCs w:val="20"/>
          <w:lang w:val="en-US"/>
        </w:rPr>
        <w:t xml:space="preserve"> year</w:t>
      </w:r>
      <w:r w:rsidR="00452F14" w:rsidRPr="007F3962">
        <w:rPr>
          <w:rFonts w:ascii="Verdana" w:hAnsi="Verdana" w:cs="Times New Roman"/>
          <w:sz w:val="20"/>
          <w:szCs w:val="20"/>
          <w:lang w:val="en-US"/>
        </w:rPr>
        <w:t>s</w:t>
      </w:r>
      <w:r w:rsidRPr="002A1AC6">
        <w:rPr>
          <w:rFonts w:ascii="Verdana" w:hAnsi="Verdana" w:cs="Times New Roman"/>
          <w:sz w:val="20"/>
          <w:szCs w:val="20"/>
          <w:lang w:val="en-US"/>
        </w:rPr>
        <w:t xml:space="preserve"> is lower than in previous years. If the trend of implementation </w:t>
      </w:r>
      <w:r w:rsidR="00D47E6E">
        <w:rPr>
          <w:rFonts w:ascii="Verdana" w:hAnsi="Verdana" w:cs="Times New Roman"/>
          <w:sz w:val="20"/>
          <w:szCs w:val="20"/>
          <w:lang w:val="en-US"/>
        </w:rPr>
        <w:t>remains</w:t>
      </w:r>
      <w:r w:rsidR="00D47E6E" w:rsidRPr="002A1AC6">
        <w:rPr>
          <w:rFonts w:ascii="Verdana" w:hAnsi="Verdana" w:cs="Times New Roman"/>
          <w:sz w:val="20"/>
          <w:szCs w:val="20"/>
          <w:lang w:val="en-US"/>
        </w:rPr>
        <w:t xml:space="preserve"> </w:t>
      </w:r>
      <w:r w:rsidR="00452F14" w:rsidRPr="007F3962">
        <w:rPr>
          <w:rFonts w:ascii="Verdana" w:hAnsi="Verdana" w:cs="Times New Roman"/>
          <w:sz w:val="20"/>
          <w:szCs w:val="20"/>
          <w:lang w:val="en-US"/>
        </w:rPr>
        <w:t>unchanged</w:t>
      </w:r>
      <w:r w:rsidRPr="002A1AC6">
        <w:rPr>
          <w:rFonts w:ascii="Verdana" w:hAnsi="Verdana" w:cs="Times New Roman"/>
          <w:sz w:val="20"/>
          <w:szCs w:val="20"/>
          <w:lang w:val="en-US"/>
        </w:rPr>
        <w:t xml:space="preserve"> and the average amount of certified costs of approx. EUR 110 million</w:t>
      </w:r>
      <w:r w:rsidR="002A1AC6" w:rsidRPr="007F3962">
        <w:rPr>
          <w:rFonts w:ascii="Verdana" w:hAnsi="Verdana" w:cs="Times New Roman"/>
          <w:sz w:val="20"/>
          <w:szCs w:val="20"/>
          <w:lang w:val="en-US"/>
        </w:rPr>
        <w:t xml:space="preserve"> for the period 2016-2019</w:t>
      </w:r>
      <w:r w:rsidRPr="002A1AC6">
        <w:rPr>
          <w:rFonts w:ascii="Verdana" w:hAnsi="Verdana" w:cs="Times New Roman"/>
          <w:sz w:val="20"/>
          <w:szCs w:val="20"/>
          <w:lang w:val="en-US"/>
        </w:rPr>
        <w:t xml:space="preserve"> is applied, the analysis shows that there is a risk at the end of 2020 the certified costs to be lower than those of the </w:t>
      </w:r>
      <w:r w:rsidR="0034605D">
        <w:rPr>
          <w:rFonts w:ascii="Verdana" w:hAnsi="Verdana" w:cs="Times New Roman"/>
          <w:sz w:val="20"/>
          <w:szCs w:val="20"/>
          <w:lang w:val="en-US"/>
        </w:rPr>
        <w:t>financing plan</w:t>
      </w:r>
      <w:r w:rsidRPr="002A1AC6">
        <w:rPr>
          <w:rFonts w:ascii="Verdana" w:hAnsi="Verdana" w:cs="Times New Roman"/>
          <w:sz w:val="20"/>
          <w:szCs w:val="20"/>
          <w:lang w:val="en-US"/>
        </w:rPr>
        <w:t xml:space="preserve"> under the N + 3 rule.</w:t>
      </w:r>
      <w:r w:rsidRPr="00B36ADE">
        <w:rPr>
          <w:rFonts w:ascii="Verdana" w:hAnsi="Verdana" w:cs="Times New Roman"/>
          <w:sz w:val="20"/>
          <w:szCs w:val="20"/>
          <w:lang w:val="en-US"/>
        </w:rPr>
        <w:t xml:space="preserve"> In order to avoid this risk, the annual payments for the period 2020-2022 need to be at least EUR 200 million, and in 2023 - nearly EUR 640 million (according to the OPTTI budget, v. 5), when the advance payment under the program</w:t>
      </w:r>
      <w:r w:rsidR="000B7071" w:rsidRPr="00B36ADE">
        <w:rPr>
          <w:rFonts w:ascii="Verdana" w:hAnsi="Verdana" w:cs="Times New Roman"/>
          <w:sz w:val="20"/>
          <w:szCs w:val="20"/>
          <w:lang w:val="en-US"/>
        </w:rPr>
        <w:t>me</w:t>
      </w:r>
      <w:r w:rsidRPr="00B36ADE">
        <w:rPr>
          <w:rFonts w:ascii="Verdana" w:hAnsi="Verdana" w:cs="Times New Roman"/>
          <w:sz w:val="20"/>
          <w:szCs w:val="20"/>
          <w:lang w:val="en-US"/>
        </w:rPr>
        <w:t xml:space="preserve"> at the beginning of the programming period must be taken into account.</w:t>
      </w:r>
    </w:p>
    <w:p w14:paraId="00F9ABD1" w14:textId="245260C0" w:rsidR="00312C89" w:rsidRPr="00B36ADE" w:rsidRDefault="00435692" w:rsidP="00253B9A">
      <w:pPr>
        <w:pStyle w:val="Style2"/>
        <w:tabs>
          <w:tab w:val="clear" w:pos="567"/>
          <w:tab w:val="num" w:pos="993"/>
        </w:tabs>
        <w:rPr>
          <w:lang w:val="en-US"/>
        </w:rPr>
      </w:pPr>
      <w:bookmarkStart w:id="29" w:name="_Toc59449854"/>
      <w:bookmarkStart w:id="30" w:name="_Toc62547321"/>
      <w:r w:rsidRPr="00B36ADE">
        <w:rPr>
          <w:lang w:val="en-US"/>
        </w:rPr>
        <w:t xml:space="preserve">Contribution of the individual priority axes to the </w:t>
      </w:r>
      <w:r w:rsidR="002A1AC6">
        <w:rPr>
          <w:lang w:val="en-US"/>
        </w:rPr>
        <w:t>total</w:t>
      </w:r>
      <w:r w:rsidR="002A1AC6" w:rsidRPr="00B36ADE">
        <w:rPr>
          <w:lang w:val="en-US"/>
        </w:rPr>
        <w:t xml:space="preserve"> </w:t>
      </w:r>
      <w:r w:rsidRPr="00B36ADE">
        <w:rPr>
          <w:lang w:val="en-US"/>
        </w:rPr>
        <w:t>level of awarding, verification and certification of the financial resource under OPTTI</w:t>
      </w:r>
      <w:bookmarkEnd w:id="29"/>
      <w:bookmarkEnd w:id="30"/>
    </w:p>
    <w:p w14:paraId="2E6C1D1C" w14:textId="6FFAE2F2" w:rsidR="00312C89" w:rsidRPr="00B36ADE" w:rsidRDefault="00312C89" w:rsidP="00312C89">
      <w:pPr>
        <w:jc w:val="both"/>
        <w:rPr>
          <w:rFonts w:ascii="Verdana" w:hAnsi="Verdana" w:cs="Times New Roman"/>
          <w:sz w:val="20"/>
          <w:szCs w:val="20"/>
          <w:lang w:val="en-US"/>
        </w:rPr>
      </w:pPr>
      <w:r w:rsidRPr="00B36ADE">
        <w:rPr>
          <w:rFonts w:ascii="Verdana" w:hAnsi="Verdana" w:cs="Times New Roman"/>
          <w:sz w:val="20"/>
          <w:szCs w:val="20"/>
          <w:lang w:val="en-US"/>
        </w:rPr>
        <w:t>The budget of the program is distributed in such a way that most funds are provided for PA1 and PA2, respectively 33.5% and 37.8%, which reflects the priority of the program</w:t>
      </w:r>
      <w:r w:rsidR="000B7071" w:rsidRPr="00B36ADE">
        <w:rPr>
          <w:rFonts w:ascii="Verdana" w:hAnsi="Verdana" w:cs="Times New Roman"/>
          <w:sz w:val="20"/>
          <w:szCs w:val="20"/>
          <w:lang w:val="en-US"/>
        </w:rPr>
        <w:t>me</w:t>
      </w:r>
      <w:r w:rsidRPr="00B36ADE">
        <w:rPr>
          <w:rFonts w:ascii="Verdana" w:hAnsi="Verdana" w:cs="Times New Roman"/>
          <w:sz w:val="20"/>
          <w:szCs w:val="20"/>
          <w:lang w:val="en-US"/>
        </w:rPr>
        <w:t xml:space="preserve"> for investment in railway and road projects. </w:t>
      </w:r>
      <w:r w:rsidR="00D47E6E">
        <w:rPr>
          <w:rFonts w:ascii="Verdana" w:hAnsi="Verdana" w:cs="Times New Roman"/>
          <w:sz w:val="20"/>
          <w:szCs w:val="20"/>
          <w:lang w:val="en-US"/>
        </w:rPr>
        <w:t>T</w:t>
      </w:r>
      <w:r w:rsidRPr="00B36ADE">
        <w:rPr>
          <w:rFonts w:ascii="Verdana" w:hAnsi="Verdana" w:cs="Times New Roman"/>
          <w:sz w:val="20"/>
          <w:szCs w:val="20"/>
          <w:lang w:val="en-US"/>
        </w:rPr>
        <w:t xml:space="preserve">hird place </w:t>
      </w:r>
      <w:r w:rsidR="00D47E6E">
        <w:rPr>
          <w:rFonts w:ascii="Verdana" w:hAnsi="Verdana" w:cs="Times New Roman"/>
          <w:sz w:val="20"/>
          <w:szCs w:val="20"/>
          <w:lang w:val="en-US"/>
        </w:rPr>
        <w:t>takes</w:t>
      </w:r>
      <w:r w:rsidR="00D47E6E" w:rsidRPr="00B36ADE">
        <w:rPr>
          <w:rFonts w:ascii="Verdana" w:hAnsi="Verdana" w:cs="Times New Roman"/>
          <w:sz w:val="20"/>
          <w:szCs w:val="20"/>
          <w:lang w:val="en-US"/>
        </w:rPr>
        <w:t xml:space="preserve"> </w:t>
      </w:r>
      <w:r w:rsidRPr="00B36ADE">
        <w:rPr>
          <w:rFonts w:ascii="Verdana" w:hAnsi="Verdana" w:cs="Times New Roman"/>
          <w:sz w:val="20"/>
          <w:szCs w:val="20"/>
          <w:lang w:val="en-US"/>
        </w:rPr>
        <w:t xml:space="preserve">PA3 with a share of 22.4% for investments in intermodal and sustainable urban transport. The share of the fourth and fifth axes is significantly smaller, respectively 3.69% and 2.53%. This ratio </w:t>
      </w:r>
      <w:r w:rsidR="00D47E6E">
        <w:rPr>
          <w:rFonts w:ascii="Verdana" w:hAnsi="Verdana" w:cs="Times New Roman"/>
          <w:sz w:val="20"/>
          <w:szCs w:val="20"/>
          <w:lang w:val="en-US"/>
        </w:rPr>
        <w:t>remains unchanged to a large extend</w:t>
      </w:r>
      <w:r w:rsidRPr="00B36ADE">
        <w:rPr>
          <w:rFonts w:ascii="Verdana" w:hAnsi="Verdana" w:cs="Times New Roman"/>
          <w:sz w:val="20"/>
          <w:szCs w:val="20"/>
          <w:lang w:val="en-US"/>
        </w:rPr>
        <w:t xml:space="preserve"> in the </w:t>
      </w:r>
      <w:r w:rsidR="00D47E6E">
        <w:rPr>
          <w:rFonts w:ascii="Verdana" w:hAnsi="Verdana" w:cs="Times New Roman"/>
          <w:sz w:val="20"/>
          <w:szCs w:val="20"/>
          <w:lang w:val="en-US"/>
        </w:rPr>
        <w:t>awarded</w:t>
      </w:r>
      <w:r w:rsidR="00D47E6E" w:rsidRPr="00B36ADE">
        <w:rPr>
          <w:rFonts w:ascii="Verdana" w:hAnsi="Verdana" w:cs="Times New Roman"/>
          <w:sz w:val="20"/>
          <w:szCs w:val="20"/>
          <w:lang w:val="en-US"/>
        </w:rPr>
        <w:t xml:space="preserve"> </w:t>
      </w:r>
      <w:r w:rsidRPr="00B36ADE">
        <w:rPr>
          <w:rFonts w:ascii="Verdana" w:hAnsi="Verdana" w:cs="Times New Roman"/>
          <w:sz w:val="20"/>
          <w:szCs w:val="20"/>
          <w:lang w:val="en-US"/>
        </w:rPr>
        <w:t xml:space="preserve">funds as only in PA2 there is a more serious deviation as the share of </w:t>
      </w:r>
      <w:r w:rsidR="00D47E6E">
        <w:rPr>
          <w:rFonts w:ascii="Verdana" w:hAnsi="Verdana" w:cs="Times New Roman"/>
          <w:sz w:val="20"/>
          <w:szCs w:val="20"/>
          <w:lang w:val="en-US"/>
        </w:rPr>
        <w:t>awarded</w:t>
      </w:r>
      <w:r w:rsidR="00D47E6E" w:rsidRPr="00B36ADE">
        <w:rPr>
          <w:rFonts w:ascii="Verdana" w:hAnsi="Verdana" w:cs="Times New Roman"/>
          <w:sz w:val="20"/>
          <w:szCs w:val="20"/>
          <w:lang w:val="en-US"/>
        </w:rPr>
        <w:t xml:space="preserve"> </w:t>
      </w:r>
      <w:r w:rsidRPr="00B36ADE">
        <w:rPr>
          <w:rFonts w:ascii="Verdana" w:hAnsi="Verdana" w:cs="Times New Roman"/>
          <w:sz w:val="20"/>
          <w:szCs w:val="20"/>
          <w:lang w:val="en-US"/>
        </w:rPr>
        <w:t>funds in PA2 of the total budget of the program</w:t>
      </w:r>
      <w:r w:rsidR="000B7071" w:rsidRPr="00B36ADE">
        <w:rPr>
          <w:rFonts w:ascii="Verdana" w:hAnsi="Verdana" w:cs="Times New Roman"/>
          <w:sz w:val="20"/>
          <w:szCs w:val="20"/>
          <w:lang w:val="en-US"/>
        </w:rPr>
        <w:t>me</w:t>
      </w:r>
      <w:r w:rsidRPr="00B36ADE">
        <w:rPr>
          <w:rFonts w:ascii="Verdana" w:hAnsi="Verdana" w:cs="Times New Roman"/>
          <w:sz w:val="20"/>
          <w:szCs w:val="20"/>
          <w:lang w:val="en-US"/>
        </w:rPr>
        <w:t xml:space="preserve"> decreases to 23.12%. The picture has changed significantly when considering the verified and certified </w:t>
      </w:r>
      <w:r w:rsidR="00D47E6E">
        <w:rPr>
          <w:rFonts w:ascii="Verdana" w:hAnsi="Verdana" w:cs="Times New Roman"/>
          <w:sz w:val="20"/>
          <w:szCs w:val="20"/>
          <w:lang w:val="en-US"/>
        </w:rPr>
        <w:t>expenditures</w:t>
      </w:r>
      <w:r w:rsidR="00D47E6E" w:rsidRPr="00B36ADE">
        <w:rPr>
          <w:rFonts w:ascii="Verdana" w:hAnsi="Verdana" w:cs="Times New Roman"/>
          <w:sz w:val="20"/>
          <w:szCs w:val="20"/>
          <w:lang w:val="en-US"/>
        </w:rPr>
        <w:t xml:space="preserve"> </w:t>
      </w:r>
      <w:r w:rsidRPr="00B36ADE">
        <w:rPr>
          <w:rFonts w:ascii="Verdana" w:hAnsi="Verdana" w:cs="Times New Roman"/>
          <w:sz w:val="20"/>
          <w:szCs w:val="20"/>
          <w:lang w:val="en-US"/>
        </w:rPr>
        <w:t xml:space="preserve">on the individual axes, as their share </w:t>
      </w:r>
      <w:r w:rsidR="00210DC3">
        <w:rPr>
          <w:rFonts w:ascii="Verdana" w:hAnsi="Verdana" w:cs="Times New Roman"/>
          <w:sz w:val="20"/>
          <w:szCs w:val="20"/>
          <w:lang w:val="en-US"/>
        </w:rPr>
        <w:t>show</w:t>
      </w:r>
      <w:r w:rsidRPr="00B36ADE">
        <w:rPr>
          <w:rFonts w:ascii="Verdana" w:hAnsi="Verdana" w:cs="Times New Roman"/>
          <w:sz w:val="20"/>
          <w:szCs w:val="20"/>
          <w:lang w:val="en-US"/>
        </w:rPr>
        <w:t xml:space="preserve"> the real rate of absorption of funds under the program</w:t>
      </w:r>
      <w:r w:rsidR="00922ED2" w:rsidRPr="00B36ADE">
        <w:rPr>
          <w:rFonts w:ascii="Verdana" w:hAnsi="Verdana" w:cs="Times New Roman"/>
          <w:sz w:val="20"/>
          <w:szCs w:val="20"/>
          <w:lang w:val="en-US"/>
        </w:rPr>
        <w:t>me</w:t>
      </w:r>
      <w:r w:rsidRPr="00B36ADE">
        <w:rPr>
          <w:rFonts w:ascii="Verdana" w:hAnsi="Verdana" w:cs="Times New Roman"/>
          <w:sz w:val="20"/>
          <w:szCs w:val="20"/>
          <w:lang w:val="en-US"/>
        </w:rPr>
        <w:t xml:space="preserve">. </w:t>
      </w:r>
      <w:r w:rsidR="00F7174F">
        <w:rPr>
          <w:rFonts w:ascii="Verdana" w:hAnsi="Verdana" w:cs="Times New Roman"/>
          <w:sz w:val="20"/>
          <w:szCs w:val="20"/>
          <w:lang w:val="en-US"/>
        </w:rPr>
        <w:t>T</w:t>
      </w:r>
      <w:r w:rsidRPr="00B36ADE">
        <w:rPr>
          <w:rFonts w:ascii="Verdana" w:hAnsi="Verdana" w:cs="Times New Roman"/>
          <w:sz w:val="20"/>
          <w:szCs w:val="20"/>
          <w:lang w:val="en-US"/>
        </w:rPr>
        <w:t>he largest share in the absorption is</w:t>
      </w:r>
      <w:r w:rsidR="00F7174F">
        <w:rPr>
          <w:rFonts w:ascii="Verdana" w:hAnsi="Verdana" w:cs="Times New Roman"/>
          <w:sz w:val="20"/>
          <w:szCs w:val="20"/>
          <w:lang w:val="en-US"/>
        </w:rPr>
        <w:t xml:space="preserve"> under</w:t>
      </w:r>
      <w:r w:rsidRPr="00B36ADE">
        <w:rPr>
          <w:rFonts w:ascii="Verdana" w:hAnsi="Verdana" w:cs="Times New Roman"/>
          <w:sz w:val="20"/>
          <w:szCs w:val="20"/>
          <w:lang w:val="en-US"/>
        </w:rPr>
        <w:t xml:space="preserve"> PA3, where the verified funds are nearly 50% of the total verified expenditures under OPTTI </w:t>
      </w:r>
      <w:r w:rsidRPr="00B36ADE">
        <w:rPr>
          <w:rFonts w:ascii="Verdana" w:hAnsi="Verdana" w:cs="Times New Roman"/>
          <w:sz w:val="20"/>
          <w:szCs w:val="20"/>
          <w:lang w:val="en-US"/>
        </w:rPr>
        <w:lastRenderedPageBreak/>
        <w:t>and 84.62% of the budget of PA3, and the certified exceed 50% of the certified expenditures under the program</w:t>
      </w:r>
      <w:r w:rsidR="00922ED2" w:rsidRPr="00B36ADE">
        <w:rPr>
          <w:rFonts w:ascii="Verdana" w:hAnsi="Verdana" w:cs="Times New Roman"/>
          <w:sz w:val="20"/>
          <w:szCs w:val="20"/>
          <w:lang w:val="en-US"/>
        </w:rPr>
        <w:t>me</w:t>
      </w:r>
      <w:r w:rsidRPr="00B36ADE">
        <w:rPr>
          <w:rFonts w:ascii="Verdana" w:hAnsi="Verdana" w:cs="Times New Roman"/>
          <w:sz w:val="20"/>
          <w:szCs w:val="20"/>
          <w:lang w:val="en-US"/>
        </w:rPr>
        <w:t xml:space="preserve"> and 69% of PA3 budget. Compared to the total budget, these funds are 18.99% (verified) and 15.65% (certified. This is mainly due to the timely implementation of the two projects for Line 3 of the metro in Sofia. Next in the absorption of funds </w:t>
      </w:r>
      <w:r w:rsidR="00210DC3">
        <w:rPr>
          <w:rFonts w:ascii="Verdana" w:hAnsi="Verdana" w:cs="Times New Roman"/>
          <w:sz w:val="20"/>
          <w:szCs w:val="20"/>
          <w:lang w:val="en-US"/>
        </w:rPr>
        <w:t>of</w:t>
      </w:r>
      <w:r w:rsidRPr="00B36ADE">
        <w:rPr>
          <w:rFonts w:ascii="Verdana" w:hAnsi="Verdana" w:cs="Times New Roman"/>
          <w:sz w:val="20"/>
          <w:szCs w:val="20"/>
          <w:lang w:val="en-US"/>
        </w:rPr>
        <w:t xml:space="preserve"> the program</w:t>
      </w:r>
      <w:r w:rsidR="00922ED2" w:rsidRPr="00B36ADE">
        <w:rPr>
          <w:rFonts w:ascii="Verdana" w:hAnsi="Verdana" w:cs="Times New Roman"/>
          <w:sz w:val="20"/>
          <w:szCs w:val="20"/>
          <w:lang w:val="en-US"/>
        </w:rPr>
        <w:t>me</w:t>
      </w:r>
      <w:r w:rsidRPr="00B36ADE">
        <w:rPr>
          <w:rFonts w:ascii="Verdana" w:hAnsi="Verdana" w:cs="Times New Roman"/>
          <w:sz w:val="20"/>
          <w:szCs w:val="20"/>
          <w:lang w:val="en-US"/>
        </w:rPr>
        <w:t xml:space="preserve"> is PA2, which has the largest budget. At the end of 2019, the share of verified and certified </w:t>
      </w:r>
      <w:r w:rsidR="00F7174F">
        <w:rPr>
          <w:rFonts w:ascii="Verdana" w:hAnsi="Verdana" w:cs="Times New Roman"/>
          <w:sz w:val="20"/>
          <w:szCs w:val="20"/>
          <w:lang w:val="en-US"/>
        </w:rPr>
        <w:t>expenditures</w:t>
      </w:r>
      <w:r w:rsidR="00F7174F" w:rsidRPr="00B36ADE">
        <w:rPr>
          <w:rFonts w:ascii="Verdana" w:hAnsi="Verdana" w:cs="Times New Roman"/>
          <w:sz w:val="20"/>
          <w:szCs w:val="20"/>
          <w:lang w:val="en-US"/>
        </w:rPr>
        <w:t xml:space="preserve"> </w:t>
      </w:r>
      <w:r w:rsidRPr="00B36ADE">
        <w:rPr>
          <w:rFonts w:ascii="Verdana" w:hAnsi="Verdana" w:cs="Times New Roman"/>
          <w:sz w:val="20"/>
          <w:szCs w:val="20"/>
          <w:lang w:val="en-US"/>
        </w:rPr>
        <w:t xml:space="preserve">on the axis accounted for a little over 30% of the total verified and total certified </w:t>
      </w:r>
      <w:r w:rsidR="00210DC3">
        <w:rPr>
          <w:rFonts w:ascii="Verdana" w:hAnsi="Verdana" w:cs="Times New Roman"/>
          <w:sz w:val="20"/>
          <w:szCs w:val="20"/>
          <w:lang w:val="en-US"/>
        </w:rPr>
        <w:t xml:space="preserve">costs </w:t>
      </w:r>
      <w:r w:rsidRPr="00B36ADE">
        <w:rPr>
          <w:rFonts w:ascii="Verdana" w:hAnsi="Verdana" w:cs="Times New Roman"/>
          <w:sz w:val="20"/>
          <w:szCs w:val="20"/>
          <w:lang w:val="en-US"/>
        </w:rPr>
        <w:t xml:space="preserve">and </w:t>
      </w:r>
      <w:r w:rsidR="00F7174F">
        <w:rPr>
          <w:rFonts w:ascii="Verdana" w:hAnsi="Verdana" w:cs="Times New Roman"/>
          <w:sz w:val="20"/>
          <w:szCs w:val="20"/>
          <w:lang w:val="en-US"/>
        </w:rPr>
        <w:t xml:space="preserve">respectively </w:t>
      </w:r>
      <w:r w:rsidRPr="00B36ADE">
        <w:rPr>
          <w:rFonts w:ascii="Verdana" w:hAnsi="Verdana" w:cs="Times New Roman"/>
          <w:sz w:val="20"/>
          <w:szCs w:val="20"/>
          <w:lang w:val="en-US"/>
        </w:rPr>
        <w:t>13.41% and 9.65% of the program</w:t>
      </w:r>
      <w:r w:rsidR="00922ED2" w:rsidRPr="00B36ADE">
        <w:rPr>
          <w:rFonts w:ascii="Verdana" w:hAnsi="Verdana" w:cs="Times New Roman"/>
          <w:sz w:val="20"/>
          <w:szCs w:val="20"/>
          <w:lang w:val="en-US"/>
        </w:rPr>
        <w:t>me</w:t>
      </w:r>
      <w:r w:rsidRPr="00B36ADE">
        <w:rPr>
          <w:rFonts w:ascii="Verdana" w:hAnsi="Verdana" w:cs="Times New Roman"/>
          <w:sz w:val="20"/>
          <w:szCs w:val="20"/>
          <w:lang w:val="en-US"/>
        </w:rPr>
        <w:t xml:space="preserve"> budget. The </w:t>
      </w:r>
      <w:r w:rsidR="00C6757F">
        <w:rPr>
          <w:rFonts w:ascii="Verdana" w:hAnsi="Verdana" w:cs="Times New Roman"/>
          <w:sz w:val="20"/>
          <w:szCs w:val="20"/>
          <w:lang w:val="en-US"/>
        </w:rPr>
        <w:t xml:space="preserve">rate of </w:t>
      </w:r>
      <w:r w:rsidRPr="00B36ADE">
        <w:rPr>
          <w:rFonts w:ascii="Verdana" w:hAnsi="Verdana" w:cs="Times New Roman"/>
          <w:sz w:val="20"/>
          <w:szCs w:val="20"/>
          <w:lang w:val="en-US"/>
        </w:rPr>
        <w:t>absorption under PA1</w:t>
      </w:r>
      <w:r w:rsidR="00C6757F">
        <w:rPr>
          <w:rFonts w:ascii="Verdana" w:hAnsi="Verdana" w:cs="Times New Roman"/>
          <w:sz w:val="20"/>
          <w:szCs w:val="20"/>
          <w:lang w:val="en-US"/>
        </w:rPr>
        <w:t xml:space="preserve"> is low</w:t>
      </w:r>
      <w:r w:rsidRPr="00B36ADE">
        <w:rPr>
          <w:rFonts w:ascii="Verdana" w:hAnsi="Verdana" w:cs="Times New Roman"/>
          <w:sz w:val="20"/>
          <w:szCs w:val="20"/>
          <w:lang w:val="en-US"/>
        </w:rPr>
        <w:t xml:space="preserve"> despite </w:t>
      </w:r>
      <w:r w:rsidR="00B1333A" w:rsidRPr="00B36ADE">
        <w:rPr>
          <w:rFonts w:ascii="Verdana" w:hAnsi="Verdana" w:cs="Times New Roman"/>
          <w:sz w:val="20"/>
          <w:szCs w:val="20"/>
          <w:lang w:val="en-US"/>
        </w:rPr>
        <w:t>the fact that there is an overbooking</w:t>
      </w:r>
      <w:r w:rsidRPr="00B36ADE">
        <w:rPr>
          <w:rFonts w:ascii="Verdana" w:hAnsi="Verdana" w:cs="Times New Roman"/>
          <w:sz w:val="20"/>
          <w:szCs w:val="20"/>
          <w:lang w:val="en-US"/>
        </w:rPr>
        <w:t xml:space="preserve"> of the budget (awarded 103.52%) and amounts to 6.25% and 2.70% verified and respectively certified funds compared to the total budget of OPTTI. Regarding the amount of contracted funds with contractors (after tenders) </w:t>
      </w:r>
      <w:r w:rsidR="00C6757F">
        <w:rPr>
          <w:rFonts w:ascii="Verdana" w:hAnsi="Verdana" w:cs="Times New Roman"/>
          <w:sz w:val="20"/>
          <w:szCs w:val="20"/>
          <w:lang w:val="en-US"/>
        </w:rPr>
        <w:t>compared</w:t>
      </w:r>
      <w:r w:rsidRPr="00B36ADE">
        <w:rPr>
          <w:rFonts w:ascii="Verdana" w:hAnsi="Verdana" w:cs="Times New Roman"/>
          <w:sz w:val="20"/>
          <w:szCs w:val="20"/>
          <w:lang w:val="en-US"/>
        </w:rPr>
        <w:t xml:space="preserve"> to the total budget of the program</w:t>
      </w:r>
      <w:r w:rsidR="00922ED2" w:rsidRPr="00B36ADE">
        <w:rPr>
          <w:rFonts w:ascii="Verdana" w:hAnsi="Verdana" w:cs="Times New Roman"/>
          <w:sz w:val="20"/>
          <w:szCs w:val="20"/>
          <w:lang w:val="en-US"/>
        </w:rPr>
        <w:t>me</w:t>
      </w:r>
      <w:r w:rsidRPr="00B36ADE">
        <w:rPr>
          <w:rFonts w:ascii="Verdana" w:hAnsi="Verdana" w:cs="Times New Roman"/>
          <w:sz w:val="20"/>
          <w:szCs w:val="20"/>
          <w:lang w:val="en-US"/>
        </w:rPr>
        <w:t>, the share of PA1, PA2 and PA3 is close (23.57% for PA1, 22.25% for PA2 and 21.84% for PA3).</w:t>
      </w:r>
    </w:p>
    <w:p w14:paraId="04A59306" w14:textId="1F8461F4" w:rsidR="00312C89" w:rsidRPr="00B36ADE" w:rsidRDefault="00312C89" w:rsidP="00312C89">
      <w:pPr>
        <w:jc w:val="both"/>
        <w:rPr>
          <w:rFonts w:ascii="Verdana" w:hAnsi="Verdana" w:cs="Times New Roman"/>
          <w:sz w:val="20"/>
          <w:szCs w:val="20"/>
          <w:lang w:val="en-US"/>
        </w:rPr>
      </w:pPr>
      <w:r w:rsidRPr="00B36ADE">
        <w:rPr>
          <w:rFonts w:ascii="Verdana" w:hAnsi="Verdana" w:cs="Times New Roman"/>
          <w:sz w:val="20"/>
          <w:szCs w:val="20"/>
          <w:lang w:val="en-US"/>
        </w:rPr>
        <w:t xml:space="preserve">The graphs below show in percentages the contribution of each of the priority axes to the total budget of OPTTI, as well as the share of </w:t>
      </w:r>
      <w:r w:rsidR="00C6757F">
        <w:rPr>
          <w:rFonts w:ascii="Verdana" w:hAnsi="Verdana" w:cs="Times New Roman"/>
          <w:sz w:val="20"/>
          <w:szCs w:val="20"/>
          <w:lang w:val="en-US"/>
        </w:rPr>
        <w:t>awarded</w:t>
      </w:r>
      <w:r w:rsidRPr="00B36ADE">
        <w:rPr>
          <w:rFonts w:ascii="Verdana" w:hAnsi="Verdana" w:cs="Times New Roman"/>
          <w:sz w:val="20"/>
          <w:szCs w:val="20"/>
          <w:lang w:val="en-US"/>
        </w:rPr>
        <w:t xml:space="preserve">, </w:t>
      </w:r>
      <w:r w:rsidR="00C6757F" w:rsidRPr="00B36ADE">
        <w:rPr>
          <w:rFonts w:ascii="Verdana" w:hAnsi="Verdana" w:cs="Times New Roman"/>
          <w:sz w:val="20"/>
          <w:szCs w:val="20"/>
          <w:lang w:val="en-US"/>
        </w:rPr>
        <w:t>verified</w:t>
      </w:r>
      <w:r w:rsidR="00C6757F">
        <w:rPr>
          <w:rFonts w:ascii="Verdana" w:hAnsi="Verdana" w:cs="Times New Roman"/>
          <w:sz w:val="20"/>
          <w:szCs w:val="20"/>
          <w:lang w:val="en-US"/>
        </w:rPr>
        <w:t>,</w:t>
      </w:r>
      <w:r w:rsidR="00C6757F" w:rsidRPr="00B36ADE">
        <w:rPr>
          <w:rFonts w:ascii="Verdana" w:hAnsi="Verdana" w:cs="Times New Roman"/>
          <w:sz w:val="20"/>
          <w:szCs w:val="20"/>
          <w:lang w:val="en-US"/>
        </w:rPr>
        <w:t xml:space="preserve"> certified </w:t>
      </w:r>
      <w:r w:rsidR="00C6757F">
        <w:rPr>
          <w:rFonts w:ascii="Verdana" w:hAnsi="Verdana" w:cs="Times New Roman"/>
          <w:sz w:val="20"/>
          <w:szCs w:val="20"/>
          <w:lang w:val="en-US"/>
        </w:rPr>
        <w:t xml:space="preserve">and </w:t>
      </w:r>
      <w:r w:rsidRPr="00B36ADE">
        <w:rPr>
          <w:rFonts w:ascii="Verdana" w:hAnsi="Verdana" w:cs="Times New Roman"/>
          <w:sz w:val="20"/>
          <w:szCs w:val="20"/>
          <w:lang w:val="en-US"/>
        </w:rPr>
        <w:t>contracted costs (the sum may not be 100%).</w:t>
      </w:r>
    </w:p>
    <w:p w14:paraId="1948AFEA" w14:textId="7BE35B2E" w:rsidR="006D0A12" w:rsidRPr="00B36ADE" w:rsidRDefault="00312C89" w:rsidP="00777068">
      <w:pPr>
        <w:pStyle w:val="Caption"/>
        <w:rPr>
          <w:lang w:val="en-US"/>
        </w:rPr>
      </w:pPr>
      <w:bookmarkStart w:id="31" w:name="_Toc61802062"/>
      <w:r w:rsidRPr="00B36ADE">
        <w:rPr>
          <w:lang w:val="en-US"/>
        </w:rPr>
        <w:t>Figure</w:t>
      </w:r>
      <w:r w:rsidR="006D0A12" w:rsidRPr="00B36ADE">
        <w:rPr>
          <w:lang w:val="en-US"/>
        </w:rPr>
        <w:t xml:space="preserve"> </w:t>
      </w:r>
      <w:r w:rsidR="008B0DA3" w:rsidRPr="00B36ADE">
        <w:rPr>
          <w:lang w:val="en-US"/>
        </w:rPr>
        <w:fldChar w:fldCharType="begin"/>
      </w:r>
      <w:r w:rsidR="008B0DA3" w:rsidRPr="00B36ADE">
        <w:rPr>
          <w:lang w:val="en-US"/>
        </w:rPr>
        <w:instrText xml:space="preserve"> STYLEREF 1 \s </w:instrText>
      </w:r>
      <w:r w:rsidR="008B0DA3" w:rsidRPr="00B36ADE">
        <w:rPr>
          <w:lang w:val="en-US"/>
        </w:rPr>
        <w:fldChar w:fldCharType="separate"/>
      </w:r>
      <w:r w:rsidR="00A401A9">
        <w:rPr>
          <w:noProof/>
          <w:lang w:val="en-US"/>
        </w:rPr>
        <w:t>IV.1</w:t>
      </w:r>
      <w:r w:rsidR="008B0DA3" w:rsidRPr="00B36ADE">
        <w:rPr>
          <w:lang w:val="en-US"/>
        </w:rPr>
        <w:fldChar w:fldCharType="end"/>
      </w:r>
      <w:r w:rsidR="003933D8" w:rsidRPr="00B36ADE">
        <w:rPr>
          <w:lang w:val="en-US"/>
        </w:rPr>
        <w:noBreakHyphen/>
      </w:r>
      <w:r w:rsidR="008B0DA3" w:rsidRPr="00B36ADE">
        <w:rPr>
          <w:lang w:val="en-US"/>
        </w:rPr>
        <w:fldChar w:fldCharType="begin"/>
      </w:r>
      <w:r w:rsidR="008B0DA3" w:rsidRPr="00B36ADE">
        <w:rPr>
          <w:lang w:val="en-US"/>
        </w:rPr>
        <w:instrText xml:space="preserve"> SEQ Фигура \* ARABIC \s 1 </w:instrText>
      </w:r>
      <w:r w:rsidR="008B0DA3" w:rsidRPr="00B36ADE">
        <w:rPr>
          <w:lang w:val="en-US"/>
        </w:rPr>
        <w:fldChar w:fldCharType="separate"/>
      </w:r>
      <w:r w:rsidR="00A401A9">
        <w:rPr>
          <w:noProof/>
          <w:lang w:val="en-US"/>
        </w:rPr>
        <w:t>4</w:t>
      </w:r>
      <w:r w:rsidR="008B0DA3" w:rsidRPr="00B36ADE">
        <w:rPr>
          <w:lang w:val="en-US"/>
        </w:rPr>
        <w:fldChar w:fldCharType="end"/>
      </w:r>
      <w:r w:rsidR="006D0A12" w:rsidRPr="00B36ADE">
        <w:rPr>
          <w:lang w:val="en-US"/>
        </w:rPr>
        <w:t xml:space="preserve"> </w:t>
      </w:r>
      <w:r w:rsidR="007016B7">
        <w:rPr>
          <w:lang w:val="en-US"/>
        </w:rPr>
        <w:t>C</w:t>
      </w:r>
      <w:r w:rsidR="007016B7" w:rsidRPr="007016B7">
        <w:rPr>
          <w:lang w:val="en-US"/>
        </w:rPr>
        <w:t xml:space="preserve">ontribution of each of the priority </w:t>
      </w:r>
      <w:r w:rsidRPr="00B36ADE">
        <w:rPr>
          <w:lang w:val="en-US"/>
        </w:rPr>
        <w:t xml:space="preserve">axes to the </w:t>
      </w:r>
      <w:r w:rsidR="007016B7">
        <w:rPr>
          <w:lang w:val="en-US"/>
        </w:rPr>
        <w:t>total</w:t>
      </w:r>
      <w:r w:rsidRPr="00B36ADE">
        <w:rPr>
          <w:lang w:val="en-US"/>
        </w:rPr>
        <w:t xml:space="preserve"> budget of OPTTI</w:t>
      </w:r>
      <w:bookmarkEnd w:id="31"/>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7"/>
        <w:gridCol w:w="4672"/>
      </w:tblGrid>
      <w:tr w:rsidR="00E54AC5" w:rsidRPr="00B36ADE" w14:paraId="67CEE8DC" w14:textId="77777777" w:rsidTr="009C144C">
        <w:trPr>
          <w:trHeight w:val="3377"/>
        </w:trPr>
        <w:tc>
          <w:tcPr>
            <w:tcW w:w="4537" w:type="dxa"/>
          </w:tcPr>
          <w:p w14:paraId="3A005553" w14:textId="77777777" w:rsidR="00E54AC5" w:rsidRPr="00B36ADE" w:rsidRDefault="00E54AC5" w:rsidP="009C144C">
            <w:pPr>
              <w:jc w:val="both"/>
              <w:rPr>
                <w:rFonts w:ascii="Verdana" w:hAnsi="Verdana" w:cs="Times New Roman"/>
                <w:sz w:val="16"/>
                <w:szCs w:val="16"/>
                <w:lang w:val="en-US"/>
              </w:rPr>
            </w:pPr>
            <w:r w:rsidRPr="00B36ADE">
              <w:rPr>
                <w:rFonts w:ascii="Verdana" w:hAnsi="Verdana"/>
                <w:noProof/>
                <w:sz w:val="16"/>
                <w:szCs w:val="16"/>
                <w:lang w:eastAsia="bg-BG"/>
              </w:rPr>
              <w:drawing>
                <wp:inline distT="0" distB="0" distL="0" distR="0" wp14:anchorId="38726B2A" wp14:editId="3E868577">
                  <wp:extent cx="2816352" cy="2150110"/>
                  <wp:effectExtent l="0" t="0" r="3175" b="254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672" w:type="dxa"/>
          </w:tcPr>
          <w:p w14:paraId="39D62825" w14:textId="77777777" w:rsidR="00E54AC5" w:rsidRPr="00B36ADE" w:rsidRDefault="00E54AC5" w:rsidP="009C144C">
            <w:pPr>
              <w:jc w:val="both"/>
              <w:rPr>
                <w:rFonts w:ascii="Verdana" w:hAnsi="Verdana" w:cs="Times New Roman"/>
                <w:sz w:val="16"/>
                <w:szCs w:val="16"/>
                <w:lang w:val="en-US"/>
              </w:rPr>
            </w:pPr>
            <w:r w:rsidRPr="00B36ADE">
              <w:rPr>
                <w:noProof/>
                <w:lang w:eastAsia="bg-BG"/>
              </w:rPr>
              <w:drawing>
                <wp:inline distT="0" distB="0" distL="0" distR="0" wp14:anchorId="6801C8A2" wp14:editId="723CCFAC">
                  <wp:extent cx="2829560" cy="2121408"/>
                  <wp:effectExtent l="0" t="0" r="8890" b="1270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E54AC5" w:rsidRPr="00B36ADE" w14:paraId="3659A20B" w14:textId="77777777" w:rsidTr="009C144C">
        <w:trPr>
          <w:trHeight w:val="3498"/>
        </w:trPr>
        <w:tc>
          <w:tcPr>
            <w:tcW w:w="4537" w:type="dxa"/>
          </w:tcPr>
          <w:p w14:paraId="07C81C76" w14:textId="77777777" w:rsidR="00E54AC5" w:rsidRPr="00B36ADE" w:rsidRDefault="00E54AC5" w:rsidP="009C144C">
            <w:pPr>
              <w:jc w:val="both"/>
              <w:rPr>
                <w:rFonts w:ascii="Verdana" w:hAnsi="Verdana" w:cs="Times New Roman"/>
                <w:sz w:val="20"/>
                <w:szCs w:val="20"/>
                <w:lang w:val="en-US"/>
              </w:rPr>
            </w:pPr>
            <w:r w:rsidRPr="00B36ADE">
              <w:rPr>
                <w:noProof/>
                <w:lang w:eastAsia="bg-BG"/>
              </w:rPr>
              <w:drawing>
                <wp:inline distT="0" distB="0" distL="0" distR="0" wp14:anchorId="2DA87202" wp14:editId="4667B18F">
                  <wp:extent cx="2825086" cy="2223770"/>
                  <wp:effectExtent l="0" t="0" r="13970" b="508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4672" w:type="dxa"/>
          </w:tcPr>
          <w:p w14:paraId="22F89ADC" w14:textId="77777777" w:rsidR="00E54AC5" w:rsidRPr="00B36ADE" w:rsidRDefault="00E54AC5" w:rsidP="009C144C">
            <w:pPr>
              <w:jc w:val="both"/>
              <w:rPr>
                <w:rFonts w:ascii="Verdana" w:hAnsi="Verdana" w:cs="Times New Roman"/>
                <w:sz w:val="20"/>
                <w:szCs w:val="20"/>
                <w:lang w:val="en-US"/>
              </w:rPr>
            </w:pPr>
            <w:r w:rsidRPr="00B36ADE">
              <w:rPr>
                <w:noProof/>
                <w:lang w:eastAsia="bg-BG"/>
              </w:rPr>
              <w:drawing>
                <wp:inline distT="0" distB="0" distL="0" distR="0" wp14:anchorId="227244F5" wp14:editId="247A75AC">
                  <wp:extent cx="2829560" cy="2223821"/>
                  <wp:effectExtent l="0" t="0" r="8890" b="508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E54AC5" w:rsidRPr="00B36ADE" w14:paraId="4D8D152E" w14:textId="77777777" w:rsidTr="009C144C">
        <w:trPr>
          <w:trHeight w:val="3498"/>
        </w:trPr>
        <w:tc>
          <w:tcPr>
            <w:tcW w:w="9209" w:type="dxa"/>
            <w:gridSpan w:val="2"/>
          </w:tcPr>
          <w:p w14:paraId="27AA5BB6" w14:textId="77777777" w:rsidR="00E54AC5" w:rsidRPr="00B36ADE" w:rsidRDefault="00E54AC5" w:rsidP="009C144C">
            <w:pPr>
              <w:jc w:val="center"/>
              <w:rPr>
                <w:rFonts w:ascii="Verdana" w:hAnsi="Verdana"/>
                <w:lang w:val="en-US"/>
              </w:rPr>
            </w:pPr>
            <w:r w:rsidRPr="00B36ADE">
              <w:rPr>
                <w:noProof/>
                <w:lang w:eastAsia="bg-BG"/>
              </w:rPr>
              <w:lastRenderedPageBreak/>
              <w:drawing>
                <wp:inline distT="0" distB="0" distL="0" distR="0" wp14:anchorId="79DBF6C3" wp14:editId="06968237">
                  <wp:extent cx="3792465" cy="2464548"/>
                  <wp:effectExtent l="0" t="0" r="17780" b="12065"/>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14:paraId="445821D5" w14:textId="77777777" w:rsidR="00312C89" w:rsidRPr="00B36ADE" w:rsidRDefault="00312C89" w:rsidP="00312C89">
      <w:pPr>
        <w:ind w:left="1418" w:right="1701"/>
        <w:jc w:val="both"/>
        <w:rPr>
          <w:rFonts w:ascii="Verdana" w:hAnsi="Verdana" w:cs="Times New Roman"/>
          <w:i/>
          <w:sz w:val="16"/>
          <w:szCs w:val="16"/>
          <w:lang w:val="en-US"/>
        </w:rPr>
      </w:pPr>
      <w:r w:rsidRPr="00B36ADE">
        <w:rPr>
          <w:rFonts w:ascii="Verdana" w:hAnsi="Verdana" w:cs="Times New Roman"/>
          <w:i/>
          <w:sz w:val="16"/>
          <w:szCs w:val="16"/>
          <w:lang w:val="en-US"/>
        </w:rPr>
        <w:t xml:space="preserve">Source: Own calculations based on information from annual reports of OPTTI and data from the MA (amount of verified funds) </w:t>
      </w:r>
    </w:p>
    <w:p w14:paraId="60E56909" w14:textId="0EADD908" w:rsidR="00312C89" w:rsidRPr="00B36ADE" w:rsidRDefault="006C4A98" w:rsidP="00312C89">
      <w:pPr>
        <w:jc w:val="both"/>
        <w:rPr>
          <w:rFonts w:ascii="Verdana" w:hAnsi="Verdana" w:cs="Times New Roman"/>
          <w:sz w:val="20"/>
          <w:szCs w:val="20"/>
          <w:lang w:val="en-US"/>
        </w:rPr>
      </w:pPr>
      <w:r>
        <w:rPr>
          <w:rFonts w:ascii="Verdana" w:hAnsi="Verdana" w:cs="Times New Roman"/>
          <w:sz w:val="20"/>
          <w:szCs w:val="20"/>
          <w:lang w:val="en-US"/>
        </w:rPr>
        <w:t>T</w:t>
      </w:r>
      <w:r w:rsidRPr="00B36ADE">
        <w:rPr>
          <w:rFonts w:ascii="Verdana" w:hAnsi="Verdana" w:cs="Times New Roman"/>
          <w:sz w:val="20"/>
          <w:szCs w:val="20"/>
          <w:lang w:val="en-US"/>
        </w:rPr>
        <w:t xml:space="preserve">here are 51 approved projects </w:t>
      </w:r>
      <w:r>
        <w:rPr>
          <w:rFonts w:ascii="Verdana" w:hAnsi="Verdana" w:cs="Times New Roman"/>
          <w:sz w:val="20"/>
          <w:szCs w:val="20"/>
          <w:lang w:val="en-US"/>
        </w:rPr>
        <w:t>u</w:t>
      </w:r>
      <w:r w:rsidR="00312C89" w:rsidRPr="00B36ADE">
        <w:rPr>
          <w:rFonts w:ascii="Verdana" w:hAnsi="Verdana" w:cs="Times New Roman"/>
          <w:sz w:val="20"/>
          <w:szCs w:val="20"/>
          <w:lang w:val="en-US"/>
        </w:rPr>
        <w:t>nder the program</w:t>
      </w:r>
      <w:r w:rsidR="00922ED2" w:rsidRPr="00B36ADE">
        <w:rPr>
          <w:rFonts w:ascii="Verdana" w:hAnsi="Verdana" w:cs="Times New Roman"/>
          <w:sz w:val="20"/>
          <w:szCs w:val="20"/>
          <w:lang w:val="en-US"/>
        </w:rPr>
        <w:t>me</w:t>
      </w:r>
      <w:r w:rsidR="00312C89" w:rsidRPr="00B36ADE">
        <w:rPr>
          <w:rFonts w:ascii="Verdana" w:hAnsi="Verdana" w:cs="Times New Roman"/>
          <w:sz w:val="20"/>
          <w:szCs w:val="20"/>
          <w:lang w:val="en-US"/>
        </w:rPr>
        <w:t xml:space="preserve"> as of 31.12.2019, of which 2</w:t>
      </w:r>
      <w:r>
        <w:rPr>
          <w:rFonts w:ascii="Verdana" w:hAnsi="Verdana" w:cs="Times New Roman"/>
          <w:sz w:val="20"/>
          <w:szCs w:val="20"/>
          <w:lang w:val="en-US"/>
        </w:rPr>
        <w:t xml:space="preserve"> are</w:t>
      </w:r>
      <w:r w:rsidR="00312C89" w:rsidRPr="00B36ADE">
        <w:rPr>
          <w:rFonts w:ascii="Verdana" w:hAnsi="Verdana" w:cs="Times New Roman"/>
          <w:sz w:val="20"/>
          <w:szCs w:val="20"/>
          <w:lang w:val="en-US"/>
        </w:rPr>
        <w:t xml:space="preserve"> terminated or 49 projects with contribution to the implementation of the program</w:t>
      </w:r>
      <w:r w:rsidR="00922ED2" w:rsidRPr="00B36ADE">
        <w:rPr>
          <w:rFonts w:ascii="Verdana" w:hAnsi="Verdana" w:cs="Times New Roman"/>
          <w:sz w:val="20"/>
          <w:szCs w:val="20"/>
          <w:lang w:val="en-US"/>
        </w:rPr>
        <w:t>me</w:t>
      </w:r>
      <w:r w:rsidR="00312C89" w:rsidRPr="00B36ADE">
        <w:rPr>
          <w:rFonts w:ascii="Verdana" w:hAnsi="Verdana" w:cs="Times New Roman"/>
          <w:sz w:val="20"/>
          <w:szCs w:val="20"/>
          <w:lang w:val="en-US"/>
        </w:rPr>
        <w:t>. Of these, 10 projects with a total value of BGN 73,881,707.52 or 2% of the total planned OPTTI resource were fully completed with a paid grant.</w:t>
      </w:r>
    </w:p>
    <w:p w14:paraId="68D34842" w14:textId="2D765A8E" w:rsidR="00611BF5" w:rsidRPr="00B36ADE" w:rsidRDefault="00312C89" w:rsidP="00777068">
      <w:pPr>
        <w:pStyle w:val="Caption"/>
        <w:rPr>
          <w:lang w:val="en-US"/>
        </w:rPr>
      </w:pPr>
      <w:bookmarkStart w:id="32" w:name="_Toc61802063"/>
      <w:r w:rsidRPr="00B36ADE">
        <w:rPr>
          <w:lang w:val="en-US"/>
        </w:rPr>
        <w:t>Figure</w:t>
      </w:r>
      <w:r w:rsidR="00611BF5" w:rsidRPr="00B36ADE">
        <w:rPr>
          <w:lang w:val="en-US"/>
        </w:rPr>
        <w:t xml:space="preserve"> </w:t>
      </w:r>
      <w:r w:rsidR="008B0DA3" w:rsidRPr="00B36ADE">
        <w:rPr>
          <w:lang w:val="en-US"/>
        </w:rPr>
        <w:fldChar w:fldCharType="begin"/>
      </w:r>
      <w:r w:rsidR="008B0DA3" w:rsidRPr="00B36ADE">
        <w:rPr>
          <w:lang w:val="en-US"/>
        </w:rPr>
        <w:instrText xml:space="preserve"> STYLEREF 1 \s </w:instrText>
      </w:r>
      <w:r w:rsidR="008B0DA3" w:rsidRPr="00B36ADE">
        <w:rPr>
          <w:lang w:val="en-US"/>
        </w:rPr>
        <w:fldChar w:fldCharType="separate"/>
      </w:r>
      <w:r w:rsidR="00A401A9">
        <w:rPr>
          <w:noProof/>
          <w:lang w:val="en-US"/>
        </w:rPr>
        <w:t>IV.1</w:t>
      </w:r>
      <w:r w:rsidR="008B0DA3" w:rsidRPr="00B36ADE">
        <w:rPr>
          <w:lang w:val="en-US"/>
        </w:rPr>
        <w:fldChar w:fldCharType="end"/>
      </w:r>
      <w:r w:rsidR="003933D8" w:rsidRPr="00B36ADE">
        <w:rPr>
          <w:lang w:val="en-US"/>
        </w:rPr>
        <w:noBreakHyphen/>
      </w:r>
      <w:r w:rsidR="008B0DA3" w:rsidRPr="00B36ADE">
        <w:rPr>
          <w:lang w:val="en-US"/>
        </w:rPr>
        <w:fldChar w:fldCharType="begin"/>
      </w:r>
      <w:r w:rsidR="008B0DA3" w:rsidRPr="00B36ADE">
        <w:rPr>
          <w:lang w:val="en-US"/>
        </w:rPr>
        <w:instrText xml:space="preserve"> SEQ Фигура \* ARABIC \s 1 </w:instrText>
      </w:r>
      <w:r w:rsidR="008B0DA3" w:rsidRPr="00B36ADE">
        <w:rPr>
          <w:lang w:val="en-US"/>
        </w:rPr>
        <w:fldChar w:fldCharType="separate"/>
      </w:r>
      <w:r w:rsidR="00A401A9">
        <w:rPr>
          <w:noProof/>
          <w:lang w:val="en-US"/>
        </w:rPr>
        <w:t>5</w:t>
      </w:r>
      <w:r w:rsidR="008B0DA3" w:rsidRPr="00B36ADE">
        <w:rPr>
          <w:lang w:val="en-US"/>
        </w:rPr>
        <w:fldChar w:fldCharType="end"/>
      </w:r>
      <w:r w:rsidR="00611BF5" w:rsidRPr="00B36ADE">
        <w:rPr>
          <w:lang w:val="en-US"/>
        </w:rPr>
        <w:t xml:space="preserve"> </w:t>
      </w:r>
      <w:r w:rsidRPr="00B36ADE">
        <w:rPr>
          <w:lang w:val="en-US"/>
        </w:rPr>
        <w:fldChar w:fldCharType="begin"/>
      </w:r>
      <w:r w:rsidRPr="00B36ADE">
        <w:rPr>
          <w:lang w:val="en-US"/>
        </w:rPr>
        <w:instrText xml:space="preserve"> SEQ Фигура \* ARABIC \s 1 </w:instrText>
      </w:r>
      <w:r w:rsidRPr="00B36ADE">
        <w:rPr>
          <w:lang w:val="en-US"/>
        </w:rPr>
        <w:fldChar w:fldCharType="separate"/>
      </w:r>
      <w:r w:rsidR="00A401A9">
        <w:rPr>
          <w:noProof/>
          <w:lang w:val="en-US"/>
        </w:rPr>
        <w:t>6</w:t>
      </w:r>
      <w:r w:rsidRPr="00B36ADE">
        <w:rPr>
          <w:lang w:val="en-US"/>
        </w:rPr>
        <w:fldChar w:fldCharType="end"/>
      </w:r>
      <w:r w:rsidRPr="00B36ADE">
        <w:rPr>
          <w:lang w:val="en-US"/>
        </w:rPr>
        <w:t xml:space="preserve"> grant of completed versus projects in progress</w:t>
      </w:r>
      <w:bookmarkEnd w:id="32"/>
    </w:p>
    <w:p w14:paraId="222726F9" w14:textId="21CA318A" w:rsidR="00E54AC5" w:rsidRPr="00B36ADE" w:rsidRDefault="00E54AC5" w:rsidP="00E54AC5">
      <w:pPr>
        <w:spacing w:after="0"/>
        <w:jc w:val="center"/>
        <w:rPr>
          <w:lang w:val="en-US"/>
        </w:rPr>
      </w:pPr>
      <w:r w:rsidRPr="00B36ADE">
        <w:rPr>
          <w:noProof/>
          <w:lang w:eastAsia="bg-BG"/>
        </w:rPr>
        <w:drawing>
          <wp:inline distT="0" distB="0" distL="0" distR="0" wp14:anchorId="64DB4E3A" wp14:editId="43EE3FC1">
            <wp:extent cx="3929996" cy="1931035"/>
            <wp:effectExtent l="0" t="0" r="13970" b="12065"/>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687FD94" w14:textId="5FAA6069" w:rsidR="00F73F4C" w:rsidRPr="00B36ADE" w:rsidRDefault="00312C89" w:rsidP="00E54AC5">
      <w:pPr>
        <w:ind w:firstLine="1418"/>
        <w:jc w:val="both"/>
        <w:rPr>
          <w:rFonts w:ascii="Verdana" w:hAnsi="Verdana" w:cs="Times New Roman"/>
          <w:sz w:val="20"/>
          <w:szCs w:val="20"/>
          <w:lang w:val="en-US"/>
        </w:rPr>
      </w:pPr>
      <w:r w:rsidRPr="00B36ADE">
        <w:rPr>
          <w:rFonts w:ascii="Verdana" w:hAnsi="Verdana" w:cs="Times New Roman"/>
          <w:i/>
          <w:sz w:val="16"/>
          <w:szCs w:val="16"/>
          <w:lang w:val="en-US"/>
        </w:rPr>
        <w:t>Source: UMIS</w:t>
      </w:r>
      <w:r w:rsidR="00BC1DBA" w:rsidRPr="00B36ADE">
        <w:rPr>
          <w:rFonts w:ascii="Verdana" w:hAnsi="Verdana" w:cs="Times New Roman"/>
          <w:i/>
          <w:sz w:val="16"/>
          <w:szCs w:val="16"/>
          <w:lang w:val="en-US"/>
        </w:rPr>
        <w:t xml:space="preserve"> 2020</w:t>
      </w:r>
    </w:p>
    <w:p w14:paraId="6C408C62" w14:textId="0D0B8188" w:rsidR="00893B53" w:rsidRPr="00B36ADE" w:rsidRDefault="00893B53" w:rsidP="00893B53">
      <w:pPr>
        <w:pStyle w:val="Style2"/>
        <w:tabs>
          <w:tab w:val="clear" w:pos="567"/>
          <w:tab w:val="num" w:pos="993"/>
        </w:tabs>
        <w:rPr>
          <w:lang w:val="en-US"/>
        </w:rPr>
      </w:pPr>
      <w:bookmarkStart w:id="33" w:name="_Toc59449855"/>
      <w:bookmarkStart w:id="34" w:name="_Toc62547322"/>
      <w:r w:rsidRPr="00B36ADE">
        <w:rPr>
          <w:lang w:val="en-US"/>
        </w:rPr>
        <w:t>Financial progress under PA1</w:t>
      </w:r>
      <w:bookmarkEnd w:id="33"/>
      <w:bookmarkEnd w:id="34"/>
    </w:p>
    <w:p w14:paraId="5A64BD4A" w14:textId="77777777" w:rsidR="00893B53" w:rsidRPr="00B36ADE" w:rsidRDefault="00893B53" w:rsidP="00893B53">
      <w:pPr>
        <w:jc w:val="both"/>
        <w:rPr>
          <w:rFonts w:ascii="Verdana" w:hAnsi="Verdana" w:cs="Times New Roman"/>
          <w:b/>
          <w:color w:val="374E81"/>
          <w:sz w:val="20"/>
          <w:szCs w:val="20"/>
          <w:lang w:val="en-US"/>
        </w:rPr>
      </w:pPr>
      <w:r w:rsidRPr="00B36ADE">
        <w:rPr>
          <w:rFonts w:ascii="Verdana" w:hAnsi="Verdana" w:cs="Times New Roman"/>
          <w:b/>
          <w:color w:val="374E81"/>
          <w:sz w:val="20"/>
          <w:szCs w:val="20"/>
          <w:lang w:val="en-US"/>
        </w:rPr>
        <w:t xml:space="preserve">Development of railway infrastructure along the “core” and “comprehensive” Trans-European transport network </w:t>
      </w:r>
    </w:p>
    <w:p w14:paraId="5F33C502" w14:textId="3E6BBC82" w:rsidR="004828B5" w:rsidRPr="00B36ADE" w:rsidRDefault="00893B53" w:rsidP="00996C53">
      <w:pPr>
        <w:jc w:val="both"/>
        <w:rPr>
          <w:rFonts w:ascii="Verdana" w:hAnsi="Verdana" w:cs="Times New Roman"/>
          <w:sz w:val="20"/>
          <w:szCs w:val="20"/>
          <w:lang w:val="en-US"/>
        </w:rPr>
      </w:pPr>
      <w:r w:rsidRPr="00B36ADE">
        <w:rPr>
          <w:rFonts w:ascii="Verdana" w:hAnsi="Verdana" w:cs="Times New Roman"/>
          <w:sz w:val="20"/>
          <w:szCs w:val="20"/>
          <w:lang w:val="en-US"/>
        </w:rPr>
        <w:t>The funds of the priority axis are divided into 5 projects, 2 of which are "major"</w:t>
      </w:r>
      <w:r w:rsidRPr="00B36ADE">
        <w:rPr>
          <w:rStyle w:val="FootnoteReference"/>
          <w:rFonts w:ascii="Verdana" w:hAnsi="Verdana" w:cs="Times New Roman"/>
          <w:sz w:val="20"/>
          <w:szCs w:val="20"/>
          <w:lang w:val="en-US"/>
        </w:rPr>
        <w:footnoteReference w:id="3"/>
      </w:r>
      <w:r w:rsidRPr="00B36ADE">
        <w:rPr>
          <w:rFonts w:ascii="Verdana" w:hAnsi="Verdana" w:cs="Times New Roman"/>
          <w:sz w:val="20"/>
          <w:szCs w:val="20"/>
          <w:lang w:val="en-US"/>
        </w:rPr>
        <w:t xml:space="preserve"> projects, 4 are investment projects and 1 project is for technical assistance. Two of the small investment projects have been completed, while the</w:t>
      </w:r>
      <w:r w:rsidR="00C6757F">
        <w:rPr>
          <w:rFonts w:ascii="Verdana" w:hAnsi="Verdana" w:cs="Times New Roman"/>
          <w:sz w:val="20"/>
          <w:szCs w:val="20"/>
          <w:lang w:val="en-US"/>
        </w:rPr>
        <w:t xml:space="preserve"> major projects and </w:t>
      </w:r>
      <w:r w:rsidR="00C6757F" w:rsidRPr="00B36ADE">
        <w:rPr>
          <w:rFonts w:ascii="Verdana" w:hAnsi="Verdana" w:cs="Times New Roman"/>
          <w:sz w:val="20"/>
          <w:szCs w:val="20"/>
          <w:lang w:val="en-US"/>
        </w:rPr>
        <w:t xml:space="preserve">the technical assistance project </w:t>
      </w:r>
      <w:r w:rsidRPr="00B36ADE">
        <w:rPr>
          <w:rFonts w:ascii="Verdana" w:hAnsi="Verdana" w:cs="Times New Roman"/>
          <w:sz w:val="20"/>
          <w:szCs w:val="20"/>
          <w:lang w:val="en-US"/>
        </w:rPr>
        <w:t xml:space="preserve">are </w:t>
      </w:r>
      <w:r w:rsidR="007B3BA2">
        <w:rPr>
          <w:rFonts w:ascii="Verdana" w:hAnsi="Verdana" w:cs="Times New Roman"/>
          <w:sz w:val="20"/>
          <w:szCs w:val="20"/>
          <w:lang w:val="en-US"/>
        </w:rPr>
        <w:t>in progress</w:t>
      </w:r>
      <w:r w:rsidRPr="00B36ADE">
        <w:rPr>
          <w:rFonts w:ascii="Verdana" w:hAnsi="Verdana" w:cs="Times New Roman"/>
          <w:sz w:val="20"/>
          <w:szCs w:val="20"/>
          <w:lang w:val="en-US"/>
        </w:rPr>
        <w:t xml:space="preserve">. For the approved 5 project proposals, a grant of EUR 655,200,690 or 103.55% of the axis budget was provided. Although the </w:t>
      </w:r>
      <w:r w:rsidRPr="00B36ADE">
        <w:rPr>
          <w:rFonts w:ascii="Verdana" w:hAnsi="Verdana" w:cs="Times New Roman"/>
          <w:b/>
          <w:sz w:val="20"/>
          <w:szCs w:val="20"/>
          <w:lang w:val="en-US"/>
        </w:rPr>
        <w:t>awarded funds under PA1 exceed its budget (103.52%)</w:t>
      </w:r>
      <w:r w:rsidRPr="00B36ADE">
        <w:rPr>
          <w:rFonts w:ascii="Verdana" w:hAnsi="Verdana" w:cs="Times New Roman"/>
          <w:sz w:val="20"/>
          <w:szCs w:val="20"/>
          <w:lang w:val="en-US"/>
        </w:rPr>
        <w:t xml:space="preserve">, at the end of 2019 the verified expenditures </w:t>
      </w:r>
      <w:r w:rsidRPr="00B36ADE">
        <w:rPr>
          <w:rFonts w:ascii="Verdana" w:hAnsi="Verdana" w:cs="Times New Roman"/>
          <w:sz w:val="20"/>
          <w:szCs w:val="20"/>
          <w:lang w:val="en-US"/>
        </w:rPr>
        <w:lastRenderedPageBreak/>
        <w:t>amount to nearly 118 million euros, which represents 18.64% of the total value of funding allocated to PA1, and the amount of certified costs is nearly 51 million or 8.05%. In</w:t>
      </w:r>
      <w:r w:rsidR="00DF1912" w:rsidRPr="00B36ADE">
        <w:rPr>
          <w:rFonts w:ascii="Verdana" w:hAnsi="Verdana" w:cs="Times New Roman"/>
          <w:sz w:val="20"/>
          <w:szCs w:val="20"/>
          <w:lang w:val="en-US"/>
        </w:rPr>
        <w:t xml:space="preserve"> </w:t>
      </w:r>
      <w:r w:rsidR="007B3BA2" w:rsidRPr="007B3BA2">
        <w:rPr>
          <w:rFonts w:ascii="Verdana" w:hAnsi="Verdana" w:cs="Times New Roman"/>
          <w:i/>
          <w:color w:val="374E81"/>
          <w:sz w:val="20"/>
          <w:szCs w:val="20"/>
          <w:lang w:val="en-US"/>
        </w:rPr>
        <w:fldChar w:fldCharType="begin"/>
      </w:r>
      <w:r w:rsidR="007B3BA2" w:rsidRPr="007B3BA2">
        <w:rPr>
          <w:rFonts w:ascii="Verdana" w:hAnsi="Verdana" w:cs="Times New Roman"/>
          <w:i/>
          <w:color w:val="374E81"/>
          <w:sz w:val="20"/>
          <w:szCs w:val="20"/>
          <w:lang w:val="en-US"/>
        </w:rPr>
        <w:instrText xml:space="preserve"> REF _Ref61681171 \h  \* MERGEFORMAT </w:instrText>
      </w:r>
      <w:r w:rsidR="007B3BA2" w:rsidRPr="007B3BA2">
        <w:rPr>
          <w:rFonts w:ascii="Verdana" w:hAnsi="Verdana" w:cs="Times New Roman"/>
          <w:i/>
          <w:color w:val="374E81"/>
          <w:sz w:val="20"/>
          <w:szCs w:val="20"/>
          <w:lang w:val="en-US"/>
        </w:rPr>
      </w:r>
      <w:r w:rsidR="007B3BA2" w:rsidRPr="007B3BA2">
        <w:rPr>
          <w:rFonts w:ascii="Verdana" w:hAnsi="Verdana" w:cs="Times New Roman"/>
          <w:i/>
          <w:color w:val="374E81"/>
          <w:sz w:val="20"/>
          <w:szCs w:val="20"/>
          <w:lang w:val="en-US"/>
        </w:rPr>
        <w:fldChar w:fldCharType="separate"/>
      </w:r>
      <w:r w:rsidR="00A401A9" w:rsidRPr="00A401A9">
        <w:rPr>
          <w:rFonts w:ascii="Verdana" w:hAnsi="Verdana"/>
          <w:i/>
          <w:color w:val="374E81"/>
          <w:sz w:val="20"/>
          <w:szCs w:val="20"/>
          <w:lang w:val="en-US"/>
        </w:rPr>
        <w:t xml:space="preserve">Table </w:t>
      </w:r>
      <w:r w:rsidR="00A401A9" w:rsidRPr="00A401A9">
        <w:rPr>
          <w:rFonts w:ascii="Verdana" w:hAnsi="Verdana"/>
          <w:i/>
          <w:noProof/>
          <w:color w:val="374E81"/>
          <w:sz w:val="20"/>
          <w:szCs w:val="20"/>
          <w:lang w:val="en-US"/>
        </w:rPr>
        <w:t>IV.1</w:t>
      </w:r>
      <w:r w:rsidR="00A401A9" w:rsidRPr="00A401A9">
        <w:rPr>
          <w:rFonts w:ascii="Verdana" w:hAnsi="Verdana"/>
          <w:i/>
          <w:noProof/>
          <w:color w:val="374E81"/>
          <w:sz w:val="20"/>
          <w:szCs w:val="20"/>
          <w:lang w:val="en-US"/>
        </w:rPr>
        <w:noBreakHyphen/>
        <w:t>3</w:t>
      </w:r>
      <w:r w:rsidR="00A401A9" w:rsidRPr="00A401A9">
        <w:rPr>
          <w:rFonts w:ascii="Verdana" w:hAnsi="Verdana"/>
          <w:i/>
          <w:color w:val="374E81"/>
          <w:sz w:val="20"/>
          <w:szCs w:val="20"/>
          <w:lang w:val="en-US"/>
        </w:rPr>
        <w:t xml:space="preserve"> Financial progress under PA1</w:t>
      </w:r>
      <w:r w:rsidR="007B3BA2" w:rsidRPr="007B3BA2">
        <w:rPr>
          <w:rFonts w:ascii="Verdana" w:hAnsi="Verdana" w:cs="Times New Roman"/>
          <w:i/>
          <w:color w:val="374E81"/>
          <w:sz w:val="20"/>
          <w:szCs w:val="20"/>
          <w:lang w:val="en-US"/>
        </w:rPr>
        <w:fldChar w:fldCharType="end"/>
      </w:r>
      <w:r w:rsidR="007B3BA2">
        <w:rPr>
          <w:rFonts w:ascii="Verdana" w:hAnsi="Verdana" w:cs="Times New Roman"/>
          <w:sz w:val="20"/>
          <w:szCs w:val="20"/>
          <w:lang w:val="en-US"/>
        </w:rPr>
        <w:t xml:space="preserve"> </w:t>
      </w:r>
      <w:r w:rsidRPr="00B36ADE">
        <w:rPr>
          <w:rFonts w:ascii="Verdana" w:hAnsi="Verdana" w:cs="Times New Roman"/>
          <w:sz w:val="20"/>
          <w:szCs w:val="20"/>
          <w:lang w:val="en-US"/>
        </w:rPr>
        <w:t xml:space="preserve">are presented data on the total value of financing under the axis, the amount of awarded funds, the amount of concluded contracts with contractors, as well as the amount of verified and certified costs as of 31.12.2019. It can be seen from this table that </w:t>
      </w:r>
      <w:r w:rsidRPr="00B36ADE">
        <w:rPr>
          <w:rFonts w:ascii="Verdana" w:hAnsi="Verdana" w:cs="Times New Roman"/>
          <w:b/>
          <w:sz w:val="20"/>
          <w:szCs w:val="20"/>
          <w:lang w:val="en-US"/>
        </w:rPr>
        <w:t xml:space="preserve">financial implementation </w:t>
      </w:r>
      <w:r w:rsidR="003F7125">
        <w:rPr>
          <w:rFonts w:ascii="Verdana" w:hAnsi="Verdana" w:cs="Times New Roman"/>
          <w:b/>
          <w:sz w:val="20"/>
          <w:szCs w:val="20"/>
          <w:lang w:val="en-US"/>
        </w:rPr>
        <w:t xml:space="preserve">progress </w:t>
      </w:r>
      <w:r w:rsidRPr="00B36ADE">
        <w:rPr>
          <w:rFonts w:ascii="Verdana" w:hAnsi="Verdana" w:cs="Times New Roman"/>
          <w:b/>
          <w:sz w:val="20"/>
          <w:szCs w:val="20"/>
          <w:lang w:val="en-US"/>
        </w:rPr>
        <w:t>of PA1 is only 18.64%.</w:t>
      </w:r>
      <w:r w:rsidRPr="00B36ADE">
        <w:rPr>
          <w:rFonts w:ascii="Verdana" w:hAnsi="Verdana" w:cs="Times New Roman"/>
          <w:sz w:val="20"/>
          <w:szCs w:val="20"/>
          <w:lang w:val="en-US"/>
        </w:rPr>
        <w:t xml:space="preserve"> The reason for this low level of financial implementation is the delay in the implementation of the two major projects on the axis (</w:t>
      </w:r>
      <w:r w:rsidRPr="007B3BA2">
        <w:rPr>
          <w:rFonts w:ascii="Verdana" w:hAnsi="Verdana" w:cs="Times New Roman"/>
          <w:i/>
          <w:sz w:val="20"/>
          <w:szCs w:val="20"/>
          <w:lang w:val="en-US"/>
        </w:rPr>
        <w:t>Railway line Plovdiv - Burgas and Railway Elin Pelin - Kostenets</w:t>
      </w:r>
      <w:r w:rsidRPr="00B36ADE">
        <w:rPr>
          <w:rFonts w:ascii="Verdana" w:hAnsi="Verdana" w:cs="Times New Roman"/>
          <w:sz w:val="20"/>
          <w:szCs w:val="20"/>
          <w:lang w:val="en-US"/>
        </w:rPr>
        <w:t>). The high share of contracted funds with contractors under PA1 with a low percentage of verified / certified funds is due to the fact that at the end of 2019 three contracts worth nearly 350 million euros were concluded, on which no payments have been made yet.</w:t>
      </w:r>
    </w:p>
    <w:p w14:paraId="6019B8D6" w14:textId="2ADB2E2A" w:rsidR="00A623F7" w:rsidRPr="00B36ADE" w:rsidRDefault="00893B53" w:rsidP="00777068">
      <w:pPr>
        <w:pStyle w:val="Caption"/>
        <w:rPr>
          <w:lang w:val="en-US"/>
        </w:rPr>
      </w:pPr>
      <w:bookmarkStart w:id="35" w:name="_Ref50298369"/>
      <w:bookmarkStart w:id="36" w:name="_Ref61681171"/>
      <w:bookmarkStart w:id="37" w:name="_Toc62547780"/>
      <w:r w:rsidRPr="00B36ADE">
        <w:rPr>
          <w:lang w:val="en-US"/>
        </w:rPr>
        <w:t>Table</w:t>
      </w:r>
      <w:r w:rsidR="00A623F7" w:rsidRPr="00B36ADE">
        <w:rPr>
          <w:lang w:val="en-US"/>
        </w:rPr>
        <w:t xml:space="preserve"> </w:t>
      </w:r>
      <w:r w:rsidR="009842B8">
        <w:rPr>
          <w:lang w:val="en-US"/>
        </w:rPr>
        <w:fldChar w:fldCharType="begin"/>
      </w:r>
      <w:r w:rsidR="009842B8">
        <w:rPr>
          <w:lang w:val="en-US"/>
        </w:rPr>
        <w:instrText xml:space="preserve"> STYLEREF 1 \s </w:instrText>
      </w:r>
      <w:r w:rsidR="009842B8">
        <w:rPr>
          <w:lang w:val="en-US"/>
        </w:rPr>
        <w:fldChar w:fldCharType="separate"/>
      </w:r>
      <w:r w:rsidR="00A401A9">
        <w:rPr>
          <w:noProof/>
          <w:lang w:val="en-US"/>
        </w:rPr>
        <w:t>IV.1</w:t>
      </w:r>
      <w:r w:rsidR="009842B8">
        <w:rPr>
          <w:lang w:val="en-US"/>
        </w:rPr>
        <w:fldChar w:fldCharType="end"/>
      </w:r>
      <w:r w:rsidR="009842B8">
        <w:rPr>
          <w:lang w:val="en-US"/>
        </w:rPr>
        <w:noBreakHyphen/>
      </w:r>
      <w:r w:rsidR="009842B8">
        <w:rPr>
          <w:lang w:val="en-US"/>
        </w:rPr>
        <w:fldChar w:fldCharType="begin"/>
      </w:r>
      <w:r w:rsidR="009842B8">
        <w:rPr>
          <w:lang w:val="en-US"/>
        </w:rPr>
        <w:instrText xml:space="preserve"> SEQ Таблица \* ARABIC \s 1 </w:instrText>
      </w:r>
      <w:r w:rsidR="009842B8">
        <w:rPr>
          <w:lang w:val="en-US"/>
        </w:rPr>
        <w:fldChar w:fldCharType="separate"/>
      </w:r>
      <w:r w:rsidR="00A401A9">
        <w:rPr>
          <w:noProof/>
          <w:lang w:val="en-US"/>
        </w:rPr>
        <w:t>3</w:t>
      </w:r>
      <w:r w:rsidR="009842B8">
        <w:rPr>
          <w:lang w:val="en-US"/>
        </w:rPr>
        <w:fldChar w:fldCharType="end"/>
      </w:r>
      <w:r w:rsidR="00A623F7" w:rsidRPr="00B36ADE">
        <w:rPr>
          <w:lang w:val="en-US"/>
        </w:rPr>
        <w:t xml:space="preserve"> </w:t>
      </w:r>
      <w:bookmarkEnd w:id="35"/>
      <w:r w:rsidRPr="00B36ADE">
        <w:rPr>
          <w:lang w:val="en-US"/>
        </w:rPr>
        <w:t>Financial progress under PA1</w:t>
      </w:r>
      <w:bookmarkEnd w:id="36"/>
      <w:bookmarkEnd w:id="37"/>
    </w:p>
    <w:tbl>
      <w:tblPr>
        <w:tblW w:w="5000" w:type="pct"/>
        <w:jc w:val="center"/>
        <w:tblBorders>
          <w:top w:val="double" w:sz="4" w:space="0" w:color="6A84BE"/>
          <w:left w:val="double" w:sz="4" w:space="0" w:color="6A84BE"/>
          <w:bottom w:val="double" w:sz="4" w:space="0" w:color="6A84BE"/>
          <w:right w:val="double" w:sz="4" w:space="0" w:color="6A84BE"/>
          <w:insideH w:val="single" w:sz="6" w:space="0" w:color="6A84BE"/>
          <w:insideV w:val="single" w:sz="6" w:space="0" w:color="6A84BE"/>
        </w:tblBorders>
        <w:tblLayout w:type="fixed"/>
        <w:tblLook w:val="04A0" w:firstRow="1" w:lastRow="0" w:firstColumn="1" w:lastColumn="0" w:noHBand="0" w:noVBand="1"/>
      </w:tblPr>
      <w:tblGrid>
        <w:gridCol w:w="1967"/>
        <w:gridCol w:w="1417"/>
        <w:gridCol w:w="1420"/>
        <w:gridCol w:w="1418"/>
        <w:gridCol w:w="1418"/>
        <w:gridCol w:w="1402"/>
      </w:tblGrid>
      <w:tr w:rsidR="00893B53" w:rsidRPr="00B36ADE" w14:paraId="232B4BC1" w14:textId="77777777" w:rsidTr="00D16262">
        <w:trPr>
          <w:trHeight w:val="630"/>
          <w:jc w:val="center"/>
        </w:trPr>
        <w:tc>
          <w:tcPr>
            <w:tcW w:w="1088" w:type="pct"/>
            <w:shd w:val="clear" w:color="auto" w:fill="CED7EA"/>
            <w:vAlign w:val="center"/>
            <w:hideMark/>
          </w:tcPr>
          <w:p w14:paraId="1322D084" w14:textId="77777777" w:rsidR="00893B53" w:rsidRPr="00B36ADE" w:rsidRDefault="00893B53" w:rsidP="00D16262">
            <w:pPr>
              <w:spacing w:after="0" w:line="240" w:lineRule="auto"/>
              <w:jc w:val="center"/>
              <w:rPr>
                <w:rFonts w:ascii="Verdana" w:eastAsia="Times New Roman" w:hAnsi="Verdana" w:cs="Times New Roman"/>
                <w:b/>
                <w:bCs/>
                <w:smallCaps/>
                <w:sz w:val="16"/>
                <w:szCs w:val="16"/>
                <w:lang w:val="en-US"/>
              </w:rPr>
            </w:pPr>
            <w:r w:rsidRPr="00B36ADE">
              <w:rPr>
                <w:rFonts w:ascii="Verdana" w:eastAsia="Times New Roman" w:hAnsi="Verdana" w:cs="Times New Roman"/>
                <w:b/>
                <w:bCs/>
                <w:smallCaps/>
                <w:sz w:val="16"/>
                <w:szCs w:val="16"/>
                <w:lang w:val="en-US"/>
              </w:rPr>
              <w:t>Priority axis 1</w:t>
            </w:r>
          </w:p>
        </w:tc>
        <w:tc>
          <w:tcPr>
            <w:tcW w:w="784" w:type="pct"/>
            <w:shd w:val="clear" w:color="auto" w:fill="CED7EA"/>
            <w:vAlign w:val="center"/>
            <w:hideMark/>
          </w:tcPr>
          <w:p w14:paraId="39A6152C" w14:textId="77777777" w:rsidR="00893B53" w:rsidRPr="00B36ADE" w:rsidRDefault="00893B53" w:rsidP="00D16262">
            <w:pPr>
              <w:spacing w:after="0" w:line="240" w:lineRule="auto"/>
              <w:jc w:val="center"/>
              <w:rPr>
                <w:rFonts w:ascii="Verdana" w:eastAsia="Times New Roman" w:hAnsi="Verdana" w:cs="Times New Roman"/>
                <w:b/>
                <w:bCs/>
                <w:smallCaps/>
                <w:sz w:val="16"/>
                <w:szCs w:val="16"/>
                <w:lang w:val="en-US"/>
              </w:rPr>
            </w:pPr>
            <w:r w:rsidRPr="00B36ADE">
              <w:rPr>
                <w:rFonts w:ascii="Verdana" w:eastAsia="Times New Roman" w:hAnsi="Verdana" w:cs="Times New Roman"/>
                <w:b/>
                <w:bCs/>
                <w:smallCaps/>
                <w:sz w:val="16"/>
                <w:szCs w:val="16"/>
                <w:lang w:val="en-US"/>
              </w:rPr>
              <w:t xml:space="preserve">Total amount of funding </w:t>
            </w:r>
          </w:p>
        </w:tc>
        <w:tc>
          <w:tcPr>
            <w:tcW w:w="785" w:type="pct"/>
            <w:shd w:val="clear" w:color="auto" w:fill="CED7EA"/>
            <w:vAlign w:val="center"/>
            <w:hideMark/>
          </w:tcPr>
          <w:p w14:paraId="3386FBD2" w14:textId="77777777" w:rsidR="00893B53" w:rsidRPr="00B36ADE" w:rsidRDefault="00893B53" w:rsidP="00D16262">
            <w:pPr>
              <w:spacing w:after="0" w:line="240" w:lineRule="auto"/>
              <w:jc w:val="center"/>
              <w:rPr>
                <w:rFonts w:ascii="Verdana" w:eastAsia="Times New Roman" w:hAnsi="Verdana" w:cs="Times New Roman"/>
                <w:b/>
                <w:bCs/>
                <w:smallCaps/>
                <w:sz w:val="16"/>
                <w:szCs w:val="16"/>
                <w:lang w:val="en-US"/>
              </w:rPr>
            </w:pPr>
            <w:r w:rsidRPr="00B36ADE">
              <w:rPr>
                <w:rFonts w:ascii="Verdana" w:eastAsia="Times New Roman" w:hAnsi="Verdana" w:cs="Times New Roman"/>
                <w:b/>
                <w:bCs/>
                <w:smallCaps/>
                <w:sz w:val="16"/>
                <w:szCs w:val="16"/>
                <w:lang w:val="en-US"/>
              </w:rPr>
              <w:t xml:space="preserve">awarded grants </w:t>
            </w:r>
          </w:p>
        </w:tc>
        <w:tc>
          <w:tcPr>
            <w:tcW w:w="784" w:type="pct"/>
            <w:shd w:val="clear" w:color="auto" w:fill="CED7EA"/>
            <w:vAlign w:val="center"/>
          </w:tcPr>
          <w:p w14:paraId="5C778207" w14:textId="77777777" w:rsidR="00893B53" w:rsidRPr="00B36ADE" w:rsidRDefault="00893B53" w:rsidP="00D16262">
            <w:pPr>
              <w:spacing w:after="0" w:line="240" w:lineRule="auto"/>
              <w:jc w:val="center"/>
              <w:rPr>
                <w:rFonts w:ascii="Verdana" w:eastAsia="Times New Roman" w:hAnsi="Verdana" w:cs="Times New Roman"/>
                <w:b/>
                <w:bCs/>
                <w:smallCaps/>
                <w:sz w:val="16"/>
                <w:szCs w:val="16"/>
                <w:lang w:val="en-US"/>
              </w:rPr>
            </w:pPr>
            <w:r w:rsidRPr="00B36ADE">
              <w:rPr>
                <w:rFonts w:ascii="Verdana" w:eastAsia="Times New Roman" w:hAnsi="Verdana" w:cs="Times New Roman"/>
                <w:b/>
                <w:bCs/>
                <w:smallCaps/>
                <w:sz w:val="16"/>
                <w:szCs w:val="16"/>
                <w:lang w:val="en-US"/>
              </w:rPr>
              <w:t xml:space="preserve">signed commercial contracts </w:t>
            </w:r>
          </w:p>
        </w:tc>
        <w:tc>
          <w:tcPr>
            <w:tcW w:w="784" w:type="pct"/>
            <w:shd w:val="clear" w:color="auto" w:fill="CED7EA"/>
            <w:vAlign w:val="center"/>
            <w:hideMark/>
          </w:tcPr>
          <w:p w14:paraId="6FC41F1B" w14:textId="77777777" w:rsidR="00893B53" w:rsidRPr="00B36ADE" w:rsidRDefault="00893B53" w:rsidP="00D16262">
            <w:pPr>
              <w:spacing w:after="0" w:line="240" w:lineRule="auto"/>
              <w:jc w:val="center"/>
              <w:rPr>
                <w:rFonts w:ascii="Verdana" w:eastAsia="Times New Roman" w:hAnsi="Verdana" w:cs="Times New Roman"/>
                <w:b/>
                <w:bCs/>
                <w:smallCaps/>
                <w:sz w:val="16"/>
                <w:szCs w:val="16"/>
                <w:lang w:val="en-US"/>
              </w:rPr>
            </w:pPr>
            <w:r w:rsidRPr="00B36ADE">
              <w:rPr>
                <w:rFonts w:ascii="Verdana" w:eastAsia="Times New Roman" w:hAnsi="Verdana" w:cs="Times New Roman"/>
                <w:b/>
                <w:bCs/>
                <w:smallCaps/>
                <w:sz w:val="16"/>
                <w:szCs w:val="16"/>
                <w:lang w:val="en-US"/>
              </w:rPr>
              <w:t xml:space="preserve">verified expenditure </w:t>
            </w:r>
          </w:p>
        </w:tc>
        <w:tc>
          <w:tcPr>
            <w:tcW w:w="775" w:type="pct"/>
            <w:shd w:val="clear" w:color="auto" w:fill="CED7EA"/>
            <w:vAlign w:val="center"/>
            <w:hideMark/>
          </w:tcPr>
          <w:p w14:paraId="51EA4379" w14:textId="77777777" w:rsidR="00893B53" w:rsidRPr="00B36ADE" w:rsidRDefault="00893B53" w:rsidP="00D16262">
            <w:pPr>
              <w:spacing w:after="0" w:line="240" w:lineRule="auto"/>
              <w:jc w:val="center"/>
              <w:rPr>
                <w:rFonts w:ascii="Verdana" w:eastAsia="Times New Roman" w:hAnsi="Verdana" w:cs="Times New Roman"/>
                <w:b/>
                <w:bCs/>
                <w:smallCaps/>
                <w:sz w:val="16"/>
                <w:szCs w:val="16"/>
                <w:lang w:val="en-US"/>
              </w:rPr>
            </w:pPr>
            <w:r w:rsidRPr="00B36ADE">
              <w:rPr>
                <w:rFonts w:ascii="Verdana" w:eastAsia="Times New Roman" w:hAnsi="Verdana" w:cs="Times New Roman"/>
                <w:b/>
                <w:bCs/>
                <w:smallCaps/>
                <w:sz w:val="16"/>
                <w:szCs w:val="16"/>
                <w:lang w:val="en-US"/>
              </w:rPr>
              <w:t>certified expenditure</w:t>
            </w:r>
          </w:p>
        </w:tc>
      </w:tr>
      <w:tr w:rsidR="00893B53" w:rsidRPr="00B36ADE" w14:paraId="0B8FD743" w14:textId="77777777" w:rsidTr="00D16262">
        <w:trPr>
          <w:trHeight w:val="210"/>
          <w:jc w:val="center"/>
        </w:trPr>
        <w:tc>
          <w:tcPr>
            <w:tcW w:w="1088" w:type="pct"/>
            <w:shd w:val="clear" w:color="auto" w:fill="auto"/>
            <w:vAlign w:val="center"/>
            <w:hideMark/>
          </w:tcPr>
          <w:p w14:paraId="4F05F9F0" w14:textId="77777777" w:rsidR="00893B53" w:rsidRPr="00B36ADE" w:rsidRDefault="00893B53" w:rsidP="00D16262">
            <w:pPr>
              <w:spacing w:after="0" w:line="240" w:lineRule="auto"/>
              <w:rPr>
                <w:rFonts w:ascii="Verdana" w:eastAsia="Times New Roman" w:hAnsi="Verdana" w:cs="Times New Roman"/>
                <w:sz w:val="16"/>
                <w:szCs w:val="16"/>
                <w:lang w:val="en-US"/>
              </w:rPr>
            </w:pPr>
            <w:r w:rsidRPr="00B36ADE">
              <w:rPr>
                <w:rFonts w:ascii="Verdana" w:hAnsi="Verdana"/>
                <w:sz w:val="16"/>
                <w:szCs w:val="16"/>
                <w:lang w:val="en-US"/>
              </w:rPr>
              <w:t>value in euro</w:t>
            </w:r>
          </w:p>
        </w:tc>
        <w:tc>
          <w:tcPr>
            <w:tcW w:w="784" w:type="pct"/>
            <w:shd w:val="clear" w:color="000000" w:fill="FFFFFF"/>
            <w:noWrap/>
            <w:vAlign w:val="center"/>
            <w:hideMark/>
          </w:tcPr>
          <w:p w14:paraId="33524953" w14:textId="77777777" w:rsidR="00893B53" w:rsidRPr="00B36ADE" w:rsidRDefault="00893B53" w:rsidP="00D16262">
            <w:pPr>
              <w:spacing w:after="0" w:line="240" w:lineRule="auto"/>
              <w:jc w:val="right"/>
              <w:rPr>
                <w:rFonts w:ascii="Verdana" w:eastAsia="Times New Roman" w:hAnsi="Verdana" w:cs="Times New Roman"/>
                <w:sz w:val="14"/>
                <w:szCs w:val="14"/>
                <w:lang w:val="en-US"/>
              </w:rPr>
            </w:pPr>
            <w:r w:rsidRPr="00B36ADE">
              <w:rPr>
                <w:rFonts w:ascii="Verdana" w:eastAsia="Times New Roman" w:hAnsi="Verdana" w:cs="Times New Roman"/>
                <w:sz w:val="14"/>
                <w:szCs w:val="14"/>
                <w:lang w:val="en-US"/>
              </w:rPr>
              <w:t>632 944 722.00</w:t>
            </w:r>
          </w:p>
        </w:tc>
        <w:tc>
          <w:tcPr>
            <w:tcW w:w="785" w:type="pct"/>
            <w:shd w:val="clear" w:color="000000" w:fill="FFFFFF"/>
            <w:noWrap/>
            <w:vAlign w:val="center"/>
            <w:hideMark/>
          </w:tcPr>
          <w:p w14:paraId="76D3C685" w14:textId="77777777" w:rsidR="00893B53" w:rsidRPr="00B36ADE" w:rsidRDefault="00893B53" w:rsidP="00D16262">
            <w:pPr>
              <w:spacing w:after="0" w:line="240" w:lineRule="auto"/>
              <w:jc w:val="right"/>
              <w:rPr>
                <w:rFonts w:ascii="Verdana" w:eastAsia="Times New Roman" w:hAnsi="Verdana" w:cs="Times New Roman"/>
                <w:sz w:val="14"/>
                <w:szCs w:val="14"/>
                <w:lang w:val="en-US"/>
              </w:rPr>
            </w:pPr>
            <w:r w:rsidRPr="00B36ADE">
              <w:rPr>
                <w:rFonts w:ascii="Verdana" w:eastAsia="Times New Roman" w:hAnsi="Verdana" w:cs="Times New Roman"/>
                <w:sz w:val="14"/>
                <w:szCs w:val="14"/>
                <w:lang w:val="en-US"/>
              </w:rPr>
              <w:t>655 200 689.82</w:t>
            </w:r>
          </w:p>
        </w:tc>
        <w:tc>
          <w:tcPr>
            <w:tcW w:w="784" w:type="pct"/>
            <w:shd w:val="clear" w:color="000000" w:fill="FFFFFF"/>
            <w:vAlign w:val="center"/>
          </w:tcPr>
          <w:p w14:paraId="3573E68F" w14:textId="77777777" w:rsidR="00893B53" w:rsidRPr="00B36ADE" w:rsidRDefault="00893B53" w:rsidP="00D16262">
            <w:pPr>
              <w:spacing w:after="0" w:line="240" w:lineRule="auto"/>
              <w:jc w:val="right"/>
              <w:rPr>
                <w:rFonts w:ascii="Verdana" w:eastAsia="Times New Roman" w:hAnsi="Verdana" w:cs="Times New Roman"/>
                <w:sz w:val="14"/>
                <w:szCs w:val="14"/>
                <w:lang w:val="en-US"/>
              </w:rPr>
            </w:pPr>
            <w:r w:rsidRPr="00B36ADE">
              <w:rPr>
                <w:rFonts w:ascii="Verdana" w:hAnsi="Verdana"/>
                <w:sz w:val="14"/>
                <w:szCs w:val="14"/>
                <w:lang w:val="en-US"/>
              </w:rPr>
              <w:t>444 957 764.72</w:t>
            </w:r>
          </w:p>
        </w:tc>
        <w:tc>
          <w:tcPr>
            <w:tcW w:w="784" w:type="pct"/>
            <w:shd w:val="clear" w:color="000000" w:fill="FFFFFF"/>
            <w:noWrap/>
            <w:vAlign w:val="center"/>
            <w:hideMark/>
          </w:tcPr>
          <w:p w14:paraId="3A60DABC" w14:textId="77777777" w:rsidR="00893B53" w:rsidRPr="00B36ADE" w:rsidRDefault="00893B53" w:rsidP="00D16262">
            <w:pPr>
              <w:spacing w:after="0" w:line="240" w:lineRule="auto"/>
              <w:jc w:val="right"/>
              <w:rPr>
                <w:rFonts w:ascii="Verdana" w:eastAsia="Times New Roman" w:hAnsi="Verdana" w:cs="Times New Roman"/>
                <w:sz w:val="14"/>
                <w:szCs w:val="14"/>
                <w:lang w:val="en-US"/>
              </w:rPr>
            </w:pPr>
            <w:r w:rsidRPr="00B36ADE">
              <w:rPr>
                <w:rFonts w:ascii="Verdana" w:eastAsia="Times New Roman" w:hAnsi="Verdana" w:cs="Times New Roman"/>
                <w:sz w:val="14"/>
                <w:szCs w:val="14"/>
                <w:lang w:val="en-US"/>
              </w:rPr>
              <w:t>117 989 193.49</w:t>
            </w:r>
          </w:p>
        </w:tc>
        <w:tc>
          <w:tcPr>
            <w:tcW w:w="775" w:type="pct"/>
            <w:shd w:val="clear" w:color="000000" w:fill="FFFFFF"/>
            <w:noWrap/>
            <w:vAlign w:val="center"/>
            <w:hideMark/>
          </w:tcPr>
          <w:p w14:paraId="30B42F85" w14:textId="77777777" w:rsidR="00893B53" w:rsidRPr="00B36ADE" w:rsidRDefault="00893B53" w:rsidP="00D16262">
            <w:pPr>
              <w:spacing w:after="0" w:line="240" w:lineRule="auto"/>
              <w:jc w:val="right"/>
              <w:rPr>
                <w:rFonts w:ascii="Verdana" w:eastAsia="Times New Roman" w:hAnsi="Verdana" w:cs="Times New Roman"/>
                <w:sz w:val="14"/>
                <w:szCs w:val="14"/>
                <w:lang w:val="en-US"/>
              </w:rPr>
            </w:pPr>
            <w:r w:rsidRPr="00B36ADE">
              <w:rPr>
                <w:rFonts w:ascii="Verdana" w:eastAsia="Times New Roman" w:hAnsi="Verdana" w:cs="Times New Roman"/>
                <w:sz w:val="14"/>
                <w:szCs w:val="14"/>
                <w:lang w:val="en-US"/>
              </w:rPr>
              <w:t>50 959 902.00</w:t>
            </w:r>
          </w:p>
        </w:tc>
      </w:tr>
      <w:tr w:rsidR="00893B53" w:rsidRPr="00B36ADE" w14:paraId="2CA05C1F" w14:textId="77777777" w:rsidTr="00D16262">
        <w:trPr>
          <w:trHeight w:val="225"/>
          <w:jc w:val="center"/>
        </w:trPr>
        <w:tc>
          <w:tcPr>
            <w:tcW w:w="1088" w:type="pct"/>
            <w:shd w:val="clear" w:color="auto" w:fill="auto"/>
            <w:noWrap/>
            <w:vAlign w:val="bottom"/>
            <w:hideMark/>
          </w:tcPr>
          <w:p w14:paraId="2841E5EE" w14:textId="77777777" w:rsidR="00893B53" w:rsidRPr="00B36ADE" w:rsidRDefault="00893B53" w:rsidP="00D16262">
            <w:pPr>
              <w:spacing w:after="0" w:line="240" w:lineRule="auto"/>
              <w:rPr>
                <w:rFonts w:ascii="Verdana" w:eastAsia="Times New Roman" w:hAnsi="Verdana" w:cs="Times New Roman"/>
                <w:color w:val="000000"/>
                <w:sz w:val="16"/>
                <w:szCs w:val="16"/>
                <w:lang w:val="en-US"/>
              </w:rPr>
            </w:pPr>
            <w:r w:rsidRPr="00B36ADE">
              <w:rPr>
                <w:rFonts w:ascii="Verdana" w:hAnsi="Verdana"/>
                <w:color w:val="000000"/>
                <w:sz w:val="16"/>
                <w:szCs w:val="16"/>
                <w:lang w:val="en-US"/>
              </w:rPr>
              <w:t>percentage to the TOTAL financial resource under PA1</w:t>
            </w:r>
          </w:p>
        </w:tc>
        <w:tc>
          <w:tcPr>
            <w:tcW w:w="784" w:type="pct"/>
            <w:shd w:val="clear" w:color="auto" w:fill="auto"/>
            <w:noWrap/>
            <w:vAlign w:val="bottom"/>
            <w:hideMark/>
          </w:tcPr>
          <w:p w14:paraId="031EA4F8" w14:textId="77777777" w:rsidR="00893B53" w:rsidRPr="00B36ADE" w:rsidRDefault="00893B53" w:rsidP="00D16262">
            <w:pPr>
              <w:spacing w:after="0" w:line="240" w:lineRule="auto"/>
              <w:jc w:val="center"/>
              <w:rPr>
                <w:rFonts w:ascii="Verdana" w:eastAsia="Times New Roman" w:hAnsi="Verdana" w:cs="Times New Roman"/>
                <w:color w:val="000000"/>
                <w:sz w:val="14"/>
                <w:szCs w:val="14"/>
                <w:lang w:val="en-US"/>
              </w:rPr>
            </w:pPr>
            <w:r w:rsidRPr="00B36ADE">
              <w:rPr>
                <w:rFonts w:ascii="Verdana" w:eastAsia="Times New Roman" w:hAnsi="Verdana" w:cs="Times New Roman"/>
                <w:color w:val="000000"/>
                <w:sz w:val="14"/>
                <w:szCs w:val="14"/>
                <w:lang w:val="en-US"/>
              </w:rPr>
              <w:t> </w:t>
            </w:r>
          </w:p>
        </w:tc>
        <w:tc>
          <w:tcPr>
            <w:tcW w:w="785" w:type="pct"/>
            <w:shd w:val="clear" w:color="auto" w:fill="auto"/>
            <w:noWrap/>
            <w:vAlign w:val="center"/>
            <w:hideMark/>
          </w:tcPr>
          <w:p w14:paraId="49AB78D6" w14:textId="77777777" w:rsidR="00893B53" w:rsidRPr="00B36ADE" w:rsidRDefault="00893B53" w:rsidP="00D16262">
            <w:pPr>
              <w:spacing w:after="0" w:line="240" w:lineRule="auto"/>
              <w:jc w:val="right"/>
              <w:rPr>
                <w:rFonts w:ascii="Verdana" w:eastAsia="Times New Roman" w:hAnsi="Verdana" w:cs="Times New Roman"/>
                <w:b/>
                <w:color w:val="000000"/>
                <w:sz w:val="16"/>
                <w:szCs w:val="16"/>
                <w:lang w:val="en-US"/>
              </w:rPr>
            </w:pPr>
            <w:r w:rsidRPr="00B36ADE">
              <w:rPr>
                <w:rFonts w:ascii="Verdana" w:eastAsia="Times New Roman" w:hAnsi="Verdana" w:cs="Times New Roman"/>
                <w:b/>
                <w:color w:val="000000"/>
                <w:sz w:val="16"/>
                <w:szCs w:val="16"/>
                <w:lang w:val="en-US"/>
              </w:rPr>
              <w:t>103.52%</w:t>
            </w:r>
          </w:p>
        </w:tc>
        <w:tc>
          <w:tcPr>
            <w:tcW w:w="784" w:type="pct"/>
            <w:shd w:val="clear" w:color="auto" w:fill="auto"/>
            <w:vAlign w:val="center"/>
          </w:tcPr>
          <w:p w14:paraId="5247932B" w14:textId="77777777" w:rsidR="00893B53" w:rsidRPr="00B36ADE" w:rsidRDefault="00893B53" w:rsidP="00D16262">
            <w:pPr>
              <w:spacing w:after="0" w:line="240" w:lineRule="auto"/>
              <w:jc w:val="right"/>
              <w:rPr>
                <w:rFonts w:ascii="Verdana" w:eastAsia="Times New Roman" w:hAnsi="Verdana" w:cs="Times New Roman"/>
                <w:b/>
                <w:color w:val="000000"/>
                <w:sz w:val="16"/>
                <w:szCs w:val="16"/>
                <w:lang w:val="en-US"/>
              </w:rPr>
            </w:pPr>
            <w:r w:rsidRPr="00B36ADE">
              <w:rPr>
                <w:rFonts w:ascii="Verdana" w:hAnsi="Verdana"/>
                <w:b/>
                <w:color w:val="000000"/>
                <w:sz w:val="16"/>
                <w:szCs w:val="16"/>
                <w:lang w:val="en-US"/>
              </w:rPr>
              <w:t>70.30%</w:t>
            </w:r>
          </w:p>
        </w:tc>
        <w:tc>
          <w:tcPr>
            <w:tcW w:w="784" w:type="pct"/>
            <w:shd w:val="clear" w:color="auto" w:fill="auto"/>
            <w:noWrap/>
            <w:vAlign w:val="center"/>
            <w:hideMark/>
          </w:tcPr>
          <w:p w14:paraId="1EE5B8E8" w14:textId="77777777" w:rsidR="00893B53" w:rsidRPr="00B36ADE" w:rsidRDefault="00893B53" w:rsidP="00D16262">
            <w:pPr>
              <w:spacing w:after="0" w:line="240" w:lineRule="auto"/>
              <w:jc w:val="right"/>
              <w:rPr>
                <w:rFonts w:ascii="Verdana" w:eastAsia="Times New Roman" w:hAnsi="Verdana" w:cs="Times New Roman"/>
                <w:b/>
                <w:color w:val="000000"/>
                <w:sz w:val="16"/>
                <w:szCs w:val="16"/>
                <w:lang w:val="en-US"/>
              </w:rPr>
            </w:pPr>
            <w:r w:rsidRPr="00B36ADE">
              <w:rPr>
                <w:rFonts w:ascii="Verdana" w:eastAsia="Times New Roman" w:hAnsi="Verdana" w:cs="Times New Roman"/>
                <w:b/>
                <w:color w:val="000000"/>
                <w:sz w:val="16"/>
                <w:szCs w:val="16"/>
                <w:lang w:val="en-US"/>
              </w:rPr>
              <w:t>18.64%</w:t>
            </w:r>
          </w:p>
        </w:tc>
        <w:tc>
          <w:tcPr>
            <w:tcW w:w="775" w:type="pct"/>
            <w:shd w:val="clear" w:color="auto" w:fill="auto"/>
            <w:noWrap/>
            <w:vAlign w:val="center"/>
            <w:hideMark/>
          </w:tcPr>
          <w:p w14:paraId="6DF35F6A" w14:textId="77777777" w:rsidR="00893B53" w:rsidRPr="00B36ADE" w:rsidRDefault="00893B53" w:rsidP="00D16262">
            <w:pPr>
              <w:spacing w:after="0" w:line="240" w:lineRule="auto"/>
              <w:jc w:val="right"/>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8.05%</w:t>
            </w:r>
          </w:p>
        </w:tc>
      </w:tr>
      <w:tr w:rsidR="00893B53" w:rsidRPr="00B36ADE" w14:paraId="76BCD933" w14:textId="77777777" w:rsidTr="00D16262">
        <w:trPr>
          <w:trHeight w:val="225"/>
          <w:jc w:val="center"/>
        </w:trPr>
        <w:tc>
          <w:tcPr>
            <w:tcW w:w="1088" w:type="pct"/>
            <w:shd w:val="clear" w:color="auto" w:fill="auto"/>
            <w:noWrap/>
            <w:vAlign w:val="bottom"/>
            <w:hideMark/>
          </w:tcPr>
          <w:p w14:paraId="1EFAD96C" w14:textId="11D63791" w:rsidR="00893B53" w:rsidRPr="00B36ADE" w:rsidRDefault="00893B53" w:rsidP="009C6B62">
            <w:pPr>
              <w:spacing w:after="0" w:line="240" w:lineRule="auto"/>
              <w:rPr>
                <w:rFonts w:ascii="Verdana" w:eastAsia="Times New Roman" w:hAnsi="Verdana" w:cs="Times New Roman"/>
                <w:color w:val="000000"/>
                <w:sz w:val="16"/>
                <w:szCs w:val="16"/>
                <w:lang w:val="en-US"/>
              </w:rPr>
            </w:pPr>
            <w:r w:rsidRPr="00B36ADE">
              <w:rPr>
                <w:rFonts w:ascii="Verdana" w:hAnsi="Verdana"/>
                <w:color w:val="000000"/>
                <w:sz w:val="16"/>
                <w:szCs w:val="16"/>
                <w:lang w:val="en-US"/>
              </w:rPr>
              <w:t>percentage to the AWARDED grants under PA1</w:t>
            </w:r>
          </w:p>
        </w:tc>
        <w:tc>
          <w:tcPr>
            <w:tcW w:w="784" w:type="pct"/>
            <w:shd w:val="clear" w:color="auto" w:fill="auto"/>
            <w:noWrap/>
            <w:vAlign w:val="bottom"/>
            <w:hideMark/>
          </w:tcPr>
          <w:p w14:paraId="1873B4A4" w14:textId="77777777" w:rsidR="00893B53" w:rsidRPr="00B36ADE" w:rsidRDefault="00893B53" w:rsidP="00D16262">
            <w:pPr>
              <w:spacing w:after="0" w:line="240" w:lineRule="auto"/>
              <w:rPr>
                <w:rFonts w:ascii="Verdana" w:eastAsia="Times New Roman" w:hAnsi="Verdana" w:cs="Times New Roman"/>
                <w:color w:val="000000"/>
                <w:sz w:val="14"/>
                <w:szCs w:val="14"/>
                <w:lang w:val="en-US"/>
              </w:rPr>
            </w:pPr>
          </w:p>
        </w:tc>
        <w:tc>
          <w:tcPr>
            <w:tcW w:w="785" w:type="pct"/>
            <w:shd w:val="clear" w:color="auto" w:fill="auto"/>
            <w:noWrap/>
            <w:vAlign w:val="center"/>
            <w:hideMark/>
          </w:tcPr>
          <w:p w14:paraId="29E5B818" w14:textId="77777777" w:rsidR="00893B53" w:rsidRPr="00B36ADE" w:rsidRDefault="00893B53" w:rsidP="00D16262">
            <w:pPr>
              <w:spacing w:after="0" w:line="240" w:lineRule="auto"/>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 </w:t>
            </w:r>
          </w:p>
        </w:tc>
        <w:tc>
          <w:tcPr>
            <w:tcW w:w="784" w:type="pct"/>
            <w:shd w:val="clear" w:color="auto" w:fill="auto"/>
            <w:vAlign w:val="center"/>
          </w:tcPr>
          <w:p w14:paraId="6CD43341" w14:textId="77777777" w:rsidR="00893B53" w:rsidRPr="00B36ADE" w:rsidRDefault="00893B53" w:rsidP="00D16262">
            <w:pPr>
              <w:spacing w:after="0" w:line="240" w:lineRule="auto"/>
              <w:jc w:val="right"/>
              <w:rPr>
                <w:rFonts w:ascii="Verdana" w:eastAsia="Times New Roman" w:hAnsi="Verdana" w:cs="Times New Roman"/>
                <w:b/>
                <w:color w:val="000000"/>
                <w:sz w:val="16"/>
                <w:szCs w:val="16"/>
                <w:lang w:val="en-US"/>
              </w:rPr>
            </w:pPr>
            <w:r w:rsidRPr="00B36ADE">
              <w:rPr>
                <w:rFonts w:ascii="Verdana" w:hAnsi="Verdana"/>
                <w:b/>
                <w:color w:val="000000"/>
                <w:sz w:val="16"/>
                <w:szCs w:val="16"/>
                <w:lang w:val="en-US"/>
              </w:rPr>
              <w:t>67.91%</w:t>
            </w:r>
          </w:p>
        </w:tc>
        <w:tc>
          <w:tcPr>
            <w:tcW w:w="784" w:type="pct"/>
            <w:shd w:val="clear" w:color="auto" w:fill="auto"/>
            <w:noWrap/>
            <w:vAlign w:val="center"/>
            <w:hideMark/>
          </w:tcPr>
          <w:p w14:paraId="23BF29D8" w14:textId="77777777" w:rsidR="00893B53" w:rsidRPr="00B36ADE" w:rsidRDefault="00893B53" w:rsidP="00D16262">
            <w:pPr>
              <w:spacing w:after="0" w:line="240" w:lineRule="auto"/>
              <w:jc w:val="right"/>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18.01%</w:t>
            </w:r>
          </w:p>
        </w:tc>
        <w:tc>
          <w:tcPr>
            <w:tcW w:w="775" w:type="pct"/>
            <w:shd w:val="clear" w:color="auto" w:fill="auto"/>
            <w:noWrap/>
            <w:vAlign w:val="center"/>
            <w:hideMark/>
          </w:tcPr>
          <w:p w14:paraId="77B5063A" w14:textId="77777777" w:rsidR="00893B53" w:rsidRPr="00B36ADE" w:rsidRDefault="00893B53" w:rsidP="00D16262">
            <w:pPr>
              <w:spacing w:after="0" w:line="240" w:lineRule="auto"/>
              <w:jc w:val="right"/>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7.78%</w:t>
            </w:r>
          </w:p>
        </w:tc>
      </w:tr>
    </w:tbl>
    <w:p w14:paraId="7ECADE25" w14:textId="4E1F8E20" w:rsidR="009B5FE2" w:rsidRPr="00B36ADE" w:rsidRDefault="00893B53" w:rsidP="009B5FE2">
      <w:pPr>
        <w:jc w:val="both"/>
        <w:rPr>
          <w:rFonts w:ascii="Verdana" w:hAnsi="Verdana" w:cs="Times New Roman"/>
          <w:i/>
          <w:sz w:val="16"/>
          <w:szCs w:val="16"/>
          <w:lang w:val="en-US"/>
        </w:rPr>
      </w:pPr>
      <w:r w:rsidRPr="00B36ADE">
        <w:rPr>
          <w:rFonts w:ascii="Verdana" w:hAnsi="Verdana" w:cs="Times New Roman"/>
          <w:i/>
          <w:sz w:val="16"/>
          <w:szCs w:val="16"/>
          <w:lang w:val="en-US"/>
        </w:rPr>
        <w:t xml:space="preserve">Source: annual reports of OPTTI and data from the MA (amount of verified funds)  </w:t>
      </w:r>
    </w:p>
    <w:p w14:paraId="77379A89" w14:textId="17C986B1" w:rsidR="00F40F03" w:rsidRPr="00B36ADE" w:rsidRDefault="00613C5E" w:rsidP="00510AA1">
      <w:pPr>
        <w:pStyle w:val="Style2"/>
        <w:tabs>
          <w:tab w:val="clear" w:pos="567"/>
          <w:tab w:val="num" w:pos="993"/>
        </w:tabs>
        <w:rPr>
          <w:lang w:val="en-US"/>
        </w:rPr>
      </w:pPr>
      <w:bookmarkStart w:id="38" w:name="_Toc50221821"/>
      <w:bookmarkStart w:id="39" w:name="_Toc62547323"/>
      <w:r w:rsidRPr="00B36ADE">
        <w:rPr>
          <w:lang w:val="en-US"/>
        </w:rPr>
        <w:t>Financial progress under PA2</w:t>
      </w:r>
      <w:bookmarkEnd w:id="38"/>
      <w:bookmarkEnd w:id="39"/>
    </w:p>
    <w:p w14:paraId="0054375F" w14:textId="77777777" w:rsidR="003F0B9E" w:rsidRPr="00B36ADE" w:rsidRDefault="003F0B9E" w:rsidP="003F0B9E">
      <w:pPr>
        <w:jc w:val="both"/>
        <w:rPr>
          <w:rFonts w:ascii="Verdana" w:hAnsi="Verdana" w:cs="Times New Roman"/>
          <w:b/>
          <w:color w:val="374E81"/>
          <w:sz w:val="20"/>
          <w:szCs w:val="20"/>
          <w:lang w:val="en-US"/>
        </w:rPr>
      </w:pPr>
      <w:r w:rsidRPr="00B36ADE">
        <w:rPr>
          <w:rFonts w:ascii="Verdana" w:hAnsi="Verdana" w:cs="Times New Roman"/>
          <w:b/>
          <w:color w:val="374E81"/>
          <w:sz w:val="20"/>
          <w:szCs w:val="20"/>
          <w:lang w:val="en-US"/>
        </w:rPr>
        <w:t xml:space="preserve">Development of road infrastructure along the „core” and “comprehensive” Trans-European transport network </w:t>
      </w:r>
    </w:p>
    <w:p w14:paraId="7C59E77F" w14:textId="158CCE24" w:rsidR="00F40F03" w:rsidRPr="00B36ADE" w:rsidRDefault="003F0B9E" w:rsidP="00835C4A">
      <w:pPr>
        <w:jc w:val="both"/>
        <w:rPr>
          <w:rFonts w:ascii="Verdana" w:hAnsi="Verdana" w:cs="Times New Roman"/>
          <w:b/>
          <w:sz w:val="20"/>
          <w:szCs w:val="20"/>
          <w:lang w:val="en-US"/>
        </w:rPr>
      </w:pPr>
      <w:r w:rsidRPr="00B36ADE">
        <w:rPr>
          <w:rFonts w:ascii="Verdana" w:hAnsi="Verdana" w:cs="Times New Roman"/>
          <w:sz w:val="20"/>
          <w:szCs w:val="20"/>
          <w:lang w:val="en-US"/>
        </w:rPr>
        <w:t>The funds of the priority axis are divided into 3 projects, 2 of which are "</w:t>
      </w:r>
      <w:r w:rsidR="009C6B62">
        <w:rPr>
          <w:rFonts w:ascii="Verdana" w:hAnsi="Verdana" w:cs="Times New Roman"/>
          <w:sz w:val="20"/>
          <w:szCs w:val="20"/>
          <w:lang w:val="en-US"/>
        </w:rPr>
        <w:t>major</w:t>
      </w:r>
      <w:r w:rsidRPr="00B36ADE">
        <w:rPr>
          <w:rFonts w:ascii="Verdana" w:hAnsi="Verdana" w:cs="Times New Roman"/>
          <w:sz w:val="20"/>
          <w:szCs w:val="20"/>
          <w:lang w:val="en-US"/>
        </w:rPr>
        <w:t xml:space="preserve">" projects and 1 project is for technical assistance. As of the end of 2019, a resource in the amount of EUR 436,478,005.07 has been awarded under Priority Axis 2, which represents </w:t>
      </w:r>
      <w:r w:rsidRPr="00B36ADE">
        <w:rPr>
          <w:rFonts w:ascii="Verdana" w:hAnsi="Verdana" w:cs="Times New Roman"/>
          <w:b/>
          <w:sz w:val="20"/>
          <w:szCs w:val="20"/>
          <w:lang w:val="en-US"/>
        </w:rPr>
        <w:t xml:space="preserve">61.15% of the total value of the financing under PA2. </w:t>
      </w:r>
      <w:r w:rsidRPr="00B36ADE">
        <w:rPr>
          <w:rFonts w:ascii="Verdana" w:hAnsi="Verdana" w:cs="Times New Roman"/>
          <w:sz w:val="20"/>
          <w:szCs w:val="20"/>
          <w:lang w:val="en-US"/>
        </w:rPr>
        <w:t xml:space="preserve">This shows that a significant part of the resource on the axis has not yet been </w:t>
      </w:r>
      <w:r w:rsidR="00AA5ADB">
        <w:rPr>
          <w:rFonts w:ascii="Verdana" w:hAnsi="Verdana" w:cs="Times New Roman"/>
          <w:sz w:val="20"/>
          <w:szCs w:val="20"/>
          <w:lang w:val="en-US"/>
        </w:rPr>
        <w:t>contracted</w:t>
      </w:r>
      <w:r w:rsidRPr="00B36ADE">
        <w:rPr>
          <w:rFonts w:ascii="Verdana" w:hAnsi="Verdana" w:cs="Times New Roman"/>
          <w:sz w:val="20"/>
          <w:szCs w:val="20"/>
          <w:lang w:val="en-US"/>
        </w:rPr>
        <w:t xml:space="preserve">. The reason for the low </w:t>
      </w:r>
      <w:r w:rsidR="003F7125">
        <w:rPr>
          <w:rFonts w:ascii="Verdana" w:hAnsi="Verdana" w:cs="Times New Roman"/>
          <w:sz w:val="20"/>
          <w:szCs w:val="20"/>
          <w:lang w:val="en-US"/>
        </w:rPr>
        <w:t xml:space="preserve">negotiation </w:t>
      </w:r>
      <w:r w:rsidRPr="00B36ADE">
        <w:rPr>
          <w:rFonts w:ascii="Verdana" w:hAnsi="Verdana" w:cs="Times New Roman"/>
          <w:sz w:val="20"/>
          <w:szCs w:val="20"/>
          <w:lang w:val="en-US"/>
        </w:rPr>
        <w:t xml:space="preserve">level is related to the fact that the </w:t>
      </w:r>
      <w:r w:rsidR="00327A56">
        <w:rPr>
          <w:rFonts w:ascii="Verdana" w:hAnsi="Verdana" w:cs="Times New Roman"/>
          <w:sz w:val="20"/>
          <w:szCs w:val="20"/>
        </w:rPr>
        <w:t>unused</w:t>
      </w:r>
      <w:r w:rsidR="00327A56" w:rsidRPr="009D7C15">
        <w:rPr>
          <w:rFonts w:ascii="Verdana" w:hAnsi="Verdana" w:cs="Times New Roman"/>
          <w:sz w:val="20"/>
          <w:szCs w:val="20"/>
        </w:rPr>
        <w:t xml:space="preserve"> </w:t>
      </w:r>
      <w:r w:rsidRPr="00B36ADE">
        <w:rPr>
          <w:rFonts w:ascii="Verdana" w:hAnsi="Verdana" w:cs="Times New Roman"/>
          <w:sz w:val="20"/>
          <w:szCs w:val="20"/>
          <w:lang w:val="en-US"/>
        </w:rPr>
        <w:t xml:space="preserve">part of the resource was provided for financing a project for construction of the </w:t>
      </w:r>
      <w:r w:rsidRPr="00B36ADE">
        <w:rPr>
          <w:rFonts w:ascii="Verdana" w:hAnsi="Verdana" w:cs="Times New Roman"/>
          <w:i/>
          <w:sz w:val="20"/>
          <w:szCs w:val="20"/>
          <w:lang w:val="en-US"/>
        </w:rPr>
        <w:t>Struma Motorway, Lot 3.2</w:t>
      </w:r>
      <w:r w:rsidRPr="00B36ADE">
        <w:rPr>
          <w:rFonts w:ascii="Verdana" w:hAnsi="Verdana" w:cs="Times New Roman"/>
          <w:sz w:val="20"/>
          <w:szCs w:val="20"/>
          <w:lang w:val="en-US"/>
        </w:rPr>
        <w:t xml:space="preserve"> and after its withdrawal no alternative projects were submitted. The amount of verified expenditure</w:t>
      </w:r>
      <w:r w:rsidR="003F7125">
        <w:rPr>
          <w:rFonts w:ascii="Verdana" w:hAnsi="Verdana" w:cs="Times New Roman"/>
          <w:sz w:val="20"/>
          <w:szCs w:val="20"/>
          <w:lang w:val="en-US"/>
        </w:rPr>
        <w:t>s</w:t>
      </w:r>
      <w:r w:rsidRPr="00B36ADE">
        <w:rPr>
          <w:rFonts w:ascii="Verdana" w:hAnsi="Verdana" w:cs="Times New Roman"/>
          <w:sz w:val="20"/>
          <w:szCs w:val="20"/>
          <w:lang w:val="en-US"/>
        </w:rPr>
        <w:t xml:space="preserve"> on the axis is a little over EUR 250 million or 35.48% of the axis budget. In</w:t>
      </w:r>
      <w:r w:rsidR="00DF1912" w:rsidRPr="00B36ADE">
        <w:rPr>
          <w:rFonts w:ascii="Verdana" w:hAnsi="Verdana" w:cs="Times New Roman"/>
          <w:sz w:val="20"/>
          <w:szCs w:val="20"/>
          <w:lang w:val="en-US"/>
        </w:rPr>
        <w:t xml:space="preserve"> </w:t>
      </w:r>
      <w:r w:rsidR="009C6B62" w:rsidRPr="009C6B62">
        <w:rPr>
          <w:rFonts w:ascii="Verdana" w:hAnsi="Verdana" w:cs="Times New Roman"/>
          <w:i/>
          <w:color w:val="374E81"/>
          <w:sz w:val="20"/>
          <w:szCs w:val="20"/>
          <w:lang w:val="en-US"/>
        </w:rPr>
        <w:fldChar w:fldCharType="begin"/>
      </w:r>
      <w:r w:rsidR="009C6B62" w:rsidRPr="009C6B62">
        <w:rPr>
          <w:rFonts w:ascii="Verdana" w:hAnsi="Verdana" w:cs="Times New Roman"/>
          <w:i/>
          <w:color w:val="374E81"/>
          <w:sz w:val="20"/>
          <w:szCs w:val="20"/>
          <w:lang w:val="en-US"/>
        </w:rPr>
        <w:instrText xml:space="preserve"> REF _Ref61692466 \h  \* MERGEFORMAT </w:instrText>
      </w:r>
      <w:r w:rsidR="009C6B62" w:rsidRPr="009C6B62">
        <w:rPr>
          <w:rFonts w:ascii="Verdana" w:hAnsi="Verdana" w:cs="Times New Roman"/>
          <w:i/>
          <w:color w:val="374E81"/>
          <w:sz w:val="20"/>
          <w:szCs w:val="20"/>
          <w:lang w:val="en-US"/>
        </w:rPr>
      </w:r>
      <w:r w:rsidR="009C6B62" w:rsidRPr="009C6B62">
        <w:rPr>
          <w:rFonts w:ascii="Verdana" w:hAnsi="Verdana" w:cs="Times New Roman"/>
          <w:i/>
          <w:color w:val="374E81"/>
          <w:sz w:val="20"/>
          <w:szCs w:val="20"/>
          <w:lang w:val="en-US"/>
        </w:rPr>
        <w:fldChar w:fldCharType="separate"/>
      </w:r>
      <w:r w:rsidR="00A401A9" w:rsidRPr="00A401A9">
        <w:rPr>
          <w:rFonts w:ascii="Verdana" w:hAnsi="Verdana"/>
          <w:i/>
          <w:color w:val="374E81"/>
          <w:sz w:val="20"/>
          <w:szCs w:val="20"/>
          <w:lang w:val="en-US"/>
        </w:rPr>
        <w:t xml:space="preserve">Table </w:t>
      </w:r>
      <w:r w:rsidR="00A401A9" w:rsidRPr="00A401A9">
        <w:rPr>
          <w:rFonts w:ascii="Verdana" w:hAnsi="Verdana"/>
          <w:i/>
          <w:noProof/>
          <w:color w:val="374E81"/>
          <w:sz w:val="20"/>
          <w:szCs w:val="20"/>
          <w:lang w:val="en-US"/>
        </w:rPr>
        <w:t>IV.1</w:t>
      </w:r>
      <w:r w:rsidR="00A401A9" w:rsidRPr="00A401A9">
        <w:rPr>
          <w:rFonts w:ascii="Verdana" w:hAnsi="Verdana"/>
          <w:i/>
          <w:noProof/>
          <w:color w:val="374E81"/>
          <w:sz w:val="20"/>
          <w:szCs w:val="20"/>
          <w:lang w:val="en-US"/>
        </w:rPr>
        <w:noBreakHyphen/>
        <w:t>4</w:t>
      </w:r>
      <w:r w:rsidR="00A401A9" w:rsidRPr="00A401A9">
        <w:rPr>
          <w:rFonts w:ascii="Verdana" w:hAnsi="Verdana"/>
          <w:i/>
          <w:color w:val="374E81"/>
          <w:sz w:val="20"/>
          <w:szCs w:val="20"/>
          <w:lang w:val="en-US"/>
        </w:rPr>
        <w:t xml:space="preserve"> Financial progress under PA2</w:t>
      </w:r>
      <w:r w:rsidR="009C6B62" w:rsidRPr="009C6B62">
        <w:rPr>
          <w:rFonts w:ascii="Verdana" w:hAnsi="Verdana" w:cs="Times New Roman"/>
          <w:i/>
          <w:color w:val="374E81"/>
          <w:sz w:val="20"/>
          <w:szCs w:val="20"/>
          <w:lang w:val="en-US"/>
        </w:rPr>
        <w:fldChar w:fldCharType="end"/>
      </w:r>
      <w:r w:rsidR="00C4170B" w:rsidRPr="009C6B62">
        <w:rPr>
          <w:rFonts w:ascii="Verdana" w:hAnsi="Verdana" w:cs="Times New Roman"/>
          <w:i/>
          <w:color w:val="374E81"/>
          <w:sz w:val="20"/>
          <w:szCs w:val="20"/>
          <w:lang w:val="en-US"/>
        </w:rPr>
        <w:t xml:space="preserve"> </w:t>
      </w:r>
      <w:r w:rsidRPr="00B36ADE">
        <w:rPr>
          <w:rFonts w:ascii="Verdana" w:hAnsi="Verdana" w:cs="Times New Roman"/>
          <w:sz w:val="20"/>
          <w:szCs w:val="20"/>
          <w:lang w:val="en-US"/>
        </w:rPr>
        <w:t xml:space="preserve">are presented data on the total value of financing under the axis, the amount of </w:t>
      </w:r>
      <w:r w:rsidR="004078E5" w:rsidRPr="00B36ADE">
        <w:rPr>
          <w:rFonts w:ascii="Verdana" w:hAnsi="Verdana" w:cs="Times New Roman"/>
          <w:sz w:val="20"/>
          <w:szCs w:val="20"/>
          <w:lang w:val="en-US"/>
        </w:rPr>
        <w:t>awarded</w:t>
      </w:r>
      <w:r w:rsidRPr="00B36ADE">
        <w:rPr>
          <w:rFonts w:ascii="Verdana" w:hAnsi="Verdana" w:cs="Times New Roman"/>
          <w:sz w:val="20"/>
          <w:szCs w:val="20"/>
          <w:lang w:val="en-US"/>
        </w:rPr>
        <w:t xml:space="preserve"> funds, the amount of concluded contracts with contractors, as well as the amount of verified and certified costs as of 31.12.2019. It can be seen that </w:t>
      </w:r>
      <w:r w:rsidRPr="00B36ADE">
        <w:rPr>
          <w:rFonts w:ascii="Verdana" w:hAnsi="Verdana" w:cs="Times New Roman"/>
          <w:b/>
          <w:sz w:val="20"/>
          <w:szCs w:val="20"/>
          <w:lang w:val="en-US"/>
        </w:rPr>
        <w:t>th</w:t>
      </w:r>
      <w:r w:rsidR="004078E5" w:rsidRPr="00B36ADE">
        <w:rPr>
          <w:rFonts w:ascii="Verdana" w:hAnsi="Verdana" w:cs="Times New Roman"/>
          <w:b/>
          <w:sz w:val="20"/>
          <w:szCs w:val="20"/>
          <w:lang w:val="en-US"/>
        </w:rPr>
        <w:t xml:space="preserve">e financial </w:t>
      </w:r>
      <w:r w:rsidR="009C6B62">
        <w:rPr>
          <w:rFonts w:ascii="Verdana" w:hAnsi="Verdana" w:cs="Times New Roman"/>
          <w:b/>
          <w:sz w:val="20"/>
          <w:szCs w:val="20"/>
          <w:lang w:val="en-US"/>
        </w:rPr>
        <w:t>progress</w:t>
      </w:r>
      <w:r w:rsidR="004078E5" w:rsidRPr="00B36ADE">
        <w:rPr>
          <w:rFonts w:ascii="Verdana" w:hAnsi="Verdana" w:cs="Times New Roman"/>
          <w:b/>
          <w:sz w:val="20"/>
          <w:szCs w:val="20"/>
          <w:lang w:val="en-US"/>
        </w:rPr>
        <w:t xml:space="preserve"> of PA</w:t>
      </w:r>
      <w:r w:rsidRPr="00B36ADE">
        <w:rPr>
          <w:rFonts w:ascii="Verdana" w:hAnsi="Verdana" w:cs="Times New Roman"/>
          <w:b/>
          <w:sz w:val="20"/>
          <w:szCs w:val="20"/>
          <w:lang w:val="en-US"/>
        </w:rPr>
        <w:t>2 is 35.48%.</w:t>
      </w:r>
      <w:r w:rsidR="00DF1912" w:rsidRPr="00B36ADE">
        <w:rPr>
          <w:rFonts w:ascii="Verdana" w:hAnsi="Verdana" w:cs="Times New Roman"/>
          <w:b/>
          <w:sz w:val="20"/>
          <w:szCs w:val="20"/>
          <w:lang w:val="en-US"/>
        </w:rPr>
        <w:t xml:space="preserve"> </w:t>
      </w:r>
    </w:p>
    <w:p w14:paraId="2012E807" w14:textId="613C8AB6" w:rsidR="00C4170B" w:rsidRPr="00B36ADE" w:rsidRDefault="004078E5" w:rsidP="00777068">
      <w:pPr>
        <w:pStyle w:val="Caption"/>
        <w:rPr>
          <w:lang w:val="en-US"/>
        </w:rPr>
      </w:pPr>
      <w:bookmarkStart w:id="40" w:name="_Ref50299987"/>
      <w:bookmarkStart w:id="41" w:name="_Ref61692466"/>
      <w:bookmarkStart w:id="42" w:name="_Toc62547781"/>
      <w:r w:rsidRPr="00B36ADE">
        <w:rPr>
          <w:lang w:val="en-US"/>
        </w:rPr>
        <w:t>Table</w:t>
      </w:r>
      <w:r w:rsidR="00C4170B" w:rsidRPr="00B36ADE">
        <w:rPr>
          <w:lang w:val="en-US"/>
        </w:rPr>
        <w:t xml:space="preserve"> </w:t>
      </w:r>
      <w:r w:rsidR="009842B8">
        <w:rPr>
          <w:lang w:val="en-US"/>
        </w:rPr>
        <w:fldChar w:fldCharType="begin"/>
      </w:r>
      <w:r w:rsidR="009842B8">
        <w:rPr>
          <w:lang w:val="en-US"/>
        </w:rPr>
        <w:instrText xml:space="preserve"> STYLEREF 1 \s </w:instrText>
      </w:r>
      <w:r w:rsidR="009842B8">
        <w:rPr>
          <w:lang w:val="en-US"/>
        </w:rPr>
        <w:fldChar w:fldCharType="separate"/>
      </w:r>
      <w:r w:rsidR="00A401A9">
        <w:rPr>
          <w:noProof/>
          <w:lang w:val="en-US"/>
        </w:rPr>
        <w:t>IV.1</w:t>
      </w:r>
      <w:r w:rsidR="009842B8">
        <w:rPr>
          <w:lang w:val="en-US"/>
        </w:rPr>
        <w:fldChar w:fldCharType="end"/>
      </w:r>
      <w:r w:rsidR="009842B8">
        <w:rPr>
          <w:lang w:val="en-US"/>
        </w:rPr>
        <w:noBreakHyphen/>
      </w:r>
      <w:r w:rsidR="009842B8">
        <w:rPr>
          <w:lang w:val="en-US"/>
        </w:rPr>
        <w:fldChar w:fldCharType="begin"/>
      </w:r>
      <w:r w:rsidR="009842B8">
        <w:rPr>
          <w:lang w:val="en-US"/>
        </w:rPr>
        <w:instrText xml:space="preserve"> SEQ Таблица \* ARABIC \s 1 </w:instrText>
      </w:r>
      <w:r w:rsidR="009842B8">
        <w:rPr>
          <w:lang w:val="en-US"/>
        </w:rPr>
        <w:fldChar w:fldCharType="separate"/>
      </w:r>
      <w:r w:rsidR="00A401A9">
        <w:rPr>
          <w:noProof/>
          <w:lang w:val="en-US"/>
        </w:rPr>
        <w:t>4</w:t>
      </w:r>
      <w:r w:rsidR="009842B8">
        <w:rPr>
          <w:lang w:val="en-US"/>
        </w:rPr>
        <w:fldChar w:fldCharType="end"/>
      </w:r>
      <w:r w:rsidR="00C4170B" w:rsidRPr="00B36ADE">
        <w:rPr>
          <w:lang w:val="en-US"/>
        </w:rPr>
        <w:t xml:space="preserve"> </w:t>
      </w:r>
      <w:bookmarkEnd w:id="40"/>
      <w:r w:rsidRPr="00B36ADE">
        <w:rPr>
          <w:lang w:val="en-US"/>
        </w:rPr>
        <w:t>Financial progress under PA2</w:t>
      </w:r>
      <w:bookmarkEnd w:id="41"/>
      <w:bookmarkEnd w:id="42"/>
    </w:p>
    <w:tbl>
      <w:tblPr>
        <w:tblW w:w="5000" w:type="pct"/>
        <w:jc w:val="center"/>
        <w:tblBorders>
          <w:top w:val="double" w:sz="4" w:space="0" w:color="6A84BE"/>
          <w:left w:val="double" w:sz="4" w:space="0" w:color="6A84BE"/>
          <w:bottom w:val="double" w:sz="4" w:space="0" w:color="6A84BE"/>
          <w:right w:val="double" w:sz="4" w:space="0" w:color="6A84BE"/>
          <w:insideH w:val="single" w:sz="6" w:space="0" w:color="6A84BE"/>
          <w:insideV w:val="single" w:sz="6" w:space="0" w:color="6A84BE"/>
        </w:tblBorders>
        <w:tblLayout w:type="fixed"/>
        <w:tblLook w:val="04A0" w:firstRow="1" w:lastRow="0" w:firstColumn="1" w:lastColumn="0" w:noHBand="0" w:noVBand="1"/>
      </w:tblPr>
      <w:tblGrid>
        <w:gridCol w:w="1968"/>
        <w:gridCol w:w="1418"/>
        <w:gridCol w:w="1418"/>
        <w:gridCol w:w="1418"/>
        <w:gridCol w:w="1418"/>
        <w:gridCol w:w="1402"/>
      </w:tblGrid>
      <w:tr w:rsidR="004078E5" w:rsidRPr="00B36ADE" w14:paraId="30330172" w14:textId="77777777" w:rsidTr="00D16262">
        <w:trPr>
          <w:trHeight w:val="630"/>
          <w:jc w:val="center"/>
        </w:trPr>
        <w:tc>
          <w:tcPr>
            <w:tcW w:w="1088" w:type="pct"/>
            <w:shd w:val="clear" w:color="auto" w:fill="A1B2D7"/>
            <w:vAlign w:val="center"/>
            <w:hideMark/>
          </w:tcPr>
          <w:p w14:paraId="52550BFE" w14:textId="77777777" w:rsidR="004078E5" w:rsidRPr="00B36ADE" w:rsidRDefault="004078E5" w:rsidP="00D16262">
            <w:pPr>
              <w:spacing w:after="0" w:line="240" w:lineRule="auto"/>
              <w:jc w:val="center"/>
              <w:rPr>
                <w:rFonts w:ascii="Verdana" w:eastAsia="Times New Roman" w:hAnsi="Verdana" w:cs="Times New Roman"/>
                <w:b/>
                <w:bCs/>
                <w:smallCaps/>
                <w:color w:val="FFFFFF" w:themeColor="background1"/>
                <w:sz w:val="16"/>
                <w:szCs w:val="16"/>
                <w:lang w:val="en-US"/>
              </w:rPr>
            </w:pPr>
            <w:r w:rsidRPr="00B36ADE">
              <w:rPr>
                <w:rFonts w:ascii="Verdana" w:eastAsia="Times New Roman" w:hAnsi="Verdana" w:cs="Times New Roman"/>
                <w:b/>
                <w:bCs/>
                <w:smallCaps/>
                <w:color w:val="FFFFFF" w:themeColor="background1"/>
                <w:sz w:val="16"/>
                <w:szCs w:val="16"/>
                <w:lang w:val="en-US"/>
              </w:rPr>
              <w:t>Priority axis 2</w:t>
            </w:r>
          </w:p>
        </w:tc>
        <w:tc>
          <w:tcPr>
            <w:tcW w:w="784" w:type="pct"/>
            <w:shd w:val="clear" w:color="auto" w:fill="A1B2D7"/>
            <w:vAlign w:val="center"/>
            <w:hideMark/>
          </w:tcPr>
          <w:p w14:paraId="23BA0177" w14:textId="77777777" w:rsidR="004078E5" w:rsidRPr="00B36ADE" w:rsidRDefault="004078E5" w:rsidP="00D16262">
            <w:pPr>
              <w:spacing w:after="0" w:line="240" w:lineRule="auto"/>
              <w:jc w:val="center"/>
              <w:rPr>
                <w:rFonts w:ascii="Verdana" w:eastAsia="Times New Roman" w:hAnsi="Verdana" w:cs="Times New Roman"/>
                <w:b/>
                <w:bCs/>
                <w:smallCaps/>
                <w:color w:val="FFFFFF" w:themeColor="background1"/>
                <w:sz w:val="16"/>
                <w:szCs w:val="16"/>
                <w:lang w:val="en-US"/>
              </w:rPr>
            </w:pPr>
            <w:r w:rsidRPr="00B36ADE">
              <w:rPr>
                <w:rFonts w:ascii="Verdana" w:eastAsia="Times New Roman" w:hAnsi="Verdana" w:cs="Times New Roman"/>
                <w:b/>
                <w:bCs/>
                <w:smallCaps/>
                <w:color w:val="FFFFFF" w:themeColor="background1"/>
                <w:sz w:val="16"/>
                <w:szCs w:val="16"/>
                <w:lang w:val="en-US"/>
              </w:rPr>
              <w:t xml:space="preserve">Total amount of funding </w:t>
            </w:r>
          </w:p>
        </w:tc>
        <w:tc>
          <w:tcPr>
            <w:tcW w:w="784" w:type="pct"/>
            <w:shd w:val="clear" w:color="auto" w:fill="A1B2D7"/>
            <w:vAlign w:val="center"/>
            <w:hideMark/>
          </w:tcPr>
          <w:p w14:paraId="31D7052D" w14:textId="77777777" w:rsidR="004078E5" w:rsidRPr="00B36ADE" w:rsidRDefault="004078E5" w:rsidP="00D16262">
            <w:pPr>
              <w:spacing w:after="0" w:line="240" w:lineRule="auto"/>
              <w:jc w:val="center"/>
              <w:rPr>
                <w:rFonts w:ascii="Verdana" w:eastAsia="Times New Roman" w:hAnsi="Verdana" w:cs="Times New Roman"/>
                <w:b/>
                <w:bCs/>
                <w:smallCaps/>
                <w:color w:val="FFFFFF" w:themeColor="background1"/>
                <w:sz w:val="16"/>
                <w:szCs w:val="16"/>
                <w:lang w:val="en-US"/>
              </w:rPr>
            </w:pPr>
            <w:r w:rsidRPr="00B36ADE">
              <w:rPr>
                <w:rFonts w:ascii="Verdana" w:eastAsia="Times New Roman" w:hAnsi="Verdana" w:cs="Times New Roman"/>
                <w:b/>
                <w:bCs/>
                <w:smallCaps/>
                <w:color w:val="FFFFFF" w:themeColor="background1"/>
                <w:sz w:val="16"/>
                <w:szCs w:val="16"/>
                <w:lang w:val="en-US"/>
              </w:rPr>
              <w:t xml:space="preserve">awarded grants </w:t>
            </w:r>
          </w:p>
        </w:tc>
        <w:tc>
          <w:tcPr>
            <w:tcW w:w="784" w:type="pct"/>
            <w:shd w:val="clear" w:color="auto" w:fill="A1B2D7"/>
            <w:vAlign w:val="center"/>
          </w:tcPr>
          <w:p w14:paraId="20EE6C1C" w14:textId="77777777" w:rsidR="004078E5" w:rsidRPr="00B36ADE" w:rsidRDefault="004078E5" w:rsidP="00D16262">
            <w:pPr>
              <w:spacing w:after="0" w:line="240" w:lineRule="auto"/>
              <w:jc w:val="center"/>
              <w:rPr>
                <w:rFonts w:ascii="Verdana" w:eastAsia="Times New Roman" w:hAnsi="Verdana" w:cs="Times New Roman"/>
                <w:b/>
                <w:bCs/>
                <w:smallCaps/>
                <w:color w:val="FFFFFF" w:themeColor="background1"/>
                <w:sz w:val="16"/>
                <w:szCs w:val="16"/>
                <w:lang w:val="en-US"/>
              </w:rPr>
            </w:pPr>
            <w:r w:rsidRPr="00B36ADE">
              <w:rPr>
                <w:rFonts w:ascii="Verdana" w:eastAsia="Times New Roman" w:hAnsi="Verdana" w:cs="Times New Roman"/>
                <w:b/>
                <w:bCs/>
                <w:smallCaps/>
                <w:color w:val="FFFFFF" w:themeColor="background1"/>
                <w:sz w:val="16"/>
                <w:szCs w:val="16"/>
                <w:lang w:val="en-US"/>
              </w:rPr>
              <w:t xml:space="preserve">signed commercial contracts </w:t>
            </w:r>
          </w:p>
        </w:tc>
        <w:tc>
          <w:tcPr>
            <w:tcW w:w="784" w:type="pct"/>
            <w:shd w:val="clear" w:color="auto" w:fill="A1B2D7"/>
            <w:vAlign w:val="center"/>
            <w:hideMark/>
          </w:tcPr>
          <w:p w14:paraId="75B64310" w14:textId="77777777" w:rsidR="004078E5" w:rsidRPr="00B36ADE" w:rsidRDefault="004078E5" w:rsidP="00D16262">
            <w:pPr>
              <w:spacing w:after="0" w:line="240" w:lineRule="auto"/>
              <w:jc w:val="center"/>
              <w:rPr>
                <w:rFonts w:ascii="Verdana" w:eastAsia="Times New Roman" w:hAnsi="Verdana" w:cs="Times New Roman"/>
                <w:b/>
                <w:bCs/>
                <w:smallCaps/>
                <w:color w:val="FFFFFF" w:themeColor="background1"/>
                <w:sz w:val="16"/>
                <w:szCs w:val="16"/>
                <w:lang w:val="en-US"/>
              </w:rPr>
            </w:pPr>
            <w:r w:rsidRPr="00B36ADE">
              <w:rPr>
                <w:rFonts w:ascii="Verdana" w:eastAsia="Times New Roman" w:hAnsi="Verdana" w:cs="Times New Roman"/>
                <w:b/>
                <w:bCs/>
                <w:smallCaps/>
                <w:color w:val="FFFFFF" w:themeColor="background1"/>
                <w:sz w:val="16"/>
                <w:szCs w:val="16"/>
                <w:lang w:val="en-US"/>
              </w:rPr>
              <w:t xml:space="preserve">verified expenditure </w:t>
            </w:r>
          </w:p>
        </w:tc>
        <w:tc>
          <w:tcPr>
            <w:tcW w:w="775" w:type="pct"/>
            <w:shd w:val="clear" w:color="auto" w:fill="A1B2D7"/>
            <w:vAlign w:val="center"/>
            <w:hideMark/>
          </w:tcPr>
          <w:p w14:paraId="6C37B54B" w14:textId="77777777" w:rsidR="004078E5" w:rsidRPr="00B36ADE" w:rsidRDefault="004078E5" w:rsidP="00D16262">
            <w:pPr>
              <w:spacing w:after="0" w:line="240" w:lineRule="auto"/>
              <w:jc w:val="center"/>
              <w:rPr>
                <w:rFonts w:ascii="Verdana" w:eastAsia="Times New Roman" w:hAnsi="Verdana" w:cs="Times New Roman"/>
                <w:b/>
                <w:bCs/>
                <w:smallCaps/>
                <w:color w:val="FFFFFF" w:themeColor="background1"/>
                <w:sz w:val="16"/>
                <w:szCs w:val="16"/>
                <w:lang w:val="en-US"/>
              </w:rPr>
            </w:pPr>
            <w:r w:rsidRPr="00B36ADE">
              <w:rPr>
                <w:rFonts w:ascii="Verdana" w:eastAsia="Times New Roman" w:hAnsi="Verdana" w:cs="Times New Roman"/>
                <w:b/>
                <w:bCs/>
                <w:smallCaps/>
                <w:color w:val="FFFFFF" w:themeColor="background1"/>
                <w:sz w:val="16"/>
                <w:szCs w:val="16"/>
                <w:lang w:val="en-US"/>
              </w:rPr>
              <w:t>certified expenditure</w:t>
            </w:r>
          </w:p>
        </w:tc>
      </w:tr>
      <w:tr w:rsidR="004078E5" w:rsidRPr="00B36ADE" w14:paraId="64AC4F11" w14:textId="77777777" w:rsidTr="00D16262">
        <w:trPr>
          <w:trHeight w:val="210"/>
          <w:jc w:val="center"/>
        </w:trPr>
        <w:tc>
          <w:tcPr>
            <w:tcW w:w="1088" w:type="pct"/>
            <w:shd w:val="clear" w:color="auto" w:fill="auto"/>
            <w:vAlign w:val="center"/>
            <w:hideMark/>
          </w:tcPr>
          <w:p w14:paraId="2FCB4E5A" w14:textId="77777777" w:rsidR="004078E5" w:rsidRPr="00B36ADE" w:rsidRDefault="004078E5" w:rsidP="00D16262">
            <w:pPr>
              <w:spacing w:after="0" w:line="240" w:lineRule="auto"/>
              <w:rPr>
                <w:rFonts w:ascii="Verdana" w:eastAsia="Times New Roman" w:hAnsi="Verdana" w:cs="Times New Roman"/>
                <w:sz w:val="16"/>
                <w:szCs w:val="16"/>
                <w:lang w:val="en-US"/>
              </w:rPr>
            </w:pPr>
            <w:r w:rsidRPr="00B36ADE">
              <w:rPr>
                <w:rFonts w:ascii="Verdana" w:hAnsi="Verdana"/>
                <w:sz w:val="16"/>
                <w:szCs w:val="16"/>
                <w:lang w:val="en-US"/>
              </w:rPr>
              <w:t>value in euro</w:t>
            </w:r>
          </w:p>
        </w:tc>
        <w:tc>
          <w:tcPr>
            <w:tcW w:w="784" w:type="pct"/>
            <w:shd w:val="clear" w:color="000000" w:fill="FFFFFF"/>
            <w:noWrap/>
            <w:vAlign w:val="center"/>
            <w:hideMark/>
          </w:tcPr>
          <w:p w14:paraId="2589A7AA" w14:textId="77777777" w:rsidR="004078E5" w:rsidRPr="00B36ADE" w:rsidRDefault="004078E5" w:rsidP="00D16262">
            <w:pPr>
              <w:spacing w:after="0" w:line="240" w:lineRule="auto"/>
              <w:jc w:val="right"/>
              <w:rPr>
                <w:rFonts w:ascii="Verdana" w:eastAsia="Times New Roman" w:hAnsi="Verdana" w:cs="Times New Roman"/>
                <w:sz w:val="14"/>
                <w:szCs w:val="14"/>
                <w:lang w:val="en-US"/>
              </w:rPr>
            </w:pPr>
            <w:r w:rsidRPr="00B36ADE">
              <w:rPr>
                <w:rFonts w:ascii="Verdana" w:eastAsia="Times New Roman" w:hAnsi="Verdana" w:cs="Times New Roman"/>
                <w:sz w:val="14"/>
                <w:szCs w:val="14"/>
                <w:lang w:val="en-US"/>
              </w:rPr>
              <w:t>713 746 175.00</w:t>
            </w:r>
          </w:p>
        </w:tc>
        <w:tc>
          <w:tcPr>
            <w:tcW w:w="784" w:type="pct"/>
            <w:shd w:val="clear" w:color="000000" w:fill="FFFFFF"/>
            <w:noWrap/>
            <w:vAlign w:val="center"/>
            <w:hideMark/>
          </w:tcPr>
          <w:p w14:paraId="2CF1FDD9" w14:textId="77777777" w:rsidR="004078E5" w:rsidRPr="00B36ADE" w:rsidRDefault="004078E5" w:rsidP="00D16262">
            <w:pPr>
              <w:spacing w:after="0" w:line="240" w:lineRule="auto"/>
              <w:jc w:val="right"/>
              <w:rPr>
                <w:rFonts w:ascii="Verdana" w:eastAsia="Times New Roman" w:hAnsi="Verdana" w:cs="Times New Roman"/>
                <w:sz w:val="14"/>
                <w:szCs w:val="14"/>
                <w:lang w:val="en-US"/>
              </w:rPr>
            </w:pPr>
            <w:r w:rsidRPr="00B36ADE">
              <w:rPr>
                <w:rFonts w:ascii="Verdana" w:eastAsia="Times New Roman" w:hAnsi="Verdana" w:cs="Times New Roman"/>
                <w:sz w:val="14"/>
                <w:szCs w:val="14"/>
                <w:lang w:val="en-US"/>
              </w:rPr>
              <w:t>436 478 005.07</w:t>
            </w:r>
          </w:p>
        </w:tc>
        <w:tc>
          <w:tcPr>
            <w:tcW w:w="784" w:type="pct"/>
            <w:shd w:val="clear" w:color="000000" w:fill="FFFFFF"/>
            <w:vAlign w:val="center"/>
          </w:tcPr>
          <w:p w14:paraId="5AA4468C" w14:textId="77777777" w:rsidR="004078E5" w:rsidRPr="00B36ADE" w:rsidRDefault="004078E5" w:rsidP="00D16262">
            <w:pPr>
              <w:spacing w:after="0" w:line="240" w:lineRule="auto"/>
              <w:jc w:val="right"/>
              <w:rPr>
                <w:rFonts w:ascii="Verdana" w:eastAsia="Times New Roman" w:hAnsi="Verdana" w:cs="Times New Roman"/>
                <w:sz w:val="14"/>
                <w:szCs w:val="14"/>
                <w:lang w:val="en-US"/>
              </w:rPr>
            </w:pPr>
            <w:r w:rsidRPr="00B36ADE">
              <w:rPr>
                <w:rFonts w:ascii="Verdana" w:hAnsi="Verdana"/>
                <w:sz w:val="14"/>
                <w:szCs w:val="14"/>
                <w:lang w:val="en-US"/>
              </w:rPr>
              <w:t>420 064 101.41</w:t>
            </w:r>
          </w:p>
        </w:tc>
        <w:tc>
          <w:tcPr>
            <w:tcW w:w="784" w:type="pct"/>
            <w:shd w:val="clear" w:color="000000" w:fill="FFFFFF"/>
            <w:noWrap/>
            <w:vAlign w:val="center"/>
            <w:hideMark/>
          </w:tcPr>
          <w:p w14:paraId="6B334518" w14:textId="77777777" w:rsidR="004078E5" w:rsidRPr="00B36ADE" w:rsidRDefault="004078E5" w:rsidP="00D16262">
            <w:pPr>
              <w:spacing w:after="0" w:line="240" w:lineRule="auto"/>
              <w:jc w:val="right"/>
              <w:rPr>
                <w:rFonts w:ascii="Verdana" w:eastAsia="Times New Roman" w:hAnsi="Verdana" w:cs="Times New Roman"/>
                <w:sz w:val="14"/>
                <w:szCs w:val="14"/>
                <w:lang w:val="en-US"/>
              </w:rPr>
            </w:pPr>
            <w:r w:rsidRPr="00B36ADE">
              <w:rPr>
                <w:rFonts w:ascii="Verdana" w:eastAsia="Times New Roman" w:hAnsi="Verdana" w:cs="Times New Roman"/>
                <w:sz w:val="14"/>
                <w:szCs w:val="14"/>
                <w:lang w:val="en-US"/>
              </w:rPr>
              <w:t>253 203 272.16</w:t>
            </w:r>
          </w:p>
        </w:tc>
        <w:tc>
          <w:tcPr>
            <w:tcW w:w="775" w:type="pct"/>
            <w:shd w:val="clear" w:color="000000" w:fill="FFFFFF"/>
            <w:noWrap/>
            <w:vAlign w:val="center"/>
            <w:hideMark/>
          </w:tcPr>
          <w:p w14:paraId="28EE9A90" w14:textId="77777777" w:rsidR="004078E5" w:rsidRPr="00B36ADE" w:rsidRDefault="004078E5" w:rsidP="00D16262">
            <w:pPr>
              <w:spacing w:after="0" w:line="240" w:lineRule="auto"/>
              <w:jc w:val="right"/>
              <w:rPr>
                <w:rFonts w:ascii="Verdana" w:eastAsia="Times New Roman" w:hAnsi="Verdana" w:cs="Times New Roman"/>
                <w:sz w:val="14"/>
                <w:szCs w:val="14"/>
                <w:lang w:val="en-US"/>
              </w:rPr>
            </w:pPr>
            <w:r w:rsidRPr="00B36ADE">
              <w:rPr>
                <w:rFonts w:ascii="Verdana" w:eastAsia="Times New Roman" w:hAnsi="Verdana" w:cs="Times New Roman"/>
                <w:sz w:val="14"/>
                <w:szCs w:val="14"/>
                <w:lang w:val="en-US"/>
              </w:rPr>
              <w:t>182 109 514.00</w:t>
            </w:r>
          </w:p>
        </w:tc>
      </w:tr>
      <w:tr w:rsidR="004078E5" w:rsidRPr="00B36ADE" w14:paraId="464A1736" w14:textId="77777777" w:rsidTr="00D16262">
        <w:trPr>
          <w:trHeight w:val="225"/>
          <w:jc w:val="center"/>
        </w:trPr>
        <w:tc>
          <w:tcPr>
            <w:tcW w:w="1088" w:type="pct"/>
            <w:shd w:val="clear" w:color="auto" w:fill="auto"/>
            <w:noWrap/>
            <w:vAlign w:val="bottom"/>
            <w:hideMark/>
          </w:tcPr>
          <w:p w14:paraId="41622754" w14:textId="77777777" w:rsidR="004078E5" w:rsidRPr="00B36ADE" w:rsidRDefault="004078E5" w:rsidP="00D16262">
            <w:pPr>
              <w:spacing w:after="0" w:line="240" w:lineRule="auto"/>
              <w:rPr>
                <w:rFonts w:ascii="Verdana" w:eastAsia="Times New Roman" w:hAnsi="Verdana" w:cs="Times New Roman"/>
                <w:color w:val="000000"/>
                <w:sz w:val="16"/>
                <w:szCs w:val="16"/>
                <w:lang w:val="en-US"/>
              </w:rPr>
            </w:pPr>
            <w:r w:rsidRPr="00B36ADE">
              <w:rPr>
                <w:rFonts w:ascii="Verdana" w:hAnsi="Verdana"/>
                <w:color w:val="000000"/>
                <w:sz w:val="16"/>
                <w:szCs w:val="16"/>
                <w:lang w:val="en-US"/>
              </w:rPr>
              <w:lastRenderedPageBreak/>
              <w:t>percentage to the TOTAL financial resource under PA2</w:t>
            </w:r>
          </w:p>
        </w:tc>
        <w:tc>
          <w:tcPr>
            <w:tcW w:w="784" w:type="pct"/>
            <w:shd w:val="clear" w:color="auto" w:fill="auto"/>
            <w:noWrap/>
            <w:vAlign w:val="bottom"/>
            <w:hideMark/>
          </w:tcPr>
          <w:p w14:paraId="6D8B876C" w14:textId="77777777" w:rsidR="004078E5" w:rsidRPr="00B36ADE" w:rsidRDefault="004078E5" w:rsidP="00D16262">
            <w:pPr>
              <w:spacing w:after="0" w:line="240" w:lineRule="auto"/>
              <w:jc w:val="center"/>
              <w:rPr>
                <w:rFonts w:ascii="Verdana" w:eastAsia="Times New Roman" w:hAnsi="Verdana" w:cs="Times New Roman"/>
                <w:color w:val="000000"/>
                <w:sz w:val="14"/>
                <w:szCs w:val="14"/>
                <w:lang w:val="en-US"/>
              </w:rPr>
            </w:pPr>
            <w:r w:rsidRPr="00B36ADE">
              <w:rPr>
                <w:rFonts w:ascii="Verdana" w:eastAsia="Times New Roman" w:hAnsi="Verdana" w:cs="Times New Roman"/>
                <w:color w:val="000000"/>
                <w:sz w:val="14"/>
                <w:szCs w:val="14"/>
                <w:lang w:val="en-US"/>
              </w:rPr>
              <w:t> </w:t>
            </w:r>
          </w:p>
        </w:tc>
        <w:tc>
          <w:tcPr>
            <w:tcW w:w="784" w:type="pct"/>
            <w:shd w:val="clear" w:color="auto" w:fill="auto"/>
            <w:noWrap/>
            <w:vAlign w:val="center"/>
            <w:hideMark/>
          </w:tcPr>
          <w:p w14:paraId="1CD72622" w14:textId="77777777" w:rsidR="004078E5" w:rsidRPr="00B36ADE" w:rsidRDefault="004078E5" w:rsidP="00D16262">
            <w:pPr>
              <w:spacing w:after="0" w:line="240" w:lineRule="auto"/>
              <w:jc w:val="right"/>
              <w:rPr>
                <w:rFonts w:ascii="Verdana" w:eastAsia="Times New Roman" w:hAnsi="Verdana" w:cs="Times New Roman"/>
                <w:b/>
                <w:color w:val="000000"/>
                <w:sz w:val="16"/>
                <w:szCs w:val="16"/>
                <w:lang w:val="en-US"/>
              </w:rPr>
            </w:pPr>
            <w:r w:rsidRPr="00B36ADE">
              <w:rPr>
                <w:rFonts w:ascii="Verdana" w:eastAsia="Times New Roman" w:hAnsi="Verdana" w:cs="Times New Roman"/>
                <w:b/>
                <w:color w:val="000000"/>
                <w:sz w:val="16"/>
                <w:szCs w:val="16"/>
                <w:lang w:val="en-US"/>
              </w:rPr>
              <w:t>61.15%</w:t>
            </w:r>
          </w:p>
        </w:tc>
        <w:tc>
          <w:tcPr>
            <w:tcW w:w="784" w:type="pct"/>
            <w:shd w:val="clear" w:color="auto" w:fill="auto"/>
            <w:vAlign w:val="center"/>
          </w:tcPr>
          <w:p w14:paraId="04DEAF69" w14:textId="77777777" w:rsidR="004078E5" w:rsidRPr="00B36ADE" w:rsidRDefault="004078E5" w:rsidP="00D16262">
            <w:pPr>
              <w:spacing w:after="0" w:line="240" w:lineRule="auto"/>
              <w:jc w:val="right"/>
              <w:rPr>
                <w:rFonts w:ascii="Verdana" w:eastAsia="Times New Roman" w:hAnsi="Verdana" w:cs="Times New Roman"/>
                <w:b/>
                <w:color w:val="000000"/>
                <w:sz w:val="16"/>
                <w:szCs w:val="16"/>
                <w:lang w:val="en-US"/>
              </w:rPr>
            </w:pPr>
            <w:r w:rsidRPr="00B36ADE">
              <w:rPr>
                <w:rFonts w:ascii="Verdana" w:hAnsi="Verdana"/>
                <w:b/>
                <w:color w:val="000000"/>
                <w:sz w:val="16"/>
                <w:szCs w:val="16"/>
                <w:lang w:val="en-US"/>
              </w:rPr>
              <w:t>58.85%</w:t>
            </w:r>
          </w:p>
        </w:tc>
        <w:tc>
          <w:tcPr>
            <w:tcW w:w="784" w:type="pct"/>
            <w:shd w:val="clear" w:color="auto" w:fill="auto"/>
            <w:noWrap/>
            <w:vAlign w:val="center"/>
            <w:hideMark/>
          </w:tcPr>
          <w:p w14:paraId="6DFC0670" w14:textId="77777777" w:rsidR="004078E5" w:rsidRPr="00B36ADE" w:rsidRDefault="004078E5" w:rsidP="00D16262">
            <w:pPr>
              <w:spacing w:after="0" w:line="240" w:lineRule="auto"/>
              <w:jc w:val="right"/>
              <w:rPr>
                <w:rFonts w:ascii="Verdana" w:eastAsia="Times New Roman" w:hAnsi="Verdana" w:cs="Times New Roman"/>
                <w:b/>
                <w:color w:val="000000"/>
                <w:sz w:val="16"/>
                <w:szCs w:val="16"/>
                <w:lang w:val="en-US"/>
              </w:rPr>
            </w:pPr>
            <w:r w:rsidRPr="00B36ADE">
              <w:rPr>
                <w:rFonts w:ascii="Verdana" w:eastAsia="Times New Roman" w:hAnsi="Verdana" w:cs="Times New Roman"/>
                <w:b/>
                <w:color w:val="000000"/>
                <w:sz w:val="16"/>
                <w:szCs w:val="16"/>
                <w:lang w:val="en-US"/>
              </w:rPr>
              <w:t>35.48%</w:t>
            </w:r>
          </w:p>
        </w:tc>
        <w:tc>
          <w:tcPr>
            <w:tcW w:w="775" w:type="pct"/>
            <w:shd w:val="clear" w:color="auto" w:fill="auto"/>
            <w:noWrap/>
            <w:vAlign w:val="center"/>
            <w:hideMark/>
          </w:tcPr>
          <w:p w14:paraId="788FF8D6" w14:textId="77777777" w:rsidR="004078E5" w:rsidRPr="00B36ADE" w:rsidRDefault="004078E5" w:rsidP="00D16262">
            <w:pPr>
              <w:spacing w:after="0" w:line="240" w:lineRule="auto"/>
              <w:jc w:val="right"/>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25.51%</w:t>
            </w:r>
          </w:p>
        </w:tc>
      </w:tr>
      <w:tr w:rsidR="004078E5" w:rsidRPr="00B36ADE" w14:paraId="69BD2DA2" w14:textId="77777777" w:rsidTr="00D16262">
        <w:trPr>
          <w:trHeight w:val="225"/>
          <w:jc w:val="center"/>
        </w:trPr>
        <w:tc>
          <w:tcPr>
            <w:tcW w:w="1088" w:type="pct"/>
            <w:shd w:val="clear" w:color="auto" w:fill="auto"/>
            <w:noWrap/>
            <w:vAlign w:val="bottom"/>
            <w:hideMark/>
          </w:tcPr>
          <w:p w14:paraId="23695AFF" w14:textId="5D1177F4" w:rsidR="004078E5" w:rsidRPr="00B36ADE" w:rsidRDefault="004078E5" w:rsidP="009C6B62">
            <w:pPr>
              <w:spacing w:after="0" w:line="240" w:lineRule="auto"/>
              <w:rPr>
                <w:rFonts w:ascii="Verdana" w:eastAsia="Times New Roman" w:hAnsi="Verdana" w:cs="Times New Roman"/>
                <w:color w:val="000000"/>
                <w:sz w:val="16"/>
                <w:szCs w:val="16"/>
                <w:lang w:val="en-US"/>
              </w:rPr>
            </w:pPr>
            <w:r w:rsidRPr="00B36ADE">
              <w:rPr>
                <w:rFonts w:ascii="Verdana" w:hAnsi="Verdana"/>
                <w:color w:val="000000"/>
                <w:sz w:val="16"/>
                <w:szCs w:val="16"/>
                <w:lang w:val="en-US"/>
              </w:rPr>
              <w:t>percentage to the AWARDED grants under PA2</w:t>
            </w:r>
          </w:p>
        </w:tc>
        <w:tc>
          <w:tcPr>
            <w:tcW w:w="784" w:type="pct"/>
            <w:shd w:val="clear" w:color="auto" w:fill="auto"/>
            <w:noWrap/>
            <w:vAlign w:val="bottom"/>
            <w:hideMark/>
          </w:tcPr>
          <w:p w14:paraId="1BD49D17" w14:textId="77777777" w:rsidR="004078E5" w:rsidRPr="00B36ADE" w:rsidRDefault="004078E5" w:rsidP="00D16262">
            <w:pPr>
              <w:spacing w:after="0" w:line="240" w:lineRule="auto"/>
              <w:rPr>
                <w:rFonts w:ascii="Verdana" w:eastAsia="Times New Roman" w:hAnsi="Verdana" w:cs="Times New Roman"/>
                <w:color w:val="000000"/>
                <w:sz w:val="14"/>
                <w:szCs w:val="14"/>
                <w:lang w:val="en-US"/>
              </w:rPr>
            </w:pPr>
          </w:p>
        </w:tc>
        <w:tc>
          <w:tcPr>
            <w:tcW w:w="784" w:type="pct"/>
            <w:shd w:val="clear" w:color="auto" w:fill="auto"/>
            <w:noWrap/>
            <w:vAlign w:val="center"/>
            <w:hideMark/>
          </w:tcPr>
          <w:p w14:paraId="469B3487" w14:textId="77777777" w:rsidR="004078E5" w:rsidRPr="00B36ADE" w:rsidRDefault="004078E5" w:rsidP="00D16262">
            <w:pPr>
              <w:spacing w:after="0" w:line="240" w:lineRule="auto"/>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 </w:t>
            </w:r>
          </w:p>
        </w:tc>
        <w:tc>
          <w:tcPr>
            <w:tcW w:w="784" w:type="pct"/>
            <w:shd w:val="clear" w:color="auto" w:fill="auto"/>
            <w:vAlign w:val="center"/>
          </w:tcPr>
          <w:p w14:paraId="4B3AE939" w14:textId="77777777" w:rsidR="004078E5" w:rsidRPr="00B36ADE" w:rsidRDefault="004078E5" w:rsidP="00D16262">
            <w:pPr>
              <w:spacing w:after="0" w:line="240" w:lineRule="auto"/>
              <w:jc w:val="right"/>
              <w:rPr>
                <w:rFonts w:ascii="Verdana" w:eastAsia="Times New Roman" w:hAnsi="Verdana" w:cs="Times New Roman"/>
                <w:color w:val="000000"/>
                <w:sz w:val="16"/>
                <w:szCs w:val="16"/>
                <w:lang w:val="en-US"/>
              </w:rPr>
            </w:pPr>
            <w:r w:rsidRPr="00B36ADE">
              <w:rPr>
                <w:rFonts w:ascii="Verdana" w:hAnsi="Verdana"/>
                <w:color w:val="000000"/>
                <w:sz w:val="16"/>
                <w:szCs w:val="16"/>
                <w:lang w:val="en-US"/>
              </w:rPr>
              <w:t>96.24%</w:t>
            </w:r>
          </w:p>
        </w:tc>
        <w:tc>
          <w:tcPr>
            <w:tcW w:w="784" w:type="pct"/>
            <w:shd w:val="clear" w:color="auto" w:fill="auto"/>
            <w:noWrap/>
            <w:vAlign w:val="center"/>
            <w:hideMark/>
          </w:tcPr>
          <w:p w14:paraId="2E1202CE" w14:textId="77777777" w:rsidR="004078E5" w:rsidRPr="00B36ADE" w:rsidRDefault="004078E5" w:rsidP="00D16262">
            <w:pPr>
              <w:spacing w:after="0" w:line="240" w:lineRule="auto"/>
              <w:jc w:val="right"/>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58.01%</w:t>
            </w:r>
          </w:p>
        </w:tc>
        <w:tc>
          <w:tcPr>
            <w:tcW w:w="775" w:type="pct"/>
            <w:shd w:val="clear" w:color="auto" w:fill="auto"/>
            <w:noWrap/>
            <w:vAlign w:val="center"/>
            <w:hideMark/>
          </w:tcPr>
          <w:p w14:paraId="04025D2D" w14:textId="77777777" w:rsidR="004078E5" w:rsidRPr="00B36ADE" w:rsidRDefault="004078E5" w:rsidP="00D16262">
            <w:pPr>
              <w:spacing w:after="0" w:line="240" w:lineRule="auto"/>
              <w:jc w:val="right"/>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41.72%</w:t>
            </w:r>
          </w:p>
        </w:tc>
      </w:tr>
    </w:tbl>
    <w:p w14:paraId="198C9917" w14:textId="77777777" w:rsidR="004078E5" w:rsidRPr="00B36ADE" w:rsidRDefault="004078E5" w:rsidP="004078E5">
      <w:pPr>
        <w:jc w:val="both"/>
        <w:rPr>
          <w:rFonts w:ascii="Verdana" w:hAnsi="Verdana" w:cs="Times New Roman"/>
          <w:i/>
          <w:sz w:val="16"/>
          <w:szCs w:val="16"/>
          <w:lang w:val="en-US"/>
        </w:rPr>
      </w:pPr>
      <w:r w:rsidRPr="00B36ADE">
        <w:rPr>
          <w:rFonts w:ascii="Verdana" w:hAnsi="Verdana" w:cs="Times New Roman"/>
          <w:i/>
          <w:sz w:val="16"/>
          <w:szCs w:val="16"/>
          <w:lang w:val="en-US"/>
        </w:rPr>
        <w:t>Source: OPTTI annual reports and data from MA (amount of funds verified)</w:t>
      </w:r>
    </w:p>
    <w:p w14:paraId="2AE57C3C" w14:textId="2C12C38F" w:rsidR="002775A5" w:rsidRPr="00B36ADE" w:rsidRDefault="00500C4D" w:rsidP="00510AA1">
      <w:pPr>
        <w:pStyle w:val="Style2"/>
        <w:tabs>
          <w:tab w:val="clear" w:pos="567"/>
          <w:tab w:val="num" w:pos="993"/>
        </w:tabs>
        <w:rPr>
          <w:lang w:val="en-US"/>
        </w:rPr>
      </w:pPr>
      <w:bookmarkStart w:id="43" w:name="_Toc62547324"/>
      <w:bookmarkStart w:id="44" w:name="_Toc50221822"/>
      <w:r w:rsidRPr="00B36ADE">
        <w:rPr>
          <w:lang w:val="en-US"/>
        </w:rPr>
        <w:t>Financial progress under PA3</w:t>
      </w:r>
      <w:bookmarkEnd w:id="43"/>
      <w:r w:rsidRPr="00B36ADE">
        <w:rPr>
          <w:lang w:val="en-US"/>
        </w:rPr>
        <w:t xml:space="preserve"> </w:t>
      </w:r>
      <w:bookmarkEnd w:id="44"/>
    </w:p>
    <w:p w14:paraId="7FDD4D50" w14:textId="77777777" w:rsidR="00500C4D" w:rsidRPr="00B36ADE" w:rsidRDefault="00500C4D" w:rsidP="00500C4D">
      <w:pPr>
        <w:jc w:val="both"/>
        <w:rPr>
          <w:rFonts w:ascii="Verdana" w:hAnsi="Verdana" w:cs="Times New Roman"/>
          <w:b/>
          <w:color w:val="374E81"/>
          <w:sz w:val="20"/>
          <w:szCs w:val="20"/>
          <w:lang w:val="en-US"/>
        </w:rPr>
      </w:pPr>
      <w:r w:rsidRPr="00B36ADE">
        <w:rPr>
          <w:rFonts w:ascii="Verdana" w:hAnsi="Verdana" w:cs="Times New Roman"/>
          <w:b/>
          <w:color w:val="374E81"/>
          <w:sz w:val="20"/>
          <w:szCs w:val="20"/>
          <w:lang w:val="en-US"/>
        </w:rPr>
        <w:t>“Improvement of intermodal transport services for passengers and freights and development of sustainable urban transport”</w:t>
      </w:r>
    </w:p>
    <w:p w14:paraId="09121F8F" w14:textId="77777777" w:rsidR="00500C4D" w:rsidRPr="00B36ADE" w:rsidRDefault="00500C4D" w:rsidP="00194589">
      <w:pPr>
        <w:jc w:val="both"/>
        <w:rPr>
          <w:rFonts w:ascii="Verdana" w:hAnsi="Verdana" w:cs="Times New Roman"/>
          <w:sz w:val="20"/>
          <w:szCs w:val="20"/>
          <w:lang w:val="en-US"/>
        </w:rPr>
      </w:pPr>
      <w:r w:rsidRPr="00B36ADE">
        <w:rPr>
          <w:rFonts w:ascii="Verdana" w:hAnsi="Verdana" w:cs="Times New Roman"/>
          <w:sz w:val="20"/>
          <w:szCs w:val="20"/>
          <w:lang w:val="en-US"/>
        </w:rPr>
        <w:t xml:space="preserve">The funds of the priority axis are distributed in 6 projects, all are investment projects, 2 are "major". Three of the projects are aimed at investments in the Sofia metro, and the other three at the reconstruction of 6 railway station complexes. There is 1 fully completed project on the axis </w:t>
      </w:r>
      <w:r w:rsidRPr="00B36ADE">
        <w:rPr>
          <w:rFonts w:ascii="Verdana" w:hAnsi="Verdana" w:cs="Times New Roman"/>
          <w:i/>
          <w:sz w:val="20"/>
          <w:szCs w:val="20"/>
          <w:lang w:val="en-US"/>
        </w:rPr>
        <w:t xml:space="preserve">(Extension of Line 2 of the Metro). </w:t>
      </w:r>
    </w:p>
    <w:p w14:paraId="4A364004" w14:textId="19D9522F" w:rsidR="00AA3C6B" w:rsidRPr="00B36ADE" w:rsidRDefault="00263284" w:rsidP="00194589">
      <w:pPr>
        <w:jc w:val="both"/>
        <w:rPr>
          <w:rFonts w:ascii="Verdana" w:hAnsi="Verdana" w:cs="Times New Roman"/>
          <w:sz w:val="20"/>
          <w:szCs w:val="20"/>
          <w:lang w:val="en-US"/>
        </w:rPr>
      </w:pPr>
      <w:r w:rsidRPr="00B36ADE">
        <w:rPr>
          <w:rFonts w:ascii="Verdana" w:hAnsi="Verdana" w:cs="Times New Roman"/>
          <w:sz w:val="20"/>
          <w:szCs w:val="20"/>
          <w:lang w:val="en-US"/>
        </w:rPr>
        <w:t xml:space="preserve">As of the end of 2019, a resource in the amount of EUR 415,868,280.95 </w:t>
      </w:r>
      <w:r w:rsidRPr="00B36ADE">
        <w:rPr>
          <w:rFonts w:ascii="Verdana" w:hAnsi="Verdana" w:cs="Times New Roman"/>
          <w:b/>
          <w:sz w:val="20"/>
          <w:szCs w:val="20"/>
          <w:lang w:val="en-US"/>
        </w:rPr>
        <w:t>has been awarded</w:t>
      </w:r>
      <w:r w:rsidRPr="00B36ADE">
        <w:rPr>
          <w:rFonts w:ascii="Verdana" w:hAnsi="Verdana" w:cs="Times New Roman"/>
          <w:sz w:val="20"/>
          <w:szCs w:val="20"/>
          <w:lang w:val="en-US"/>
        </w:rPr>
        <w:t xml:space="preserve"> under PA3, which represents </w:t>
      </w:r>
      <w:r w:rsidRPr="00B36ADE">
        <w:rPr>
          <w:rFonts w:ascii="Verdana" w:hAnsi="Verdana" w:cs="Times New Roman"/>
          <w:b/>
          <w:sz w:val="20"/>
          <w:szCs w:val="20"/>
          <w:lang w:val="en-US"/>
        </w:rPr>
        <w:t>98.17%</w:t>
      </w:r>
      <w:r w:rsidRPr="00B36ADE">
        <w:rPr>
          <w:rFonts w:ascii="Verdana" w:hAnsi="Verdana" w:cs="Times New Roman"/>
          <w:sz w:val="20"/>
          <w:szCs w:val="20"/>
          <w:lang w:val="en-US"/>
        </w:rPr>
        <w:t xml:space="preserve"> of the total value of the financing under PA3. The amount of </w:t>
      </w:r>
      <w:r w:rsidRPr="00B36ADE">
        <w:rPr>
          <w:rFonts w:ascii="Verdana" w:hAnsi="Verdana" w:cs="Times New Roman"/>
          <w:b/>
          <w:sz w:val="20"/>
          <w:szCs w:val="20"/>
          <w:lang w:val="en-US"/>
        </w:rPr>
        <w:t>verified expenditure</w:t>
      </w:r>
      <w:r w:rsidR="00F31086">
        <w:rPr>
          <w:rFonts w:ascii="Verdana" w:hAnsi="Verdana" w:cs="Times New Roman"/>
          <w:b/>
          <w:sz w:val="20"/>
          <w:szCs w:val="20"/>
          <w:lang w:val="en-US"/>
        </w:rPr>
        <w:t>s</w:t>
      </w:r>
      <w:r w:rsidRPr="00B36ADE">
        <w:rPr>
          <w:rFonts w:ascii="Verdana" w:hAnsi="Verdana" w:cs="Times New Roman"/>
          <w:sz w:val="20"/>
          <w:szCs w:val="20"/>
          <w:lang w:val="en-US"/>
        </w:rPr>
        <w:t xml:space="preserve"> on the axis is a little over EUR 350 million or </w:t>
      </w:r>
      <w:r w:rsidRPr="00B36ADE">
        <w:rPr>
          <w:rFonts w:ascii="Verdana" w:hAnsi="Verdana" w:cs="Times New Roman"/>
          <w:b/>
          <w:sz w:val="20"/>
          <w:szCs w:val="20"/>
          <w:lang w:val="en-US"/>
        </w:rPr>
        <w:t>84.62%</w:t>
      </w:r>
      <w:r w:rsidRPr="00B36ADE">
        <w:rPr>
          <w:rFonts w:ascii="Verdana" w:hAnsi="Verdana" w:cs="Times New Roman"/>
          <w:sz w:val="20"/>
          <w:szCs w:val="20"/>
          <w:lang w:val="en-US"/>
        </w:rPr>
        <w:t xml:space="preserve"> of the budget of the axis. In</w:t>
      </w:r>
      <w:r w:rsidR="00194589" w:rsidRPr="00B36ADE">
        <w:rPr>
          <w:rFonts w:ascii="Verdana" w:hAnsi="Verdana" w:cs="Times New Roman"/>
          <w:sz w:val="20"/>
          <w:szCs w:val="20"/>
          <w:lang w:val="en-US"/>
        </w:rPr>
        <w:t xml:space="preserve"> </w:t>
      </w:r>
      <w:r w:rsidR="005470E1" w:rsidRPr="00B36ADE">
        <w:rPr>
          <w:rFonts w:ascii="Verdana" w:hAnsi="Verdana" w:cs="Times New Roman"/>
          <w:i/>
          <w:color w:val="374E81"/>
          <w:sz w:val="20"/>
          <w:szCs w:val="20"/>
          <w:lang w:val="en-US"/>
        </w:rPr>
        <w:fldChar w:fldCharType="begin"/>
      </w:r>
      <w:r w:rsidR="005470E1" w:rsidRPr="00B36ADE">
        <w:rPr>
          <w:rFonts w:ascii="Verdana" w:hAnsi="Verdana" w:cs="Times New Roman"/>
          <w:i/>
          <w:color w:val="374E81"/>
          <w:sz w:val="20"/>
          <w:szCs w:val="20"/>
          <w:lang w:val="en-US"/>
        </w:rPr>
        <w:instrText xml:space="preserve"> REF _Ref50301083 \h  \* MERGEFORMAT </w:instrText>
      </w:r>
      <w:r w:rsidR="005470E1" w:rsidRPr="00B36ADE">
        <w:rPr>
          <w:rFonts w:ascii="Verdana" w:hAnsi="Verdana" w:cs="Times New Roman"/>
          <w:i/>
          <w:color w:val="374E81"/>
          <w:sz w:val="20"/>
          <w:szCs w:val="20"/>
          <w:lang w:val="en-US"/>
        </w:rPr>
      </w:r>
      <w:r w:rsidR="005470E1" w:rsidRPr="00B36ADE">
        <w:rPr>
          <w:rFonts w:ascii="Verdana" w:hAnsi="Verdana" w:cs="Times New Roman"/>
          <w:i/>
          <w:color w:val="374E81"/>
          <w:sz w:val="20"/>
          <w:szCs w:val="20"/>
          <w:lang w:val="en-US"/>
        </w:rPr>
        <w:fldChar w:fldCharType="separate"/>
      </w:r>
      <w:r w:rsidR="00A401A9" w:rsidRPr="00A401A9">
        <w:rPr>
          <w:rFonts w:ascii="Verdana" w:hAnsi="Verdana"/>
          <w:i/>
          <w:color w:val="374E81"/>
          <w:sz w:val="20"/>
          <w:szCs w:val="20"/>
          <w:lang w:val="en-US"/>
        </w:rPr>
        <w:t>Table IV.1</w:t>
      </w:r>
      <w:r w:rsidR="00A401A9" w:rsidRPr="00A401A9">
        <w:rPr>
          <w:rFonts w:ascii="Verdana" w:hAnsi="Verdana"/>
          <w:i/>
          <w:color w:val="374E81"/>
          <w:sz w:val="20"/>
          <w:szCs w:val="20"/>
          <w:lang w:val="en-US"/>
        </w:rPr>
        <w:noBreakHyphen/>
        <w:t>5 Financial progress under PA3</w:t>
      </w:r>
      <w:r w:rsidR="005470E1" w:rsidRPr="00B36ADE">
        <w:rPr>
          <w:rFonts w:ascii="Verdana" w:hAnsi="Verdana" w:cs="Times New Roman"/>
          <w:i/>
          <w:color w:val="374E81"/>
          <w:sz w:val="20"/>
          <w:szCs w:val="20"/>
          <w:lang w:val="en-US"/>
        </w:rPr>
        <w:fldChar w:fldCharType="end"/>
      </w:r>
      <w:r w:rsidR="005470E1" w:rsidRPr="00B36ADE">
        <w:rPr>
          <w:rFonts w:ascii="Verdana" w:hAnsi="Verdana" w:cs="Times New Roman"/>
          <w:sz w:val="20"/>
          <w:szCs w:val="20"/>
          <w:lang w:val="en-US"/>
        </w:rPr>
        <w:t xml:space="preserve"> </w:t>
      </w:r>
      <w:r w:rsidRPr="00B36ADE">
        <w:rPr>
          <w:rFonts w:ascii="Verdana" w:hAnsi="Verdana" w:cs="Times New Roman"/>
          <w:sz w:val="20"/>
          <w:szCs w:val="20"/>
          <w:lang w:val="en-US"/>
        </w:rPr>
        <w:t>are presented data on the total value of the financing under the axis, the amount of the awarded funds, the amount of the concluded contracts with contractors, as well as the amount of the verified and certified expenditures as of 31.12.2019.</w:t>
      </w:r>
    </w:p>
    <w:p w14:paraId="378DCA03" w14:textId="54624A95" w:rsidR="005470E1" w:rsidRPr="00B36ADE" w:rsidRDefault="00263284" w:rsidP="00777068">
      <w:pPr>
        <w:pStyle w:val="Caption"/>
        <w:rPr>
          <w:lang w:val="en-US"/>
        </w:rPr>
      </w:pPr>
      <w:bookmarkStart w:id="45" w:name="_Ref50301083"/>
      <w:bookmarkStart w:id="46" w:name="_Toc62547782"/>
      <w:r w:rsidRPr="00B36ADE">
        <w:rPr>
          <w:lang w:val="en-US"/>
        </w:rPr>
        <w:t>Table</w:t>
      </w:r>
      <w:r w:rsidR="005470E1" w:rsidRPr="00B36ADE">
        <w:rPr>
          <w:lang w:val="en-US"/>
        </w:rPr>
        <w:t xml:space="preserve"> </w:t>
      </w:r>
      <w:r w:rsidR="009842B8">
        <w:rPr>
          <w:lang w:val="en-US"/>
        </w:rPr>
        <w:fldChar w:fldCharType="begin"/>
      </w:r>
      <w:r w:rsidR="009842B8">
        <w:rPr>
          <w:lang w:val="en-US"/>
        </w:rPr>
        <w:instrText xml:space="preserve"> STYLEREF 1 \s </w:instrText>
      </w:r>
      <w:r w:rsidR="009842B8">
        <w:rPr>
          <w:lang w:val="en-US"/>
        </w:rPr>
        <w:fldChar w:fldCharType="separate"/>
      </w:r>
      <w:r w:rsidR="00A401A9">
        <w:rPr>
          <w:noProof/>
          <w:lang w:val="en-US"/>
        </w:rPr>
        <w:t>IV.1</w:t>
      </w:r>
      <w:r w:rsidR="009842B8">
        <w:rPr>
          <w:lang w:val="en-US"/>
        </w:rPr>
        <w:fldChar w:fldCharType="end"/>
      </w:r>
      <w:r w:rsidR="009842B8">
        <w:rPr>
          <w:lang w:val="en-US"/>
        </w:rPr>
        <w:noBreakHyphen/>
      </w:r>
      <w:r w:rsidR="009842B8">
        <w:rPr>
          <w:lang w:val="en-US"/>
        </w:rPr>
        <w:fldChar w:fldCharType="begin"/>
      </w:r>
      <w:r w:rsidR="009842B8">
        <w:rPr>
          <w:lang w:val="en-US"/>
        </w:rPr>
        <w:instrText xml:space="preserve"> SEQ Таблица \* ARABIC \s 1 </w:instrText>
      </w:r>
      <w:r w:rsidR="009842B8">
        <w:rPr>
          <w:lang w:val="en-US"/>
        </w:rPr>
        <w:fldChar w:fldCharType="separate"/>
      </w:r>
      <w:r w:rsidR="00A401A9">
        <w:rPr>
          <w:noProof/>
          <w:lang w:val="en-US"/>
        </w:rPr>
        <w:t>5</w:t>
      </w:r>
      <w:r w:rsidR="009842B8">
        <w:rPr>
          <w:lang w:val="en-US"/>
        </w:rPr>
        <w:fldChar w:fldCharType="end"/>
      </w:r>
      <w:r w:rsidR="005470E1" w:rsidRPr="00B36ADE">
        <w:rPr>
          <w:lang w:val="en-US"/>
        </w:rPr>
        <w:t xml:space="preserve"> </w:t>
      </w:r>
      <w:r w:rsidRPr="00B36ADE">
        <w:rPr>
          <w:lang w:val="en-US"/>
        </w:rPr>
        <w:t>Financial progress under PA3</w:t>
      </w:r>
      <w:bookmarkEnd w:id="45"/>
      <w:bookmarkEnd w:id="46"/>
    </w:p>
    <w:tbl>
      <w:tblPr>
        <w:tblW w:w="5000" w:type="pct"/>
        <w:jc w:val="center"/>
        <w:tblBorders>
          <w:top w:val="double" w:sz="4" w:space="0" w:color="6A84BE"/>
          <w:left w:val="double" w:sz="4" w:space="0" w:color="6A84BE"/>
          <w:bottom w:val="double" w:sz="4" w:space="0" w:color="6A84BE"/>
          <w:right w:val="double" w:sz="4" w:space="0" w:color="6A84BE"/>
          <w:insideH w:val="single" w:sz="6" w:space="0" w:color="6A84BE"/>
          <w:insideV w:val="single" w:sz="6" w:space="0" w:color="6A84BE"/>
        </w:tblBorders>
        <w:tblLayout w:type="fixed"/>
        <w:tblLook w:val="04A0" w:firstRow="1" w:lastRow="0" w:firstColumn="1" w:lastColumn="0" w:noHBand="0" w:noVBand="1"/>
      </w:tblPr>
      <w:tblGrid>
        <w:gridCol w:w="1827"/>
        <w:gridCol w:w="1418"/>
        <w:gridCol w:w="1418"/>
        <w:gridCol w:w="1559"/>
        <w:gridCol w:w="1418"/>
        <w:gridCol w:w="1402"/>
      </w:tblGrid>
      <w:tr w:rsidR="00263284" w:rsidRPr="00B36ADE" w14:paraId="639A60FA" w14:textId="77777777" w:rsidTr="00D16262">
        <w:trPr>
          <w:trHeight w:val="630"/>
          <w:jc w:val="center"/>
        </w:trPr>
        <w:tc>
          <w:tcPr>
            <w:tcW w:w="1010" w:type="pct"/>
            <w:shd w:val="clear" w:color="auto" w:fill="6A84BE"/>
            <w:vAlign w:val="center"/>
            <w:hideMark/>
          </w:tcPr>
          <w:p w14:paraId="0758F17F" w14:textId="77777777" w:rsidR="00263284" w:rsidRPr="00B36ADE" w:rsidRDefault="00263284" w:rsidP="00D16262">
            <w:pPr>
              <w:spacing w:after="0" w:line="240" w:lineRule="auto"/>
              <w:jc w:val="center"/>
              <w:rPr>
                <w:rFonts w:ascii="Verdana" w:eastAsia="Times New Roman" w:hAnsi="Verdana" w:cs="Times New Roman"/>
                <w:b/>
                <w:bCs/>
                <w:smallCaps/>
                <w:color w:val="FFFFFF" w:themeColor="background1"/>
                <w:sz w:val="16"/>
                <w:szCs w:val="16"/>
                <w:lang w:val="en-US"/>
              </w:rPr>
            </w:pPr>
            <w:r w:rsidRPr="00B36ADE">
              <w:rPr>
                <w:rFonts w:ascii="Verdana" w:eastAsia="Times New Roman" w:hAnsi="Verdana" w:cs="Times New Roman"/>
                <w:b/>
                <w:bCs/>
                <w:smallCaps/>
                <w:color w:val="FFFFFF" w:themeColor="background1"/>
                <w:sz w:val="16"/>
                <w:szCs w:val="16"/>
                <w:lang w:val="en-US"/>
              </w:rPr>
              <w:t>Priority axis 3</w:t>
            </w:r>
          </w:p>
        </w:tc>
        <w:tc>
          <w:tcPr>
            <w:tcW w:w="784" w:type="pct"/>
            <w:shd w:val="clear" w:color="auto" w:fill="6A84BE"/>
            <w:vAlign w:val="center"/>
            <w:hideMark/>
          </w:tcPr>
          <w:p w14:paraId="7A353D38" w14:textId="77777777" w:rsidR="00263284" w:rsidRPr="00B36ADE" w:rsidRDefault="00263284" w:rsidP="00D16262">
            <w:pPr>
              <w:spacing w:after="0" w:line="240" w:lineRule="auto"/>
              <w:jc w:val="center"/>
              <w:rPr>
                <w:rFonts w:ascii="Verdana" w:eastAsia="Times New Roman" w:hAnsi="Verdana" w:cs="Times New Roman"/>
                <w:b/>
                <w:bCs/>
                <w:smallCaps/>
                <w:color w:val="FFFFFF" w:themeColor="background1"/>
                <w:sz w:val="16"/>
                <w:szCs w:val="16"/>
                <w:lang w:val="en-US"/>
              </w:rPr>
            </w:pPr>
            <w:r w:rsidRPr="00B36ADE">
              <w:rPr>
                <w:rFonts w:ascii="Verdana" w:eastAsia="Times New Roman" w:hAnsi="Verdana" w:cs="Times New Roman"/>
                <w:b/>
                <w:bCs/>
                <w:smallCaps/>
                <w:color w:val="FFFFFF" w:themeColor="background1"/>
                <w:sz w:val="16"/>
                <w:szCs w:val="16"/>
                <w:lang w:val="en-US"/>
              </w:rPr>
              <w:t xml:space="preserve">Total amount of funding </w:t>
            </w:r>
          </w:p>
        </w:tc>
        <w:tc>
          <w:tcPr>
            <w:tcW w:w="784" w:type="pct"/>
            <w:shd w:val="clear" w:color="auto" w:fill="6A84BE"/>
            <w:vAlign w:val="center"/>
            <w:hideMark/>
          </w:tcPr>
          <w:p w14:paraId="677A945D" w14:textId="77777777" w:rsidR="00263284" w:rsidRPr="00B36ADE" w:rsidRDefault="00263284" w:rsidP="00D16262">
            <w:pPr>
              <w:spacing w:after="0" w:line="240" w:lineRule="auto"/>
              <w:jc w:val="center"/>
              <w:rPr>
                <w:rFonts w:ascii="Verdana" w:eastAsia="Times New Roman" w:hAnsi="Verdana" w:cs="Times New Roman"/>
                <w:b/>
                <w:bCs/>
                <w:smallCaps/>
                <w:color w:val="FFFFFF" w:themeColor="background1"/>
                <w:sz w:val="16"/>
                <w:szCs w:val="16"/>
                <w:lang w:val="en-US"/>
              </w:rPr>
            </w:pPr>
            <w:r w:rsidRPr="00B36ADE">
              <w:rPr>
                <w:rFonts w:ascii="Verdana" w:eastAsia="Times New Roman" w:hAnsi="Verdana" w:cs="Times New Roman"/>
                <w:b/>
                <w:bCs/>
                <w:smallCaps/>
                <w:color w:val="FFFFFF" w:themeColor="background1"/>
                <w:sz w:val="16"/>
                <w:szCs w:val="16"/>
                <w:lang w:val="en-US"/>
              </w:rPr>
              <w:t xml:space="preserve">awarded grants </w:t>
            </w:r>
          </w:p>
        </w:tc>
        <w:tc>
          <w:tcPr>
            <w:tcW w:w="862" w:type="pct"/>
            <w:shd w:val="clear" w:color="auto" w:fill="6A84BE"/>
            <w:vAlign w:val="center"/>
          </w:tcPr>
          <w:p w14:paraId="649A99E9" w14:textId="77777777" w:rsidR="00263284" w:rsidRPr="00B36ADE" w:rsidRDefault="00263284" w:rsidP="00D16262">
            <w:pPr>
              <w:spacing w:after="0" w:line="240" w:lineRule="auto"/>
              <w:jc w:val="center"/>
              <w:rPr>
                <w:rFonts w:ascii="Verdana" w:eastAsia="Times New Roman" w:hAnsi="Verdana" w:cs="Times New Roman"/>
                <w:b/>
                <w:bCs/>
                <w:smallCaps/>
                <w:color w:val="FFFFFF" w:themeColor="background1"/>
                <w:sz w:val="16"/>
                <w:szCs w:val="16"/>
                <w:lang w:val="en-US"/>
              </w:rPr>
            </w:pPr>
            <w:r w:rsidRPr="00B36ADE">
              <w:rPr>
                <w:rFonts w:ascii="Verdana" w:eastAsia="Times New Roman" w:hAnsi="Verdana" w:cs="Times New Roman"/>
                <w:b/>
                <w:bCs/>
                <w:smallCaps/>
                <w:color w:val="FFFFFF" w:themeColor="background1"/>
                <w:sz w:val="16"/>
                <w:szCs w:val="16"/>
                <w:lang w:val="en-US"/>
              </w:rPr>
              <w:t xml:space="preserve">signed commercial contracts </w:t>
            </w:r>
          </w:p>
        </w:tc>
        <w:tc>
          <w:tcPr>
            <w:tcW w:w="784" w:type="pct"/>
            <w:shd w:val="clear" w:color="auto" w:fill="6A84BE"/>
            <w:vAlign w:val="center"/>
            <w:hideMark/>
          </w:tcPr>
          <w:p w14:paraId="1A0F6F97" w14:textId="77777777" w:rsidR="00263284" w:rsidRPr="00B36ADE" w:rsidRDefault="00263284" w:rsidP="00D16262">
            <w:pPr>
              <w:spacing w:after="0" w:line="240" w:lineRule="auto"/>
              <w:jc w:val="center"/>
              <w:rPr>
                <w:rFonts w:ascii="Verdana" w:eastAsia="Times New Roman" w:hAnsi="Verdana" w:cs="Times New Roman"/>
                <w:b/>
                <w:bCs/>
                <w:smallCaps/>
                <w:color w:val="FFFFFF" w:themeColor="background1"/>
                <w:sz w:val="16"/>
                <w:szCs w:val="16"/>
                <w:lang w:val="en-US"/>
              </w:rPr>
            </w:pPr>
            <w:r w:rsidRPr="00B36ADE">
              <w:rPr>
                <w:rFonts w:ascii="Verdana" w:eastAsia="Times New Roman" w:hAnsi="Verdana" w:cs="Times New Roman"/>
                <w:b/>
                <w:bCs/>
                <w:smallCaps/>
                <w:color w:val="FFFFFF" w:themeColor="background1"/>
                <w:sz w:val="16"/>
                <w:szCs w:val="16"/>
                <w:lang w:val="en-US"/>
              </w:rPr>
              <w:t xml:space="preserve">verified expenditure </w:t>
            </w:r>
          </w:p>
        </w:tc>
        <w:tc>
          <w:tcPr>
            <w:tcW w:w="775" w:type="pct"/>
            <w:shd w:val="clear" w:color="auto" w:fill="6A84BE"/>
            <w:vAlign w:val="center"/>
            <w:hideMark/>
          </w:tcPr>
          <w:p w14:paraId="5D38B591" w14:textId="77777777" w:rsidR="00263284" w:rsidRPr="00B36ADE" w:rsidRDefault="00263284" w:rsidP="00D16262">
            <w:pPr>
              <w:spacing w:after="0" w:line="240" w:lineRule="auto"/>
              <w:jc w:val="center"/>
              <w:rPr>
                <w:rFonts w:ascii="Verdana" w:eastAsia="Times New Roman" w:hAnsi="Verdana" w:cs="Times New Roman"/>
                <w:b/>
                <w:bCs/>
                <w:smallCaps/>
                <w:color w:val="FFFFFF" w:themeColor="background1"/>
                <w:sz w:val="16"/>
                <w:szCs w:val="16"/>
                <w:lang w:val="en-US"/>
              </w:rPr>
            </w:pPr>
            <w:r w:rsidRPr="00B36ADE">
              <w:rPr>
                <w:rFonts w:ascii="Verdana" w:eastAsia="Times New Roman" w:hAnsi="Verdana" w:cs="Times New Roman"/>
                <w:b/>
                <w:bCs/>
                <w:smallCaps/>
                <w:color w:val="FFFFFF" w:themeColor="background1"/>
                <w:sz w:val="16"/>
                <w:szCs w:val="16"/>
                <w:lang w:val="en-US"/>
              </w:rPr>
              <w:t>certified expenditure</w:t>
            </w:r>
          </w:p>
        </w:tc>
      </w:tr>
      <w:tr w:rsidR="00263284" w:rsidRPr="00B36ADE" w14:paraId="685B4677" w14:textId="77777777" w:rsidTr="00D16262">
        <w:trPr>
          <w:trHeight w:val="210"/>
          <w:jc w:val="center"/>
        </w:trPr>
        <w:tc>
          <w:tcPr>
            <w:tcW w:w="1010" w:type="pct"/>
            <w:shd w:val="clear" w:color="auto" w:fill="auto"/>
            <w:vAlign w:val="center"/>
            <w:hideMark/>
          </w:tcPr>
          <w:p w14:paraId="348746D7" w14:textId="77777777" w:rsidR="00263284" w:rsidRPr="00B36ADE" w:rsidRDefault="00263284" w:rsidP="00D16262">
            <w:pPr>
              <w:spacing w:after="0" w:line="240" w:lineRule="auto"/>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Amount in EUR</w:t>
            </w:r>
          </w:p>
        </w:tc>
        <w:tc>
          <w:tcPr>
            <w:tcW w:w="784" w:type="pct"/>
            <w:shd w:val="clear" w:color="000000" w:fill="FFFFFF"/>
            <w:noWrap/>
            <w:vAlign w:val="center"/>
            <w:hideMark/>
          </w:tcPr>
          <w:p w14:paraId="44B56EC9" w14:textId="77777777" w:rsidR="00263284" w:rsidRPr="00B36ADE" w:rsidRDefault="00263284" w:rsidP="00D16262">
            <w:pPr>
              <w:spacing w:after="0" w:line="240" w:lineRule="auto"/>
              <w:jc w:val="right"/>
              <w:rPr>
                <w:rFonts w:ascii="Verdana" w:eastAsia="Times New Roman" w:hAnsi="Verdana" w:cs="Times New Roman"/>
                <w:sz w:val="14"/>
                <w:szCs w:val="14"/>
                <w:lang w:val="en-US"/>
              </w:rPr>
            </w:pPr>
            <w:r w:rsidRPr="00B36ADE">
              <w:rPr>
                <w:rFonts w:ascii="Verdana" w:eastAsia="Times New Roman" w:hAnsi="Verdana" w:cs="Times New Roman"/>
                <w:sz w:val="14"/>
                <w:szCs w:val="14"/>
                <w:lang w:val="en-US"/>
              </w:rPr>
              <w:t>423 619 620.00</w:t>
            </w:r>
          </w:p>
        </w:tc>
        <w:tc>
          <w:tcPr>
            <w:tcW w:w="784" w:type="pct"/>
            <w:shd w:val="clear" w:color="000000" w:fill="FFFFFF"/>
            <w:noWrap/>
            <w:vAlign w:val="center"/>
            <w:hideMark/>
          </w:tcPr>
          <w:p w14:paraId="7F67F633" w14:textId="77777777" w:rsidR="00263284" w:rsidRPr="00B36ADE" w:rsidRDefault="00263284" w:rsidP="00D16262">
            <w:pPr>
              <w:spacing w:after="0" w:line="240" w:lineRule="auto"/>
              <w:jc w:val="right"/>
              <w:rPr>
                <w:rFonts w:ascii="Verdana" w:eastAsia="Times New Roman" w:hAnsi="Verdana" w:cs="Times New Roman"/>
                <w:sz w:val="14"/>
                <w:szCs w:val="14"/>
                <w:lang w:val="en-US"/>
              </w:rPr>
            </w:pPr>
            <w:r w:rsidRPr="00B36ADE">
              <w:rPr>
                <w:rFonts w:ascii="Verdana" w:eastAsia="Times New Roman" w:hAnsi="Verdana" w:cs="Times New Roman"/>
                <w:sz w:val="14"/>
                <w:szCs w:val="14"/>
                <w:lang w:val="en-US"/>
              </w:rPr>
              <w:t>415 868 280.95</w:t>
            </w:r>
          </w:p>
        </w:tc>
        <w:tc>
          <w:tcPr>
            <w:tcW w:w="862" w:type="pct"/>
            <w:shd w:val="clear" w:color="000000" w:fill="FFFFFF"/>
            <w:vAlign w:val="center"/>
          </w:tcPr>
          <w:p w14:paraId="525CF2EB" w14:textId="77777777" w:rsidR="00263284" w:rsidRPr="00B36ADE" w:rsidRDefault="00263284" w:rsidP="00D16262">
            <w:pPr>
              <w:spacing w:after="0" w:line="240" w:lineRule="auto"/>
              <w:jc w:val="right"/>
              <w:rPr>
                <w:rFonts w:ascii="Verdana" w:eastAsia="Times New Roman" w:hAnsi="Verdana" w:cs="Times New Roman"/>
                <w:sz w:val="14"/>
                <w:szCs w:val="14"/>
                <w:lang w:val="en-US"/>
              </w:rPr>
            </w:pPr>
            <w:r w:rsidRPr="00B36ADE">
              <w:rPr>
                <w:rFonts w:ascii="Verdana" w:hAnsi="Verdana"/>
                <w:sz w:val="14"/>
                <w:szCs w:val="14"/>
                <w:lang w:val="en-US"/>
              </w:rPr>
              <w:t>412 258 415.58</w:t>
            </w:r>
          </w:p>
        </w:tc>
        <w:tc>
          <w:tcPr>
            <w:tcW w:w="784" w:type="pct"/>
            <w:shd w:val="clear" w:color="000000" w:fill="FFFFFF"/>
            <w:noWrap/>
            <w:vAlign w:val="center"/>
            <w:hideMark/>
          </w:tcPr>
          <w:p w14:paraId="52E00CE4" w14:textId="77777777" w:rsidR="00263284" w:rsidRPr="00B36ADE" w:rsidRDefault="00263284" w:rsidP="00D16262">
            <w:pPr>
              <w:spacing w:after="0" w:line="240" w:lineRule="auto"/>
              <w:jc w:val="right"/>
              <w:rPr>
                <w:rFonts w:ascii="Verdana" w:eastAsia="Times New Roman" w:hAnsi="Verdana" w:cs="Times New Roman"/>
                <w:sz w:val="14"/>
                <w:szCs w:val="14"/>
                <w:lang w:val="en-US"/>
              </w:rPr>
            </w:pPr>
            <w:r w:rsidRPr="00B36ADE">
              <w:rPr>
                <w:rFonts w:ascii="Verdana" w:eastAsia="Times New Roman" w:hAnsi="Verdana" w:cs="Times New Roman"/>
                <w:sz w:val="14"/>
                <w:szCs w:val="14"/>
                <w:lang w:val="en-US"/>
              </w:rPr>
              <w:t>358 483 399.24</w:t>
            </w:r>
          </w:p>
        </w:tc>
        <w:tc>
          <w:tcPr>
            <w:tcW w:w="775" w:type="pct"/>
            <w:shd w:val="clear" w:color="000000" w:fill="FFFFFF"/>
            <w:noWrap/>
            <w:vAlign w:val="center"/>
            <w:hideMark/>
          </w:tcPr>
          <w:p w14:paraId="785B79C4" w14:textId="77777777" w:rsidR="00263284" w:rsidRPr="00B36ADE" w:rsidRDefault="00263284" w:rsidP="00D16262">
            <w:pPr>
              <w:spacing w:after="0" w:line="240" w:lineRule="auto"/>
              <w:jc w:val="right"/>
              <w:rPr>
                <w:rFonts w:ascii="Verdana" w:eastAsia="Times New Roman" w:hAnsi="Verdana" w:cs="Times New Roman"/>
                <w:sz w:val="14"/>
                <w:szCs w:val="14"/>
                <w:lang w:val="en-US"/>
              </w:rPr>
            </w:pPr>
            <w:r w:rsidRPr="00B36ADE">
              <w:rPr>
                <w:rFonts w:ascii="Verdana" w:eastAsia="Times New Roman" w:hAnsi="Verdana" w:cs="Times New Roman"/>
                <w:sz w:val="14"/>
                <w:szCs w:val="14"/>
                <w:lang w:val="en-US"/>
              </w:rPr>
              <w:t>295 450 088.00</w:t>
            </w:r>
          </w:p>
        </w:tc>
      </w:tr>
      <w:tr w:rsidR="00263284" w:rsidRPr="00B36ADE" w14:paraId="662B4E64" w14:textId="77777777" w:rsidTr="00D16262">
        <w:trPr>
          <w:trHeight w:val="225"/>
          <w:jc w:val="center"/>
        </w:trPr>
        <w:tc>
          <w:tcPr>
            <w:tcW w:w="1010" w:type="pct"/>
            <w:shd w:val="clear" w:color="auto" w:fill="auto"/>
            <w:noWrap/>
            <w:vAlign w:val="center"/>
            <w:hideMark/>
          </w:tcPr>
          <w:p w14:paraId="10AB4396" w14:textId="77777777" w:rsidR="00263284" w:rsidRPr="00B36ADE" w:rsidRDefault="00263284" w:rsidP="00D16262">
            <w:pPr>
              <w:spacing w:after="0" w:line="240" w:lineRule="auto"/>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percentage to the TOTAL financial resource under PA3</w:t>
            </w:r>
          </w:p>
        </w:tc>
        <w:tc>
          <w:tcPr>
            <w:tcW w:w="784" w:type="pct"/>
            <w:shd w:val="clear" w:color="auto" w:fill="auto"/>
            <w:noWrap/>
            <w:vAlign w:val="center"/>
            <w:hideMark/>
          </w:tcPr>
          <w:p w14:paraId="154C8ABE" w14:textId="77777777" w:rsidR="00263284" w:rsidRPr="00B36ADE" w:rsidRDefault="00263284" w:rsidP="00D16262">
            <w:pPr>
              <w:spacing w:after="0" w:line="240" w:lineRule="auto"/>
              <w:jc w:val="center"/>
              <w:rPr>
                <w:rFonts w:ascii="Verdana" w:eastAsia="Times New Roman" w:hAnsi="Verdana" w:cs="Times New Roman"/>
                <w:color w:val="000000"/>
                <w:sz w:val="14"/>
                <w:szCs w:val="14"/>
                <w:lang w:val="en-US"/>
              </w:rPr>
            </w:pPr>
            <w:r w:rsidRPr="00B36ADE">
              <w:rPr>
                <w:rFonts w:ascii="Verdana" w:eastAsia="Times New Roman" w:hAnsi="Verdana" w:cs="Times New Roman"/>
                <w:color w:val="000000"/>
                <w:sz w:val="14"/>
                <w:szCs w:val="14"/>
                <w:lang w:val="en-US"/>
              </w:rPr>
              <w:t> </w:t>
            </w:r>
          </w:p>
        </w:tc>
        <w:tc>
          <w:tcPr>
            <w:tcW w:w="784" w:type="pct"/>
            <w:shd w:val="clear" w:color="auto" w:fill="auto"/>
            <w:noWrap/>
            <w:vAlign w:val="center"/>
            <w:hideMark/>
          </w:tcPr>
          <w:p w14:paraId="347345CF" w14:textId="77777777" w:rsidR="00263284" w:rsidRPr="00B36ADE" w:rsidRDefault="00263284" w:rsidP="00D16262">
            <w:pPr>
              <w:spacing w:after="0" w:line="240" w:lineRule="auto"/>
              <w:jc w:val="right"/>
              <w:rPr>
                <w:rFonts w:ascii="Verdana" w:eastAsia="Times New Roman" w:hAnsi="Verdana" w:cs="Times New Roman"/>
                <w:b/>
                <w:color w:val="000000"/>
                <w:sz w:val="16"/>
                <w:szCs w:val="16"/>
                <w:lang w:val="en-US"/>
              </w:rPr>
            </w:pPr>
            <w:r w:rsidRPr="00B36ADE">
              <w:rPr>
                <w:rFonts w:ascii="Verdana" w:eastAsia="Times New Roman" w:hAnsi="Verdana" w:cs="Times New Roman"/>
                <w:b/>
                <w:color w:val="000000"/>
                <w:sz w:val="16"/>
                <w:szCs w:val="16"/>
                <w:lang w:val="en-US"/>
              </w:rPr>
              <w:t>98.17%</w:t>
            </w:r>
          </w:p>
        </w:tc>
        <w:tc>
          <w:tcPr>
            <w:tcW w:w="862" w:type="pct"/>
            <w:vAlign w:val="center"/>
          </w:tcPr>
          <w:p w14:paraId="4549E52C" w14:textId="77777777" w:rsidR="00263284" w:rsidRPr="00B36ADE" w:rsidRDefault="00263284" w:rsidP="00D16262">
            <w:pPr>
              <w:spacing w:after="0" w:line="240" w:lineRule="auto"/>
              <w:jc w:val="right"/>
              <w:rPr>
                <w:rFonts w:ascii="Verdana" w:eastAsia="Times New Roman" w:hAnsi="Verdana" w:cs="Times New Roman"/>
                <w:b/>
                <w:color w:val="000000"/>
                <w:sz w:val="16"/>
                <w:szCs w:val="16"/>
                <w:lang w:val="en-US"/>
              </w:rPr>
            </w:pPr>
            <w:r w:rsidRPr="00B36ADE">
              <w:rPr>
                <w:rFonts w:ascii="Verdana" w:hAnsi="Verdana"/>
                <w:b/>
                <w:sz w:val="16"/>
                <w:szCs w:val="16"/>
                <w:lang w:val="en-US"/>
              </w:rPr>
              <w:t>97.32%</w:t>
            </w:r>
          </w:p>
        </w:tc>
        <w:tc>
          <w:tcPr>
            <w:tcW w:w="784" w:type="pct"/>
            <w:shd w:val="clear" w:color="auto" w:fill="auto"/>
            <w:noWrap/>
            <w:vAlign w:val="center"/>
            <w:hideMark/>
          </w:tcPr>
          <w:p w14:paraId="3EE9B40F" w14:textId="77777777" w:rsidR="00263284" w:rsidRPr="00B36ADE" w:rsidRDefault="00263284" w:rsidP="00D16262">
            <w:pPr>
              <w:spacing w:after="0" w:line="240" w:lineRule="auto"/>
              <w:jc w:val="right"/>
              <w:rPr>
                <w:rFonts w:ascii="Verdana" w:eastAsia="Times New Roman" w:hAnsi="Verdana" w:cs="Times New Roman"/>
                <w:b/>
                <w:color w:val="000000"/>
                <w:sz w:val="16"/>
                <w:szCs w:val="16"/>
                <w:lang w:val="en-US"/>
              </w:rPr>
            </w:pPr>
            <w:r w:rsidRPr="00B36ADE">
              <w:rPr>
                <w:rFonts w:ascii="Verdana" w:eastAsia="Times New Roman" w:hAnsi="Verdana" w:cs="Times New Roman"/>
                <w:b/>
                <w:color w:val="000000"/>
                <w:sz w:val="16"/>
                <w:szCs w:val="16"/>
                <w:lang w:val="en-US"/>
              </w:rPr>
              <w:t>84.62%</w:t>
            </w:r>
          </w:p>
        </w:tc>
        <w:tc>
          <w:tcPr>
            <w:tcW w:w="775" w:type="pct"/>
            <w:shd w:val="clear" w:color="auto" w:fill="auto"/>
            <w:noWrap/>
            <w:vAlign w:val="center"/>
            <w:hideMark/>
          </w:tcPr>
          <w:p w14:paraId="26AD6C95" w14:textId="77777777" w:rsidR="00263284" w:rsidRPr="00B36ADE" w:rsidRDefault="00263284" w:rsidP="00D16262">
            <w:pPr>
              <w:spacing w:after="0" w:line="240" w:lineRule="auto"/>
              <w:jc w:val="right"/>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69.74%</w:t>
            </w:r>
          </w:p>
        </w:tc>
      </w:tr>
      <w:tr w:rsidR="00263284" w:rsidRPr="00B36ADE" w14:paraId="5CF41CCF" w14:textId="77777777" w:rsidTr="00D16262">
        <w:trPr>
          <w:trHeight w:val="225"/>
          <w:jc w:val="center"/>
        </w:trPr>
        <w:tc>
          <w:tcPr>
            <w:tcW w:w="1010" w:type="pct"/>
            <w:shd w:val="clear" w:color="auto" w:fill="auto"/>
            <w:noWrap/>
            <w:vAlign w:val="center"/>
            <w:hideMark/>
          </w:tcPr>
          <w:p w14:paraId="266B505C" w14:textId="0233A1E3" w:rsidR="00263284" w:rsidRPr="00B36ADE" w:rsidRDefault="00263284" w:rsidP="009C6B62">
            <w:pPr>
              <w:spacing w:after="0" w:line="240" w:lineRule="auto"/>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percentage to the AWARDED grants under PA3</w:t>
            </w:r>
          </w:p>
        </w:tc>
        <w:tc>
          <w:tcPr>
            <w:tcW w:w="784" w:type="pct"/>
            <w:shd w:val="clear" w:color="auto" w:fill="auto"/>
            <w:noWrap/>
            <w:vAlign w:val="center"/>
            <w:hideMark/>
          </w:tcPr>
          <w:p w14:paraId="7DF6A0D3" w14:textId="77777777" w:rsidR="00263284" w:rsidRPr="00B36ADE" w:rsidRDefault="00263284" w:rsidP="00D16262">
            <w:pPr>
              <w:spacing w:after="0" w:line="240" w:lineRule="auto"/>
              <w:rPr>
                <w:rFonts w:ascii="Verdana" w:eastAsia="Times New Roman" w:hAnsi="Verdana" w:cs="Times New Roman"/>
                <w:color w:val="000000"/>
                <w:sz w:val="14"/>
                <w:szCs w:val="14"/>
                <w:lang w:val="en-US"/>
              </w:rPr>
            </w:pPr>
          </w:p>
        </w:tc>
        <w:tc>
          <w:tcPr>
            <w:tcW w:w="784" w:type="pct"/>
            <w:shd w:val="clear" w:color="auto" w:fill="auto"/>
            <w:noWrap/>
            <w:vAlign w:val="center"/>
            <w:hideMark/>
          </w:tcPr>
          <w:p w14:paraId="7984C2D3" w14:textId="77777777" w:rsidR="00263284" w:rsidRPr="00B36ADE" w:rsidRDefault="00263284" w:rsidP="00D16262">
            <w:pPr>
              <w:spacing w:after="0" w:line="240" w:lineRule="auto"/>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 </w:t>
            </w:r>
          </w:p>
        </w:tc>
        <w:tc>
          <w:tcPr>
            <w:tcW w:w="862" w:type="pct"/>
            <w:vAlign w:val="center"/>
          </w:tcPr>
          <w:p w14:paraId="75330260" w14:textId="77777777" w:rsidR="00263284" w:rsidRPr="00B36ADE" w:rsidRDefault="00263284" w:rsidP="00D16262">
            <w:pPr>
              <w:spacing w:after="0" w:line="240" w:lineRule="auto"/>
              <w:jc w:val="right"/>
              <w:rPr>
                <w:rFonts w:ascii="Verdana" w:eastAsia="Times New Roman" w:hAnsi="Verdana" w:cs="Times New Roman"/>
                <w:color w:val="000000"/>
                <w:sz w:val="16"/>
                <w:szCs w:val="16"/>
                <w:lang w:val="en-US"/>
              </w:rPr>
            </w:pPr>
            <w:r w:rsidRPr="00B36ADE">
              <w:rPr>
                <w:rFonts w:ascii="Verdana" w:hAnsi="Verdana"/>
                <w:sz w:val="16"/>
                <w:szCs w:val="16"/>
                <w:lang w:val="en-US"/>
              </w:rPr>
              <w:t>99.13%</w:t>
            </w:r>
          </w:p>
        </w:tc>
        <w:tc>
          <w:tcPr>
            <w:tcW w:w="784" w:type="pct"/>
            <w:shd w:val="clear" w:color="auto" w:fill="auto"/>
            <w:noWrap/>
            <w:vAlign w:val="center"/>
            <w:hideMark/>
          </w:tcPr>
          <w:p w14:paraId="40EF021A" w14:textId="77777777" w:rsidR="00263284" w:rsidRPr="00B36ADE" w:rsidRDefault="00263284" w:rsidP="00D16262">
            <w:pPr>
              <w:spacing w:after="0" w:line="240" w:lineRule="auto"/>
              <w:jc w:val="right"/>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86.20%</w:t>
            </w:r>
          </w:p>
        </w:tc>
        <w:tc>
          <w:tcPr>
            <w:tcW w:w="775" w:type="pct"/>
            <w:shd w:val="clear" w:color="auto" w:fill="auto"/>
            <w:noWrap/>
            <w:vAlign w:val="center"/>
            <w:hideMark/>
          </w:tcPr>
          <w:p w14:paraId="2C308892" w14:textId="77777777" w:rsidR="00263284" w:rsidRPr="00B36ADE" w:rsidRDefault="00263284" w:rsidP="00D16262">
            <w:pPr>
              <w:spacing w:after="0" w:line="240" w:lineRule="auto"/>
              <w:jc w:val="right"/>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71.04%</w:t>
            </w:r>
          </w:p>
        </w:tc>
      </w:tr>
    </w:tbl>
    <w:p w14:paraId="5ACE30AC" w14:textId="22904FE3" w:rsidR="00007767" w:rsidRPr="00B36ADE" w:rsidRDefault="00263284" w:rsidP="00F53CD7">
      <w:pPr>
        <w:jc w:val="both"/>
        <w:rPr>
          <w:rFonts w:ascii="Verdana" w:hAnsi="Verdana" w:cs="Times New Roman"/>
          <w:i/>
          <w:sz w:val="16"/>
          <w:szCs w:val="16"/>
          <w:lang w:val="en-US"/>
        </w:rPr>
      </w:pPr>
      <w:r w:rsidRPr="00B36ADE">
        <w:rPr>
          <w:rFonts w:ascii="Verdana" w:hAnsi="Verdana" w:cs="Times New Roman"/>
          <w:i/>
          <w:sz w:val="16"/>
          <w:szCs w:val="16"/>
          <w:lang w:val="en-US"/>
        </w:rPr>
        <w:t>Source: OPTTI annual reports and data from MA (amount of funds verified)</w:t>
      </w:r>
    </w:p>
    <w:p w14:paraId="5212C0FA" w14:textId="73EB278E" w:rsidR="00437B5D" w:rsidRPr="00B36ADE" w:rsidRDefault="00263284" w:rsidP="00F53CD7">
      <w:pPr>
        <w:jc w:val="both"/>
        <w:rPr>
          <w:rFonts w:ascii="Verdana" w:hAnsi="Verdana" w:cs="Times New Roman"/>
          <w:sz w:val="20"/>
          <w:szCs w:val="20"/>
          <w:lang w:val="en-US"/>
        </w:rPr>
      </w:pPr>
      <w:r w:rsidRPr="00B36ADE">
        <w:rPr>
          <w:rFonts w:ascii="Verdana" w:hAnsi="Verdana" w:cs="Times New Roman"/>
          <w:sz w:val="20"/>
          <w:szCs w:val="20"/>
          <w:lang w:val="en-US"/>
        </w:rPr>
        <w:t xml:space="preserve">The timely implementation of metro projects is the reason for the high degree of financial </w:t>
      </w:r>
      <w:r w:rsidR="002F3331">
        <w:rPr>
          <w:rFonts w:ascii="Verdana" w:hAnsi="Verdana" w:cs="Times New Roman"/>
          <w:sz w:val="20"/>
          <w:szCs w:val="20"/>
          <w:lang w:val="en-US"/>
        </w:rPr>
        <w:t>progress</w:t>
      </w:r>
      <w:r w:rsidRPr="00B36ADE">
        <w:rPr>
          <w:rFonts w:ascii="Verdana" w:hAnsi="Verdana" w:cs="Times New Roman"/>
          <w:sz w:val="20"/>
          <w:szCs w:val="20"/>
          <w:lang w:val="en-US"/>
        </w:rPr>
        <w:t xml:space="preserve"> </w:t>
      </w:r>
      <w:r w:rsidR="00F31086">
        <w:rPr>
          <w:rFonts w:ascii="Verdana" w:hAnsi="Verdana" w:cs="Times New Roman"/>
          <w:sz w:val="20"/>
          <w:szCs w:val="20"/>
          <w:lang w:val="en-US"/>
        </w:rPr>
        <w:t>under</w:t>
      </w:r>
      <w:r w:rsidRPr="00B36ADE">
        <w:rPr>
          <w:rFonts w:ascii="Verdana" w:hAnsi="Verdana" w:cs="Times New Roman"/>
          <w:sz w:val="20"/>
          <w:szCs w:val="20"/>
          <w:lang w:val="en-US"/>
        </w:rPr>
        <w:t xml:space="preserve"> the axis.</w:t>
      </w:r>
    </w:p>
    <w:p w14:paraId="23AC8F86" w14:textId="7230E0D0" w:rsidR="00D57BCC" w:rsidRPr="00B36ADE" w:rsidRDefault="00263284" w:rsidP="00510AA1">
      <w:pPr>
        <w:pStyle w:val="Style2"/>
        <w:tabs>
          <w:tab w:val="clear" w:pos="567"/>
          <w:tab w:val="num" w:pos="993"/>
        </w:tabs>
        <w:rPr>
          <w:lang w:val="en-US"/>
        </w:rPr>
      </w:pPr>
      <w:bookmarkStart w:id="47" w:name="_Toc50221823"/>
      <w:bookmarkStart w:id="48" w:name="_Toc62547325"/>
      <w:r w:rsidRPr="00B36ADE">
        <w:rPr>
          <w:lang w:val="en-US"/>
        </w:rPr>
        <w:t>Financial progress under PA4</w:t>
      </w:r>
      <w:bookmarkEnd w:id="47"/>
      <w:bookmarkEnd w:id="48"/>
    </w:p>
    <w:p w14:paraId="7E5DA3BC" w14:textId="77777777" w:rsidR="00263284" w:rsidRPr="00B36ADE" w:rsidRDefault="00263284" w:rsidP="00E96FE1">
      <w:pPr>
        <w:jc w:val="both"/>
        <w:rPr>
          <w:rFonts w:ascii="Verdana" w:hAnsi="Verdana" w:cs="Times New Roman"/>
          <w:b/>
          <w:color w:val="374E81"/>
          <w:sz w:val="20"/>
          <w:szCs w:val="20"/>
          <w:lang w:val="en-US"/>
        </w:rPr>
      </w:pPr>
      <w:r w:rsidRPr="00B36ADE">
        <w:rPr>
          <w:rFonts w:ascii="Verdana" w:hAnsi="Verdana" w:cs="Times New Roman"/>
          <w:b/>
          <w:color w:val="374E81"/>
          <w:sz w:val="20"/>
          <w:szCs w:val="20"/>
          <w:lang w:val="en-US"/>
        </w:rPr>
        <w:t>“Innovations in management and services - establishment of modern infrastructure for traffic management and transport safety improvement”</w:t>
      </w:r>
    </w:p>
    <w:p w14:paraId="7132CBBB" w14:textId="4B7971B6" w:rsidR="00E96FE1" w:rsidRPr="00B36ADE" w:rsidRDefault="00F24791" w:rsidP="00E96FE1">
      <w:pPr>
        <w:jc w:val="both"/>
        <w:rPr>
          <w:rFonts w:ascii="Verdana" w:hAnsi="Verdana" w:cs="Times New Roman"/>
          <w:sz w:val="20"/>
          <w:szCs w:val="20"/>
          <w:lang w:val="en-US"/>
        </w:rPr>
      </w:pPr>
      <w:r w:rsidRPr="00B36ADE">
        <w:rPr>
          <w:rFonts w:ascii="Verdana" w:hAnsi="Verdana" w:cs="Times New Roman"/>
          <w:sz w:val="20"/>
          <w:szCs w:val="20"/>
          <w:lang w:val="en-US"/>
        </w:rPr>
        <w:t xml:space="preserve">The funds of the priority axis are distributed in 8 projects, as at the end of 2019 under PA4 a resource in the amount of EUR 35,173,391.26 has been </w:t>
      </w:r>
      <w:r w:rsidRPr="00B36ADE">
        <w:rPr>
          <w:rFonts w:ascii="Verdana" w:hAnsi="Verdana" w:cs="Times New Roman"/>
          <w:b/>
          <w:sz w:val="20"/>
          <w:szCs w:val="20"/>
          <w:lang w:val="en-US"/>
        </w:rPr>
        <w:t>awarded</w:t>
      </w:r>
      <w:r w:rsidRPr="00B36ADE">
        <w:rPr>
          <w:rFonts w:ascii="Verdana" w:hAnsi="Verdana" w:cs="Times New Roman"/>
          <w:sz w:val="20"/>
          <w:szCs w:val="20"/>
          <w:lang w:val="en-US"/>
        </w:rPr>
        <w:t xml:space="preserve">, which represents </w:t>
      </w:r>
      <w:r w:rsidRPr="00B36ADE">
        <w:rPr>
          <w:rFonts w:ascii="Verdana" w:hAnsi="Verdana" w:cs="Times New Roman"/>
          <w:b/>
          <w:sz w:val="20"/>
          <w:szCs w:val="20"/>
          <w:lang w:val="en-US"/>
        </w:rPr>
        <w:t>50.53%</w:t>
      </w:r>
      <w:r w:rsidRPr="00B36ADE">
        <w:rPr>
          <w:rFonts w:ascii="Verdana" w:hAnsi="Verdana" w:cs="Times New Roman"/>
          <w:sz w:val="20"/>
          <w:szCs w:val="20"/>
          <w:lang w:val="en-US"/>
        </w:rPr>
        <w:t xml:space="preserve"> of the</w:t>
      </w:r>
      <w:r w:rsidR="007C715D" w:rsidRPr="00B36ADE">
        <w:rPr>
          <w:rFonts w:ascii="Verdana" w:hAnsi="Verdana" w:cs="Times New Roman"/>
          <w:sz w:val="20"/>
          <w:szCs w:val="20"/>
          <w:lang w:val="en-US"/>
        </w:rPr>
        <w:t xml:space="preserve"> total value of funding under PA</w:t>
      </w:r>
      <w:r w:rsidRPr="00B36ADE">
        <w:rPr>
          <w:rFonts w:ascii="Verdana" w:hAnsi="Verdana" w:cs="Times New Roman"/>
          <w:sz w:val="20"/>
          <w:szCs w:val="20"/>
          <w:lang w:val="en-US"/>
        </w:rPr>
        <w:t xml:space="preserve">4. The amount of </w:t>
      </w:r>
      <w:r w:rsidRPr="00B36ADE">
        <w:rPr>
          <w:rFonts w:ascii="Verdana" w:hAnsi="Verdana" w:cs="Times New Roman"/>
          <w:b/>
          <w:sz w:val="20"/>
          <w:szCs w:val="20"/>
          <w:lang w:val="en-US"/>
        </w:rPr>
        <w:t>verified expenditure</w:t>
      </w:r>
      <w:r w:rsidR="00F31086">
        <w:rPr>
          <w:rFonts w:ascii="Verdana" w:hAnsi="Verdana" w:cs="Times New Roman"/>
          <w:b/>
          <w:sz w:val="20"/>
          <w:szCs w:val="20"/>
          <w:lang w:val="en-US"/>
        </w:rPr>
        <w:t>s</w:t>
      </w:r>
      <w:r w:rsidRPr="00B36ADE">
        <w:rPr>
          <w:rFonts w:ascii="Verdana" w:hAnsi="Verdana" w:cs="Times New Roman"/>
          <w:sz w:val="20"/>
          <w:szCs w:val="20"/>
          <w:lang w:val="en-US"/>
        </w:rPr>
        <w:t xml:space="preserve"> on the axis is just over EUR 5 million or </w:t>
      </w:r>
      <w:r w:rsidRPr="00B36ADE">
        <w:rPr>
          <w:rFonts w:ascii="Verdana" w:hAnsi="Verdana" w:cs="Times New Roman"/>
          <w:b/>
          <w:sz w:val="20"/>
          <w:szCs w:val="20"/>
          <w:lang w:val="en-US"/>
        </w:rPr>
        <w:t>7.51%</w:t>
      </w:r>
      <w:r w:rsidRPr="00B36ADE">
        <w:rPr>
          <w:rFonts w:ascii="Verdana" w:hAnsi="Verdana" w:cs="Times New Roman"/>
          <w:sz w:val="20"/>
          <w:szCs w:val="20"/>
          <w:lang w:val="en-US"/>
        </w:rPr>
        <w:t xml:space="preserve"> of the budget of the axis.</w:t>
      </w:r>
      <w:r w:rsidR="007C715D" w:rsidRPr="00B36ADE">
        <w:rPr>
          <w:rFonts w:ascii="Verdana" w:hAnsi="Verdana" w:cs="Times New Roman"/>
          <w:sz w:val="20"/>
          <w:szCs w:val="20"/>
          <w:lang w:val="en-US"/>
        </w:rPr>
        <w:t xml:space="preserve"> In</w:t>
      </w:r>
      <w:r w:rsidR="00E96FE1" w:rsidRPr="00B36ADE">
        <w:rPr>
          <w:rFonts w:ascii="Verdana" w:hAnsi="Verdana" w:cs="Times New Roman"/>
          <w:sz w:val="20"/>
          <w:szCs w:val="20"/>
          <w:lang w:val="en-US"/>
        </w:rPr>
        <w:t xml:space="preserve"> </w:t>
      </w:r>
      <w:r w:rsidR="002F3331" w:rsidRPr="002F3331">
        <w:rPr>
          <w:rFonts w:ascii="Verdana" w:hAnsi="Verdana" w:cs="Times New Roman"/>
          <w:i/>
          <w:color w:val="374E81"/>
          <w:sz w:val="20"/>
          <w:szCs w:val="20"/>
          <w:lang w:val="en-US"/>
        </w:rPr>
        <w:fldChar w:fldCharType="begin"/>
      </w:r>
      <w:r w:rsidR="002F3331" w:rsidRPr="002F3331">
        <w:rPr>
          <w:rFonts w:ascii="Verdana" w:hAnsi="Verdana" w:cs="Times New Roman"/>
          <w:i/>
          <w:color w:val="374E81"/>
          <w:sz w:val="20"/>
          <w:szCs w:val="20"/>
          <w:lang w:val="en-US"/>
        </w:rPr>
        <w:instrText xml:space="preserve"> REF _Ref61692945 \h  \* MERGEFORMAT </w:instrText>
      </w:r>
      <w:r w:rsidR="002F3331" w:rsidRPr="002F3331">
        <w:rPr>
          <w:rFonts w:ascii="Verdana" w:hAnsi="Verdana" w:cs="Times New Roman"/>
          <w:i/>
          <w:color w:val="374E81"/>
          <w:sz w:val="20"/>
          <w:szCs w:val="20"/>
          <w:lang w:val="en-US"/>
        </w:rPr>
      </w:r>
      <w:r w:rsidR="002F3331" w:rsidRPr="002F3331">
        <w:rPr>
          <w:rFonts w:ascii="Verdana" w:hAnsi="Verdana" w:cs="Times New Roman"/>
          <w:i/>
          <w:color w:val="374E81"/>
          <w:sz w:val="20"/>
          <w:szCs w:val="20"/>
          <w:lang w:val="en-US"/>
        </w:rPr>
        <w:fldChar w:fldCharType="separate"/>
      </w:r>
      <w:r w:rsidR="00A401A9" w:rsidRPr="00A401A9">
        <w:rPr>
          <w:rFonts w:ascii="Verdana" w:hAnsi="Verdana"/>
          <w:i/>
          <w:color w:val="374E81"/>
          <w:sz w:val="20"/>
          <w:szCs w:val="20"/>
          <w:lang w:val="en-US"/>
        </w:rPr>
        <w:t xml:space="preserve">Table </w:t>
      </w:r>
      <w:r w:rsidR="00A401A9" w:rsidRPr="00A401A9">
        <w:rPr>
          <w:rFonts w:ascii="Verdana" w:hAnsi="Verdana"/>
          <w:i/>
          <w:noProof/>
          <w:color w:val="374E81"/>
          <w:sz w:val="20"/>
          <w:szCs w:val="20"/>
          <w:lang w:val="en-US"/>
        </w:rPr>
        <w:t>IV.1</w:t>
      </w:r>
      <w:r w:rsidR="00A401A9" w:rsidRPr="00A401A9">
        <w:rPr>
          <w:rFonts w:ascii="Verdana" w:hAnsi="Verdana"/>
          <w:i/>
          <w:noProof/>
          <w:color w:val="374E81"/>
          <w:sz w:val="20"/>
          <w:szCs w:val="20"/>
          <w:lang w:val="en-US"/>
        </w:rPr>
        <w:noBreakHyphen/>
        <w:t>6</w:t>
      </w:r>
      <w:r w:rsidR="00A401A9" w:rsidRPr="00A401A9">
        <w:rPr>
          <w:rFonts w:ascii="Verdana" w:hAnsi="Verdana"/>
          <w:i/>
          <w:color w:val="374E81"/>
          <w:sz w:val="20"/>
          <w:szCs w:val="20"/>
          <w:lang w:val="en-US"/>
        </w:rPr>
        <w:t xml:space="preserve"> Financial progress under PA4</w:t>
      </w:r>
      <w:r w:rsidR="002F3331" w:rsidRPr="002F3331">
        <w:rPr>
          <w:rFonts w:ascii="Verdana" w:hAnsi="Verdana" w:cs="Times New Roman"/>
          <w:i/>
          <w:color w:val="374E81"/>
          <w:sz w:val="20"/>
          <w:szCs w:val="20"/>
          <w:lang w:val="en-US"/>
        </w:rPr>
        <w:fldChar w:fldCharType="end"/>
      </w:r>
      <w:r w:rsidR="002F3331">
        <w:rPr>
          <w:rFonts w:ascii="Verdana" w:hAnsi="Verdana" w:cs="Times New Roman"/>
          <w:sz w:val="20"/>
          <w:szCs w:val="20"/>
          <w:lang w:val="en-US"/>
        </w:rPr>
        <w:t xml:space="preserve"> </w:t>
      </w:r>
      <w:r w:rsidR="007C715D" w:rsidRPr="00B36ADE">
        <w:rPr>
          <w:rFonts w:ascii="Verdana" w:hAnsi="Verdana" w:cs="Times New Roman"/>
          <w:sz w:val="20"/>
          <w:szCs w:val="20"/>
          <w:lang w:val="en-US"/>
        </w:rPr>
        <w:t xml:space="preserve">are presented data on the total value of the financing under the axis, the amount of the awarded funds, the amount of the </w:t>
      </w:r>
      <w:r w:rsidR="002F3331">
        <w:rPr>
          <w:rFonts w:ascii="Verdana" w:hAnsi="Verdana" w:cs="Times New Roman"/>
          <w:sz w:val="20"/>
          <w:szCs w:val="20"/>
          <w:lang w:val="en-US"/>
        </w:rPr>
        <w:t>signed</w:t>
      </w:r>
      <w:r w:rsidR="007C715D" w:rsidRPr="00B36ADE">
        <w:rPr>
          <w:rFonts w:ascii="Verdana" w:hAnsi="Verdana" w:cs="Times New Roman"/>
          <w:sz w:val="20"/>
          <w:szCs w:val="20"/>
          <w:lang w:val="en-US"/>
        </w:rPr>
        <w:t xml:space="preserve"> contracts with </w:t>
      </w:r>
      <w:r w:rsidR="007C715D" w:rsidRPr="00B36ADE">
        <w:rPr>
          <w:rFonts w:ascii="Verdana" w:hAnsi="Verdana" w:cs="Times New Roman"/>
          <w:sz w:val="20"/>
          <w:szCs w:val="20"/>
          <w:lang w:val="en-US"/>
        </w:rPr>
        <w:lastRenderedPageBreak/>
        <w:t>contractors, as well as the amount of the verified and certified expenditures as of 31.12.2019.</w:t>
      </w:r>
    </w:p>
    <w:p w14:paraId="44BEA7C4" w14:textId="5434F7E0" w:rsidR="00B62550" w:rsidRPr="00B36ADE" w:rsidRDefault="007C715D" w:rsidP="00777068">
      <w:pPr>
        <w:pStyle w:val="Caption"/>
        <w:rPr>
          <w:lang w:val="en-US"/>
        </w:rPr>
      </w:pPr>
      <w:bookmarkStart w:id="49" w:name="_Ref50302932"/>
      <w:bookmarkStart w:id="50" w:name="_Ref61692945"/>
      <w:bookmarkStart w:id="51" w:name="_Toc62547783"/>
      <w:r w:rsidRPr="00B36ADE">
        <w:rPr>
          <w:lang w:val="en-US"/>
        </w:rPr>
        <w:t>Table</w:t>
      </w:r>
      <w:r w:rsidR="00B62550" w:rsidRPr="00B36ADE">
        <w:rPr>
          <w:lang w:val="en-US"/>
        </w:rPr>
        <w:t xml:space="preserve"> </w:t>
      </w:r>
      <w:r w:rsidR="009842B8">
        <w:rPr>
          <w:lang w:val="en-US"/>
        </w:rPr>
        <w:fldChar w:fldCharType="begin"/>
      </w:r>
      <w:r w:rsidR="009842B8">
        <w:rPr>
          <w:lang w:val="en-US"/>
        </w:rPr>
        <w:instrText xml:space="preserve"> STYLEREF 1 \s </w:instrText>
      </w:r>
      <w:r w:rsidR="009842B8">
        <w:rPr>
          <w:lang w:val="en-US"/>
        </w:rPr>
        <w:fldChar w:fldCharType="separate"/>
      </w:r>
      <w:r w:rsidR="00A401A9">
        <w:rPr>
          <w:noProof/>
          <w:lang w:val="en-US"/>
        </w:rPr>
        <w:t>IV.1</w:t>
      </w:r>
      <w:r w:rsidR="009842B8">
        <w:rPr>
          <w:lang w:val="en-US"/>
        </w:rPr>
        <w:fldChar w:fldCharType="end"/>
      </w:r>
      <w:r w:rsidR="009842B8">
        <w:rPr>
          <w:lang w:val="en-US"/>
        </w:rPr>
        <w:noBreakHyphen/>
      </w:r>
      <w:r w:rsidR="009842B8">
        <w:rPr>
          <w:lang w:val="en-US"/>
        </w:rPr>
        <w:fldChar w:fldCharType="begin"/>
      </w:r>
      <w:r w:rsidR="009842B8">
        <w:rPr>
          <w:lang w:val="en-US"/>
        </w:rPr>
        <w:instrText xml:space="preserve"> SEQ Таблица \* ARABIC \s 1 </w:instrText>
      </w:r>
      <w:r w:rsidR="009842B8">
        <w:rPr>
          <w:lang w:val="en-US"/>
        </w:rPr>
        <w:fldChar w:fldCharType="separate"/>
      </w:r>
      <w:r w:rsidR="00A401A9">
        <w:rPr>
          <w:noProof/>
          <w:lang w:val="en-US"/>
        </w:rPr>
        <w:t>6</w:t>
      </w:r>
      <w:r w:rsidR="009842B8">
        <w:rPr>
          <w:lang w:val="en-US"/>
        </w:rPr>
        <w:fldChar w:fldCharType="end"/>
      </w:r>
      <w:r w:rsidR="00B62550" w:rsidRPr="00B36ADE">
        <w:rPr>
          <w:lang w:val="en-US"/>
        </w:rPr>
        <w:t xml:space="preserve"> </w:t>
      </w:r>
      <w:bookmarkEnd w:id="49"/>
      <w:r w:rsidRPr="00B36ADE">
        <w:rPr>
          <w:lang w:val="en-US"/>
        </w:rPr>
        <w:t>Financial progress under PA4</w:t>
      </w:r>
      <w:bookmarkEnd w:id="50"/>
      <w:bookmarkEnd w:id="51"/>
    </w:p>
    <w:tbl>
      <w:tblPr>
        <w:tblW w:w="5000" w:type="pct"/>
        <w:jc w:val="center"/>
        <w:tblBorders>
          <w:top w:val="double" w:sz="4" w:space="0" w:color="6A84BE"/>
          <w:left w:val="double" w:sz="4" w:space="0" w:color="6A84BE"/>
          <w:bottom w:val="double" w:sz="4" w:space="0" w:color="6A84BE"/>
          <w:right w:val="double" w:sz="4" w:space="0" w:color="6A84BE"/>
          <w:insideH w:val="single" w:sz="6" w:space="0" w:color="6A84BE"/>
          <w:insideV w:val="single" w:sz="6" w:space="0" w:color="6A84BE"/>
        </w:tblBorders>
        <w:tblLayout w:type="fixed"/>
        <w:tblLook w:val="04A0" w:firstRow="1" w:lastRow="0" w:firstColumn="1" w:lastColumn="0" w:noHBand="0" w:noVBand="1"/>
      </w:tblPr>
      <w:tblGrid>
        <w:gridCol w:w="2394"/>
        <w:gridCol w:w="1279"/>
        <w:gridCol w:w="1277"/>
        <w:gridCol w:w="1273"/>
        <w:gridCol w:w="1275"/>
        <w:gridCol w:w="1544"/>
      </w:tblGrid>
      <w:tr w:rsidR="007C715D" w:rsidRPr="00B36ADE" w14:paraId="5E18A546" w14:textId="77777777" w:rsidTr="00D16262">
        <w:trPr>
          <w:trHeight w:val="630"/>
          <w:jc w:val="center"/>
        </w:trPr>
        <w:tc>
          <w:tcPr>
            <w:tcW w:w="1324" w:type="pct"/>
            <w:shd w:val="clear" w:color="auto" w:fill="415C99"/>
            <w:vAlign w:val="center"/>
            <w:hideMark/>
          </w:tcPr>
          <w:p w14:paraId="78A3D045" w14:textId="77777777" w:rsidR="007C715D" w:rsidRPr="00B36ADE" w:rsidRDefault="007C715D" w:rsidP="00D16262">
            <w:pPr>
              <w:spacing w:after="0" w:line="240" w:lineRule="auto"/>
              <w:jc w:val="center"/>
              <w:rPr>
                <w:rFonts w:ascii="Verdana" w:eastAsia="Times New Roman" w:hAnsi="Verdana" w:cs="Times New Roman"/>
                <w:b/>
                <w:bCs/>
                <w:smallCaps/>
                <w:color w:val="FFFFFF" w:themeColor="background1"/>
                <w:sz w:val="16"/>
                <w:szCs w:val="16"/>
                <w:lang w:val="en-US"/>
              </w:rPr>
            </w:pPr>
            <w:r w:rsidRPr="00B36ADE">
              <w:rPr>
                <w:rFonts w:ascii="Verdana" w:eastAsia="Times New Roman" w:hAnsi="Verdana" w:cs="Times New Roman"/>
                <w:b/>
                <w:bCs/>
                <w:smallCaps/>
                <w:color w:val="FFFFFF" w:themeColor="background1"/>
                <w:sz w:val="16"/>
                <w:szCs w:val="16"/>
                <w:lang w:val="en-US"/>
              </w:rPr>
              <w:t>Priority axis 4</w:t>
            </w:r>
          </w:p>
        </w:tc>
        <w:tc>
          <w:tcPr>
            <w:tcW w:w="707" w:type="pct"/>
            <w:shd w:val="clear" w:color="auto" w:fill="415C99"/>
            <w:vAlign w:val="center"/>
            <w:hideMark/>
          </w:tcPr>
          <w:p w14:paraId="3F79D73C" w14:textId="77777777" w:rsidR="007C715D" w:rsidRPr="00B36ADE" w:rsidRDefault="007C715D" w:rsidP="00D16262">
            <w:pPr>
              <w:spacing w:after="0" w:line="240" w:lineRule="auto"/>
              <w:jc w:val="center"/>
              <w:rPr>
                <w:rFonts w:ascii="Verdana" w:eastAsia="Times New Roman" w:hAnsi="Verdana" w:cs="Times New Roman"/>
                <w:b/>
                <w:bCs/>
                <w:smallCaps/>
                <w:color w:val="FFFFFF" w:themeColor="background1"/>
                <w:sz w:val="16"/>
                <w:szCs w:val="16"/>
                <w:lang w:val="en-US"/>
              </w:rPr>
            </w:pPr>
            <w:r w:rsidRPr="00B36ADE">
              <w:rPr>
                <w:rFonts w:ascii="Verdana" w:eastAsia="Times New Roman" w:hAnsi="Verdana" w:cs="Times New Roman"/>
                <w:b/>
                <w:bCs/>
                <w:smallCaps/>
                <w:color w:val="FFFFFF" w:themeColor="background1"/>
                <w:sz w:val="16"/>
                <w:szCs w:val="16"/>
                <w:lang w:val="en-US"/>
              </w:rPr>
              <w:t xml:space="preserve">Total amount of funding </w:t>
            </w:r>
          </w:p>
        </w:tc>
        <w:tc>
          <w:tcPr>
            <w:tcW w:w="706" w:type="pct"/>
            <w:shd w:val="clear" w:color="auto" w:fill="415C99"/>
            <w:vAlign w:val="center"/>
            <w:hideMark/>
          </w:tcPr>
          <w:p w14:paraId="4042EF7D" w14:textId="77777777" w:rsidR="007C715D" w:rsidRPr="00B36ADE" w:rsidRDefault="007C715D" w:rsidP="00D16262">
            <w:pPr>
              <w:spacing w:after="0" w:line="240" w:lineRule="auto"/>
              <w:jc w:val="center"/>
              <w:rPr>
                <w:rFonts w:ascii="Verdana" w:eastAsia="Times New Roman" w:hAnsi="Verdana" w:cs="Times New Roman"/>
                <w:b/>
                <w:bCs/>
                <w:smallCaps/>
                <w:color w:val="FFFFFF" w:themeColor="background1"/>
                <w:sz w:val="16"/>
                <w:szCs w:val="16"/>
                <w:lang w:val="en-US"/>
              </w:rPr>
            </w:pPr>
            <w:r w:rsidRPr="00B36ADE">
              <w:rPr>
                <w:rFonts w:ascii="Verdana" w:eastAsia="Times New Roman" w:hAnsi="Verdana" w:cs="Times New Roman"/>
                <w:b/>
                <w:bCs/>
                <w:smallCaps/>
                <w:color w:val="FFFFFF" w:themeColor="background1"/>
                <w:sz w:val="16"/>
                <w:szCs w:val="16"/>
                <w:lang w:val="en-US"/>
              </w:rPr>
              <w:t xml:space="preserve">awarded grants </w:t>
            </w:r>
          </w:p>
        </w:tc>
        <w:tc>
          <w:tcPr>
            <w:tcW w:w="704" w:type="pct"/>
            <w:shd w:val="clear" w:color="auto" w:fill="415C99"/>
            <w:vAlign w:val="center"/>
          </w:tcPr>
          <w:p w14:paraId="62EA6E51" w14:textId="77777777" w:rsidR="007C715D" w:rsidRPr="00B36ADE" w:rsidRDefault="007C715D" w:rsidP="00D16262">
            <w:pPr>
              <w:spacing w:after="0" w:line="240" w:lineRule="auto"/>
              <w:jc w:val="center"/>
              <w:rPr>
                <w:rFonts w:ascii="Verdana" w:eastAsia="Times New Roman" w:hAnsi="Verdana" w:cs="Times New Roman"/>
                <w:b/>
                <w:bCs/>
                <w:smallCaps/>
                <w:color w:val="FFFFFF" w:themeColor="background1"/>
                <w:sz w:val="16"/>
                <w:szCs w:val="16"/>
                <w:lang w:val="en-US"/>
              </w:rPr>
            </w:pPr>
            <w:r w:rsidRPr="00B36ADE">
              <w:rPr>
                <w:rFonts w:ascii="Verdana" w:eastAsia="Times New Roman" w:hAnsi="Verdana" w:cs="Times New Roman"/>
                <w:b/>
                <w:bCs/>
                <w:smallCaps/>
                <w:color w:val="FFFFFF" w:themeColor="background1"/>
                <w:sz w:val="16"/>
                <w:szCs w:val="16"/>
                <w:lang w:val="en-US"/>
              </w:rPr>
              <w:t xml:space="preserve">signed commercial contracts </w:t>
            </w:r>
          </w:p>
        </w:tc>
        <w:tc>
          <w:tcPr>
            <w:tcW w:w="705" w:type="pct"/>
            <w:shd w:val="clear" w:color="auto" w:fill="415C99"/>
            <w:vAlign w:val="center"/>
            <w:hideMark/>
          </w:tcPr>
          <w:p w14:paraId="56970672" w14:textId="77777777" w:rsidR="007C715D" w:rsidRPr="00B36ADE" w:rsidRDefault="007C715D" w:rsidP="00D16262">
            <w:pPr>
              <w:spacing w:after="0" w:line="240" w:lineRule="auto"/>
              <w:jc w:val="center"/>
              <w:rPr>
                <w:rFonts w:ascii="Verdana" w:eastAsia="Times New Roman" w:hAnsi="Verdana" w:cs="Times New Roman"/>
                <w:b/>
                <w:bCs/>
                <w:smallCaps/>
                <w:color w:val="FFFFFF" w:themeColor="background1"/>
                <w:sz w:val="16"/>
                <w:szCs w:val="16"/>
                <w:lang w:val="en-US"/>
              </w:rPr>
            </w:pPr>
            <w:r w:rsidRPr="00B36ADE">
              <w:rPr>
                <w:rFonts w:ascii="Verdana" w:eastAsia="Times New Roman" w:hAnsi="Verdana" w:cs="Times New Roman"/>
                <w:b/>
                <w:bCs/>
                <w:smallCaps/>
                <w:color w:val="FFFFFF" w:themeColor="background1"/>
                <w:sz w:val="16"/>
                <w:szCs w:val="16"/>
                <w:lang w:val="en-US"/>
              </w:rPr>
              <w:t xml:space="preserve">verified expenditure </w:t>
            </w:r>
          </w:p>
        </w:tc>
        <w:tc>
          <w:tcPr>
            <w:tcW w:w="854" w:type="pct"/>
            <w:shd w:val="clear" w:color="auto" w:fill="415C99"/>
            <w:vAlign w:val="center"/>
            <w:hideMark/>
          </w:tcPr>
          <w:p w14:paraId="7ADF2844" w14:textId="77777777" w:rsidR="007C715D" w:rsidRPr="00B36ADE" w:rsidRDefault="007C715D" w:rsidP="00D16262">
            <w:pPr>
              <w:spacing w:after="0" w:line="240" w:lineRule="auto"/>
              <w:jc w:val="center"/>
              <w:rPr>
                <w:rFonts w:ascii="Verdana" w:eastAsia="Times New Roman" w:hAnsi="Verdana" w:cs="Times New Roman"/>
                <w:b/>
                <w:bCs/>
                <w:smallCaps/>
                <w:color w:val="FFFFFF" w:themeColor="background1"/>
                <w:sz w:val="16"/>
                <w:szCs w:val="16"/>
                <w:lang w:val="en-US"/>
              </w:rPr>
            </w:pPr>
            <w:r w:rsidRPr="00B36ADE">
              <w:rPr>
                <w:rFonts w:ascii="Verdana" w:eastAsia="Times New Roman" w:hAnsi="Verdana" w:cs="Times New Roman"/>
                <w:b/>
                <w:bCs/>
                <w:smallCaps/>
                <w:color w:val="FFFFFF" w:themeColor="background1"/>
                <w:sz w:val="16"/>
                <w:szCs w:val="16"/>
                <w:lang w:val="en-US"/>
              </w:rPr>
              <w:t>certified expenditure</w:t>
            </w:r>
          </w:p>
        </w:tc>
      </w:tr>
      <w:tr w:rsidR="007C715D" w:rsidRPr="00B36ADE" w14:paraId="7813969B" w14:textId="77777777" w:rsidTr="00D16262">
        <w:trPr>
          <w:trHeight w:val="210"/>
          <w:jc w:val="center"/>
        </w:trPr>
        <w:tc>
          <w:tcPr>
            <w:tcW w:w="1324" w:type="pct"/>
            <w:shd w:val="clear" w:color="auto" w:fill="auto"/>
            <w:vAlign w:val="center"/>
            <w:hideMark/>
          </w:tcPr>
          <w:p w14:paraId="72894FE9" w14:textId="77777777" w:rsidR="007C715D" w:rsidRPr="00B36ADE" w:rsidRDefault="007C715D" w:rsidP="00D16262">
            <w:pPr>
              <w:spacing w:after="0" w:line="240" w:lineRule="auto"/>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Amount in EUR</w:t>
            </w:r>
          </w:p>
        </w:tc>
        <w:tc>
          <w:tcPr>
            <w:tcW w:w="707" w:type="pct"/>
            <w:shd w:val="clear" w:color="000000" w:fill="FFFFFF"/>
            <w:noWrap/>
            <w:vAlign w:val="center"/>
            <w:hideMark/>
          </w:tcPr>
          <w:p w14:paraId="18CB838D" w14:textId="77777777" w:rsidR="007C715D" w:rsidRPr="00B36ADE" w:rsidRDefault="007C715D" w:rsidP="00D16262">
            <w:pPr>
              <w:spacing w:after="0" w:line="240" w:lineRule="auto"/>
              <w:jc w:val="right"/>
              <w:rPr>
                <w:rFonts w:ascii="Verdana" w:eastAsia="Times New Roman" w:hAnsi="Verdana" w:cs="Times New Roman"/>
                <w:sz w:val="14"/>
                <w:szCs w:val="14"/>
                <w:lang w:val="en-US"/>
              </w:rPr>
            </w:pPr>
            <w:r w:rsidRPr="00B36ADE">
              <w:rPr>
                <w:rFonts w:ascii="Verdana" w:eastAsia="Times New Roman" w:hAnsi="Verdana" w:cs="Times New Roman"/>
                <w:sz w:val="14"/>
                <w:szCs w:val="14"/>
                <w:lang w:val="en-US"/>
              </w:rPr>
              <w:t>69 609 312.00</w:t>
            </w:r>
          </w:p>
        </w:tc>
        <w:tc>
          <w:tcPr>
            <w:tcW w:w="706" w:type="pct"/>
            <w:shd w:val="clear" w:color="000000" w:fill="FFFFFF"/>
            <w:noWrap/>
            <w:vAlign w:val="center"/>
            <w:hideMark/>
          </w:tcPr>
          <w:p w14:paraId="52826CE5" w14:textId="77777777" w:rsidR="007C715D" w:rsidRPr="00B36ADE" w:rsidRDefault="007C715D" w:rsidP="00D16262">
            <w:pPr>
              <w:spacing w:after="0" w:line="240" w:lineRule="auto"/>
              <w:jc w:val="right"/>
              <w:rPr>
                <w:rFonts w:ascii="Verdana" w:eastAsia="Times New Roman" w:hAnsi="Verdana" w:cs="Times New Roman"/>
                <w:sz w:val="14"/>
                <w:szCs w:val="14"/>
                <w:lang w:val="en-US"/>
              </w:rPr>
            </w:pPr>
            <w:r w:rsidRPr="00B36ADE">
              <w:rPr>
                <w:rFonts w:ascii="Verdana" w:eastAsia="Times New Roman" w:hAnsi="Verdana" w:cs="Times New Roman"/>
                <w:sz w:val="14"/>
                <w:szCs w:val="14"/>
                <w:lang w:val="en-US"/>
              </w:rPr>
              <w:t>35 173 391.26</w:t>
            </w:r>
          </w:p>
        </w:tc>
        <w:tc>
          <w:tcPr>
            <w:tcW w:w="704" w:type="pct"/>
            <w:shd w:val="clear" w:color="000000" w:fill="FFFFFF"/>
            <w:vAlign w:val="center"/>
          </w:tcPr>
          <w:p w14:paraId="709881A1" w14:textId="77777777" w:rsidR="007C715D" w:rsidRPr="00B36ADE" w:rsidRDefault="007C715D" w:rsidP="00D16262">
            <w:pPr>
              <w:spacing w:after="0" w:line="240" w:lineRule="auto"/>
              <w:jc w:val="right"/>
              <w:rPr>
                <w:rFonts w:ascii="Verdana" w:eastAsia="Times New Roman" w:hAnsi="Verdana" w:cs="Times New Roman"/>
                <w:sz w:val="14"/>
                <w:szCs w:val="14"/>
                <w:lang w:val="en-US"/>
              </w:rPr>
            </w:pPr>
            <w:r w:rsidRPr="00B36ADE">
              <w:rPr>
                <w:rFonts w:ascii="Verdana" w:hAnsi="Verdana"/>
                <w:sz w:val="14"/>
                <w:szCs w:val="14"/>
                <w:lang w:val="en-US"/>
              </w:rPr>
              <w:t>14 428 316.58</w:t>
            </w:r>
          </w:p>
        </w:tc>
        <w:tc>
          <w:tcPr>
            <w:tcW w:w="705" w:type="pct"/>
            <w:shd w:val="clear" w:color="000000" w:fill="FFFFFF"/>
            <w:noWrap/>
            <w:vAlign w:val="center"/>
            <w:hideMark/>
          </w:tcPr>
          <w:p w14:paraId="25B1E1AB" w14:textId="77777777" w:rsidR="007C715D" w:rsidRPr="00B36ADE" w:rsidRDefault="007C715D" w:rsidP="00D16262">
            <w:pPr>
              <w:spacing w:after="0" w:line="240" w:lineRule="auto"/>
              <w:jc w:val="right"/>
              <w:rPr>
                <w:rFonts w:ascii="Verdana" w:eastAsia="Times New Roman" w:hAnsi="Verdana" w:cs="Times New Roman"/>
                <w:sz w:val="14"/>
                <w:szCs w:val="14"/>
                <w:lang w:val="en-US"/>
              </w:rPr>
            </w:pPr>
            <w:r w:rsidRPr="00B36ADE">
              <w:rPr>
                <w:rFonts w:ascii="Verdana" w:eastAsia="Times New Roman" w:hAnsi="Verdana" w:cs="Times New Roman"/>
                <w:sz w:val="14"/>
                <w:szCs w:val="14"/>
                <w:lang w:val="en-US"/>
              </w:rPr>
              <w:t>5 227 499.47</w:t>
            </w:r>
          </w:p>
        </w:tc>
        <w:tc>
          <w:tcPr>
            <w:tcW w:w="854" w:type="pct"/>
            <w:shd w:val="clear" w:color="000000" w:fill="FFFFFF"/>
            <w:noWrap/>
            <w:vAlign w:val="center"/>
            <w:hideMark/>
          </w:tcPr>
          <w:p w14:paraId="342B316B" w14:textId="77777777" w:rsidR="007C715D" w:rsidRPr="00B36ADE" w:rsidRDefault="007C715D" w:rsidP="00D16262">
            <w:pPr>
              <w:spacing w:after="0" w:line="240" w:lineRule="auto"/>
              <w:jc w:val="right"/>
              <w:rPr>
                <w:rFonts w:ascii="Verdana" w:eastAsia="Times New Roman" w:hAnsi="Verdana" w:cs="Times New Roman"/>
                <w:sz w:val="14"/>
                <w:szCs w:val="14"/>
                <w:lang w:val="en-US"/>
              </w:rPr>
            </w:pPr>
            <w:r w:rsidRPr="00B36ADE">
              <w:rPr>
                <w:rFonts w:ascii="Verdana" w:eastAsia="Times New Roman" w:hAnsi="Verdana" w:cs="Times New Roman"/>
                <w:sz w:val="14"/>
                <w:szCs w:val="14"/>
                <w:lang w:val="en-US"/>
              </w:rPr>
              <w:t>4 744 652.00</w:t>
            </w:r>
          </w:p>
        </w:tc>
      </w:tr>
      <w:tr w:rsidR="007C715D" w:rsidRPr="00B36ADE" w14:paraId="5D425B68" w14:textId="77777777" w:rsidTr="00D16262">
        <w:trPr>
          <w:trHeight w:val="225"/>
          <w:jc w:val="center"/>
        </w:trPr>
        <w:tc>
          <w:tcPr>
            <w:tcW w:w="1324" w:type="pct"/>
            <w:shd w:val="clear" w:color="auto" w:fill="auto"/>
            <w:noWrap/>
            <w:vAlign w:val="center"/>
            <w:hideMark/>
          </w:tcPr>
          <w:p w14:paraId="2285B61E" w14:textId="77777777" w:rsidR="007C715D" w:rsidRPr="00B36ADE" w:rsidRDefault="007C715D" w:rsidP="00D16262">
            <w:pPr>
              <w:spacing w:after="0" w:line="240" w:lineRule="auto"/>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percentage to the TOTAL financial resource under PA4</w:t>
            </w:r>
          </w:p>
        </w:tc>
        <w:tc>
          <w:tcPr>
            <w:tcW w:w="707" w:type="pct"/>
            <w:shd w:val="clear" w:color="auto" w:fill="auto"/>
            <w:noWrap/>
            <w:vAlign w:val="bottom"/>
            <w:hideMark/>
          </w:tcPr>
          <w:p w14:paraId="7EA84F79" w14:textId="77777777" w:rsidR="007C715D" w:rsidRPr="00B36ADE" w:rsidRDefault="007C715D" w:rsidP="00D16262">
            <w:pPr>
              <w:spacing w:after="0" w:line="240" w:lineRule="auto"/>
              <w:jc w:val="center"/>
              <w:rPr>
                <w:rFonts w:ascii="Verdana" w:eastAsia="Times New Roman" w:hAnsi="Verdana" w:cs="Times New Roman"/>
                <w:color w:val="000000"/>
                <w:sz w:val="14"/>
                <w:szCs w:val="14"/>
                <w:lang w:val="en-US"/>
              </w:rPr>
            </w:pPr>
            <w:r w:rsidRPr="00B36ADE">
              <w:rPr>
                <w:rFonts w:ascii="Verdana" w:eastAsia="Times New Roman" w:hAnsi="Verdana" w:cs="Times New Roman"/>
                <w:color w:val="000000"/>
                <w:sz w:val="14"/>
                <w:szCs w:val="14"/>
                <w:lang w:val="en-US"/>
              </w:rPr>
              <w:t> </w:t>
            </w:r>
          </w:p>
        </w:tc>
        <w:tc>
          <w:tcPr>
            <w:tcW w:w="706" w:type="pct"/>
            <w:shd w:val="clear" w:color="auto" w:fill="auto"/>
            <w:noWrap/>
            <w:vAlign w:val="center"/>
            <w:hideMark/>
          </w:tcPr>
          <w:p w14:paraId="19FDC61A" w14:textId="77777777" w:rsidR="007C715D" w:rsidRPr="00B36ADE" w:rsidRDefault="007C715D" w:rsidP="00D16262">
            <w:pPr>
              <w:spacing w:after="0" w:line="240" w:lineRule="auto"/>
              <w:jc w:val="right"/>
              <w:rPr>
                <w:rFonts w:ascii="Verdana" w:eastAsia="Times New Roman" w:hAnsi="Verdana" w:cs="Times New Roman"/>
                <w:b/>
                <w:color w:val="000000"/>
                <w:sz w:val="16"/>
                <w:szCs w:val="16"/>
                <w:lang w:val="en-US"/>
              </w:rPr>
            </w:pPr>
            <w:r w:rsidRPr="00B36ADE">
              <w:rPr>
                <w:rFonts w:ascii="Verdana" w:eastAsia="Times New Roman" w:hAnsi="Verdana" w:cs="Times New Roman"/>
                <w:b/>
                <w:color w:val="000000"/>
                <w:sz w:val="16"/>
                <w:szCs w:val="16"/>
                <w:lang w:val="en-US"/>
              </w:rPr>
              <w:t>50.53%</w:t>
            </w:r>
          </w:p>
        </w:tc>
        <w:tc>
          <w:tcPr>
            <w:tcW w:w="704" w:type="pct"/>
            <w:shd w:val="clear" w:color="auto" w:fill="auto"/>
            <w:vAlign w:val="center"/>
          </w:tcPr>
          <w:p w14:paraId="37A591B6" w14:textId="77777777" w:rsidR="007C715D" w:rsidRPr="00B36ADE" w:rsidRDefault="007C715D" w:rsidP="00D16262">
            <w:pPr>
              <w:spacing w:after="0" w:line="240" w:lineRule="auto"/>
              <w:jc w:val="right"/>
              <w:rPr>
                <w:rFonts w:ascii="Verdana" w:eastAsia="Times New Roman" w:hAnsi="Verdana" w:cs="Times New Roman"/>
                <w:b/>
                <w:color w:val="000000"/>
                <w:sz w:val="16"/>
                <w:szCs w:val="16"/>
                <w:lang w:val="en-US"/>
              </w:rPr>
            </w:pPr>
            <w:r w:rsidRPr="00B36ADE">
              <w:rPr>
                <w:rFonts w:ascii="Verdana" w:hAnsi="Verdana"/>
                <w:b/>
                <w:color w:val="000000"/>
                <w:sz w:val="16"/>
                <w:szCs w:val="16"/>
                <w:lang w:val="en-US"/>
              </w:rPr>
              <w:t>20.73%</w:t>
            </w:r>
          </w:p>
        </w:tc>
        <w:tc>
          <w:tcPr>
            <w:tcW w:w="705" w:type="pct"/>
            <w:shd w:val="clear" w:color="auto" w:fill="auto"/>
            <w:noWrap/>
            <w:vAlign w:val="center"/>
            <w:hideMark/>
          </w:tcPr>
          <w:p w14:paraId="65D3CAC8" w14:textId="77777777" w:rsidR="007C715D" w:rsidRPr="00B36ADE" w:rsidRDefault="007C715D" w:rsidP="00D16262">
            <w:pPr>
              <w:spacing w:after="0" w:line="240" w:lineRule="auto"/>
              <w:jc w:val="right"/>
              <w:rPr>
                <w:rFonts w:ascii="Verdana" w:eastAsia="Times New Roman" w:hAnsi="Verdana" w:cs="Times New Roman"/>
                <w:b/>
                <w:color w:val="000000"/>
                <w:sz w:val="16"/>
                <w:szCs w:val="16"/>
                <w:lang w:val="en-US"/>
              </w:rPr>
            </w:pPr>
            <w:r w:rsidRPr="00B36ADE">
              <w:rPr>
                <w:rFonts w:ascii="Verdana" w:eastAsia="Times New Roman" w:hAnsi="Verdana" w:cs="Times New Roman"/>
                <w:b/>
                <w:color w:val="000000"/>
                <w:sz w:val="16"/>
                <w:szCs w:val="16"/>
                <w:lang w:val="en-US"/>
              </w:rPr>
              <w:t>7.51%</w:t>
            </w:r>
          </w:p>
        </w:tc>
        <w:tc>
          <w:tcPr>
            <w:tcW w:w="854" w:type="pct"/>
            <w:shd w:val="clear" w:color="auto" w:fill="auto"/>
            <w:noWrap/>
            <w:vAlign w:val="center"/>
            <w:hideMark/>
          </w:tcPr>
          <w:p w14:paraId="0917486E" w14:textId="77777777" w:rsidR="007C715D" w:rsidRPr="00B36ADE" w:rsidRDefault="007C715D" w:rsidP="00D16262">
            <w:pPr>
              <w:spacing w:after="0" w:line="240" w:lineRule="auto"/>
              <w:jc w:val="right"/>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6.82%</w:t>
            </w:r>
          </w:p>
        </w:tc>
      </w:tr>
      <w:tr w:rsidR="007C715D" w:rsidRPr="00B36ADE" w14:paraId="2B9E9664" w14:textId="77777777" w:rsidTr="00D16262">
        <w:trPr>
          <w:trHeight w:val="225"/>
          <w:jc w:val="center"/>
        </w:trPr>
        <w:tc>
          <w:tcPr>
            <w:tcW w:w="1324" w:type="pct"/>
            <w:shd w:val="clear" w:color="auto" w:fill="auto"/>
            <w:noWrap/>
            <w:vAlign w:val="center"/>
            <w:hideMark/>
          </w:tcPr>
          <w:p w14:paraId="55B98E81" w14:textId="72779031" w:rsidR="007C715D" w:rsidRPr="00B36ADE" w:rsidRDefault="002F3331" w:rsidP="002F3331">
            <w:pPr>
              <w:spacing w:after="0" w:line="240" w:lineRule="auto"/>
              <w:rPr>
                <w:rFonts w:ascii="Verdana" w:eastAsia="Times New Roman" w:hAnsi="Verdana" w:cs="Times New Roman"/>
                <w:color w:val="000000"/>
                <w:sz w:val="16"/>
                <w:szCs w:val="16"/>
                <w:lang w:val="en-US"/>
              </w:rPr>
            </w:pPr>
            <w:r>
              <w:rPr>
                <w:rFonts w:ascii="Verdana" w:eastAsia="Times New Roman" w:hAnsi="Verdana" w:cs="Times New Roman"/>
                <w:color w:val="000000"/>
                <w:sz w:val="16"/>
                <w:szCs w:val="16"/>
                <w:lang w:val="en-US"/>
              </w:rPr>
              <w:t xml:space="preserve">percentage </w:t>
            </w:r>
            <w:r w:rsidR="007C715D" w:rsidRPr="00B36ADE">
              <w:rPr>
                <w:rFonts w:ascii="Verdana" w:eastAsia="Times New Roman" w:hAnsi="Verdana" w:cs="Times New Roman"/>
                <w:color w:val="000000"/>
                <w:sz w:val="16"/>
                <w:szCs w:val="16"/>
                <w:lang w:val="en-US"/>
              </w:rPr>
              <w:t>to the AWARDED grants under PA4</w:t>
            </w:r>
          </w:p>
        </w:tc>
        <w:tc>
          <w:tcPr>
            <w:tcW w:w="707" w:type="pct"/>
            <w:shd w:val="clear" w:color="auto" w:fill="auto"/>
            <w:noWrap/>
            <w:vAlign w:val="bottom"/>
            <w:hideMark/>
          </w:tcPr>
          <w:p w14:paraId="4A9CD004" w14:textId="77777777" w:rsidR="007C715D" w:rsidRPr="00B36ADE" w:rsidRDefault="007C715D" w:rsidP="00D16262">
            <w:pPr>
              <w:spacing w:after="0" w:line="240" w:lineRule="auto"/>
              <w:rPr>
                <w:rFonts w:ascii="Verdana" w:eastAsia="Times New Roman" w:hAnsi="Verdana" w:cs="Times New Roman"/>
                <w:color w:val="000000"/>
                <w:sz w:val="14"/>
                <w:szCs w:val="14"/>
                <w:lang w:val="en-US"/>
              </w:rPr>
            </w:pPr>
          </w:p>
        </w:tc>
        <w:tc>
          <w:tcPr>
            <w:tcW w:w="706" w:type="pct"/>
            <w:shd w:val="clear" w:color="auto" w:fill="auto"/>
            <w:noWrap/>
            <w:vAlign w:val="center"/>
            <w:hideMark/>
          </w:tcPr>
          <w:p w14:paraId="7CE50B88" w14:textId="77777777" w:rsidR="007C715D" w:rsidRPr="00B36ADE" w:rsidRDefault="007C715D" w:rsidP="00D16262">
            <w:pPr>
              <w:spacing w:after="0" w:line="240" w:lineRule="auto"/>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 </w:t>
            </w:r>
          </w:p>
        </w:tc>
        <w:tc>
          <w:tcPr>
            <w:tcW w:w="704" w:type="pct"/>
            <w:shd w:val="clear" w:color="auto" w:fill="auto"/>
            <w:vAlign w:val="center"/>
          </w:tcPr>
          <w:p w14:paraId="79F857B0" w14:textId="77777777" w:rsidR="007C715D" w:rsidRPr="00B36ADE" w:rsidRDefault="007C715D" w:rsidP="00D16262">
            <w:pPr>
              <w:spacing w:after="0" w:line="240" w:lineRule="auto"/>
              <w:jc w:val="right"/>
              <w:rPr>
                <w:rFonts w:ascii="Verdana" w:eastAsia="Times New Roman" w:hAnsi="Verdana" w:cs="Times New Roman"/>
                <w:color w:val="000000"/>
                <w:sz w:val="16"/>
                <w:szCs w:val="16"/>
                <w:lang w:val="en-US"/>
              </w:rPr>
            </w:pPr>
            <w:r w:rsidRPr="00B36ADE">
              <w:rPr>
                <w:rFonts w:ascii="Verdana" w:hAnsi="Verdana"/>
                <w:color w:val="000000"/>
                <w:sz w:val="16"/>
                <w:szCs w:val="16"/>
                <w:lang w:val="en-US"/>
              </w:rPr>
              <w:t>41.02%</w:t>
            </w:r>
          </w:p>
        </w:tc>
        <w:tc>
          <w:tcPr>
            <w:tcW w:w="705" w:type="pct"/>
            <w:shd w:val="clear" w:color="auto" w:fill="auto"/>
            <w:noWrap/>
            <w:vAlign w:val="center"/>
            <w:hideMark/>
          </w:tcPr>
          <w:p w14:paraId="474901BC" w14:textId="77777777" w:rsidR="007C715D" w:rsidRPr="00B36ADE" w:rsidRDefault="007C715D" w:rsidP="00D16262">
            <w:pPr>
              <w:spacing w:after="0" w:line="240" w:lineRule="auto"/>
              <w:jc w:val="right"/>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14.86%</w:t>
            </w:r>
          </w:p>
        </w:tc>
        <w:tc>
          <w:tcPr>
            <w:tcW w:w="854" w:type="pct"/>
            <w:shd w:val="clear" w:color="auto" w:fill="auto"/>
            <w:noWrap/>
            <w:vAlign w:val="center"/>
            <w:hideMark/>
          </w:tcPr>
          <w:p w14:paraId="56D45A71" w14:textId="77777777" w:rsidR="007C715D" w:rsidRPr="00B36ADE" w:rsidRDefault="007C715D" w:rsidP="00D16262">
            <w:pPr>
              <w:spacing w:after="0" w:line="240" w:lineRule="auto"/>
              <w:jc w:val="right"/>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13.49%</w:t>
            </w:r>
          </w:p>
        </w:tc>
      </w:tr>
    </w:tbl>
    <w:p w14:paraId="0C92D937" w14:textId="349ABC78" w:rsidR="007C715D" w:rsidRPr="00B36ADE" w:rsidRDefault="007C715D" w:rsidP="002414C8">
      <w:pPr>
        <w:jc w:val="both"/>
        <w:rPr>
          <w:rFonts w:ascii="Verdana" w:hAnsi="Verdana" w:cs="Times New Roman"/>
          <w:i/>
          <w:sz w:val="16"/>
          <w:szCs w:val="16"/>
          <w:lang w:val="en-US"/>
        </w:rPr>
      </w:pPr>
      <w:r w:rsidRPr="00B36ADE">
        <w:rPr>
          <w:rFonts w:ascii="Verdana" w:hAnsi="Verdana" w:cs="Times New Roman"/>
          <w:i/>
          <w:sz w:val="16"/>
          <w:szCs w:val="16"/>
          <w:lang w:val="en-US"/>
        </w:rPr>
        <w:t>Source: OPTTI annual reports and data from MA (amount of funds verified)</w:t>
      </w:r>
    </w:p>
    <w:p w14:paraId="0B6E77EE" w14:textId="1F59563E" w:rsidR="002414C8" w:rsidRPr="002F3331" w:rsidRDefault="007C715D" w:rsidP="002414C8">
      <w:pPr>
        <w:jc w:val="both"/>
        <w:rPr>
          <w:rFonts w:ascii="Verdana" w:hAnsi="Verdana" w:cs="Times New Roman"/>
          <w:sz w:val="20"/>
          <w:szCs w:val="20"/>
        </w:rPr>
      </w:pPr>
      <w:r w:rsidRPr="00B36ADE">
        <w:rPr>
          <w:rFonts w:ascii="Verdana" w:hAnsi="Verdana" w:cs="Times New Roman"/>
          <w:sz w:val="20"/>
          <w:szCs w:val="20"/>
          <w:lang w:val="en-US"/>
        </w:rPr>
        <w:t xml:space="preserve">Unlike Priority Axis 1-3, there are no major infrastructure projects in PA4 and the awarded resource for individual projects in comparison to the total budget of the axis varies from 0.77% to 15.16%. </w:t>
      </w:r>
      <w:r w:rsidR="002F3331" w:rsidRPr="002F3331">
        <w:rPr>
          <w:rFonts w:ascii="Verdana" w:hAnsi="Verdana" w:cs="Times New Roman"/>
          <w:sz w:val="20"/>
          <w:szCs w:val="20"/>
          <w:lang w:val="en-US"/>
        </w:rPr>
        <w:t>These percentages are significantly closer in terms of the amount of verified expen</w:t>
      </w:r>
      <w:r w:rsidR="00F31086">
        <w:rPr>
          <w:rFonts w:ascii="Verdana" w:hAnsi="Verdana" w:cs="Times New Roman"/>
          <w:sz w:val="20"/>
          <w:szCs w:val="20"/>
          <w:lang w:val="en-US"/>
        </w:rPr>
        <w:t>ditures</w:t>
      </w:r>
      <w:r w:rsidR="002F3331" w:rsidRPr="002F3331">
        <w:rPr>
          <w:rFonts w:ascii="Verdana" w:hAnsi="Verdana" w:cs="Times New Roman"/>
          <w:sz w:val="20"/>
          <w:szCs w:val="20"/>
          <w:lang w:val="en-US"/>
        </w:rPr>
        <w:t xml:space="preserve"> to the total financial resource by priority and vary between 0.00% and 3.76%</w:t>
      </w:r>
      <w:r w:rsidR="002F3331">
        <w:rPr>
          <w:rFonts w:ascii="Verdana" w:hAnsi="Verdana" w:cs="Times New Roman"/>
          <w:sz w:val="20"/>
          <w:szCs w:val="20"/>
        </w:rPr>
        <w:t>.</w:t>
      </w:r>
    </w:p>
    <w:p w14:paraId="23C9AFEA" w14:textId="414E527A" w:rsidR="002414C8" w:rsidRPr="00B36ADE" w:rsidRDefault="007C715D" w:rsidP="003370EB">
      <w:pPr>
        <w:jc w:val="both"/>
        <w:rPr>
          <w:rFonts w:ascii="Verdana" w:hAnsi="Verdana" w:cs="Times New Roman"/>
          <w:sz w:val="20"/>
          <w:szCs w:val="20"/>
          <w:lang w:val="en-US"/>
        </w:rPr>
      </w:pPr>
      <w:r w:rsidRPr="00B36ADE">
        <w:rPr>
          <w:rFonts w:ascii="Verdana" w:hAnsi="Verdana" w:cs="Times New Roman"/>
          <w:sz w:val="20"/>
          <w:szCs w:val="20"/>
          <w:lang w:val="en-US"/>
        </w:rPr>
        <w:t xml:space="preserve">The low level of verification of expenditures under PA4 is due to the fact that for two of the projects, which constitute nearly 29% of the axis budget (and 56.16% of the total awarded resource), their financial implementation by the end of 2019 (verified expenditures) is very </w:t>
      </w:r>
      <w:r w:rsidR="002F3331">
        <w:rPr>
          <w:rFonts w:ascii="Verdana" w:hAnsi="Verdana" w:cs="Times New Roman"/>
          <w:sz w:val="20"/>
          <w:szCs w:val="20"/>
          <w:lang w:val="en-US"/>
        </w:rPr>
        <w:t>low</w:t>
      </w:r>
      <w:r w:rsidRPr="00B36ADE">
        <w:rPr>
          <w:rFonts w:ascii="Verdana" w:hAnsi="Verdana" w:cs="Times New Roman"/>
          <w:sz w:val="20"/>
          <w:szCs w:val="20"/>
          <w:lang w:val="en-US"/>
        </w:rPr>
        <w:t xml:space="preserve"> and in total is a little over 0.2% of the financial resource under PA4. In addition, a project that engages nearly 9% of the awarded resource under the OP, </w:t>
      </w:r>
      <w:r w:rsidR="00F31086" w:rsidRPr="00B36ADE">
        <w:rPr>
          <w:rFonts w:ascii="Verdana" w:hAnsi="Verdana" w:cs="Times New Roman"/>
          <w:sz w:val="20"/>
          <w:szCs w:val="20"/>
          <w:lang w:val="en-US"/>
        </w:rPr>
        <w:t xml:space="preserve">has not </w:t>
      </w:r>
      <w:r w:rsidR="00F31086">
        <w:rPr>
          <w:rFonts w:ascii="Verdana" w:hAnsi="Verdana" w:cs="Times New Roman"/>
          <w:sz w:val="20"/>
          <w:szCs w:val="20"/>
          <w:lang w:val="en-US"/>
        </w:rPr>
        <w:t>been</w:t>
      </w:r>
      <w:r w:rsidR="00F31086" w:rsidRPr="00B36ADE">
        <w:rPr>
          <w:rFonts w:ascii="Verdana" w:hAnsi="Verdana" w:cs="Times New Roman"/>
          <w:sz w:val="20"/>
          <w:szCs w:val="20"/>
          <w:lang w:val="en-US"/>
        </w:rPr>
        <w:t xml:space="preserve"> started </w:t>
      </w:r>
      <w:r w:rsidRPr="00B36ADE">
        <w:rPr>
          <w:rFonts w:ascii="Verdana" w:hAnsi="Verdana" w:cs="Times New Roman"/>
          <w:sz w:val="20"/>
          <w:szCs w:val="20"/>
          <w:lang w:val="en-US"/>
        </w:rPr>
        <w:t xml:space="preserve">by the end of 2019. There are two completed projects with a value of verified costs amounting to 13% of the total awarded resource, and the remaining projects are being implemented, but at a slow pace, which affects the overall financial progress on the axis and defines it as low. </w:t>
      </w:r>
    </w:p>
    <w:p w14:paraId="36CAF5BA" w14:textId="5109F560" w:rsidR="00CE7E88" w:rsidRPr="00B36ADE" w:rsidRDefault="00C4169C" w:rsidP="00510AA1">
      <w:pPr>
        <w:pStyle w:val="Style2"/>
        <w:tabs>
          <w:tab w:val="clear" w:pos="567"/>
          <w:tab w:val="num" w:pos="993"/>
        </w:tabs>
        <w:rPr>
          <w:lang w:val="en-US"/>
        </w:rPr>
      </w:pPr>
      <w:bookmarkStart w:id="52" w:name="_Toc62547326"/>
      <w:r w:rsidRPr="00B36ADE">
        <w:rPr>
          <w:lang w:val="en-US"/>
        </w:rPr>
        <w:t>Financial progress under PA5</w:t>
      </w:r>
      <w:bookmarkEnd w:id="52"/>
    </w:p>
    <w:p w14:paraId="3657AB55" w14:textId="77777777" w:rsidR="00C4169C" w:rsidRPr="00B36ADE" w:rsidRDefault="00C4169C" w:rsidP="00E75CD7">
      <w:pPr>
        <w:jc w:val="both"/>
        <w:rPr>
          <w:rFonts w:ascii="Verdana" w:hAnsi="Verdana" w:cs="Times New Roman"/>
          <w:b/>
          <w:color w:val="374E81"/>
          <w:sz w:val="20"/>
          <w:szCs w:val="20"/>
          <w:lang w:val="en-US"/>
        </w:rPr>
      </w:pPr>
      <w:r w:rsidRPr="00B36ADE">
        <w:rPr>
          <w:rFonts w:ascii="Verdana" w:hAnsi="Verdana" w:cs="Times New Roman"/>
          <w:b/>
          <w:color w:val="374E81"/>
          <w:sz w:val="20"/>
          <w:szCs w:val="20"/>
          <w:lang w:val="en-US"/>
        </w:rPr>
        <w:t>“Technical Assistance”</w:t>
      </w:r>
    </w:p>
    <w:p w14:paraId="2A880C1B" w14:textId="28FDBB0C" w:rsidR="00E75CD7" w:rsidRPr="00B36ADE" w:rsidRDefault="00C4169C" w:rsidP="00E75CD7">
      <w:pPr>
        <w:jc w:val="both"/>
        <w:rPr>
          <w:rFonts w:ascii="Verdana" w:hAnsi="Verdana" w:cs="Times New Roman"/>
          <w:sz w:val="20"/>
          <w:szCs w:val="20"/>
          <w:lang w:val="en-US"/>
        </w:rPr>
      </w:pPr>
      <w:r w:rsidRPr="00B36ADE">
        <w:rPr>
          <w:rFonts w:ascii="Verdana" w:hAnsi="Verdana" w:cs="Times New Roman"/>
          <w:sz w:val="20"/>
          <w:szCs w:val="20"/>
          <w:lang w:val="en-US"/>
        </w:rPr>
        <w:t>As of the end of 2019, a resource in the amount of EUR 29,971,991.42 has been</w:t>
      </w:r>
      <w:r w:rsidRPr="00B36ADE">
        <w:rPr>
          <w:rFonts w:ascii="Verdana" w:hAnsi="Verdana" w:cs="Times New Roman"/>
          <w:b/>
          <w:sz w:val="20"/>
          <w:szCs w:val="20"/>
          <w:lang w:val="en-US"/>
        </w:rPr>
        <w:t xml:space="preserve"> awarded</w:t>
      </w:r>
      <w:r w:rsidRPr="00B36ADE">
        <w:rPr>
          <w:rFonts w:ascii="Verdana" w:hAnsi="Verdana" w:cs="Times New Roman"/>
          <w:sz w:val="20"/>
          <w:szCs w:val="20"/>
          <w:lang w:val="en-US"/>
        </w:rPr>
        <w:t xml:space="preserve"> under Priority Axis 5 which represents </w:t>
      </w:r>
      <w:r w:rsidRPr="00B36ADE">
        <w:rPr>
          <w:rFonts w:ascii="Verdana" w:hAnsi="Verdana" w:cs="Times New Roman"/>
          <w:b/>
          <w:sz w:val="20"/>
          <w:szCs w:val="20"/>
          <w:lang w:val="en-US"/>
        </w:rPr>
        <w:t>62.88%</w:t>
      </w:r>
      <w:r w:rsidRPr="00B36ADE">
        <w:rPr>
          <w:rFonts w:ascii="Verdana" w:hAnsi="Verdana" w:cs="Times New Roman"/>
          <w:sz w:val="20"/>
          <w:szCs w:val="20"/>
          <w:lang w:val="en-US"/>
        </w:rPr>
        <w:t xml:space="preserve"> of the total value of the financing under PA5. The amount of </w:t>
      </w:r>
      <w:r w:rsidRPr="00B36ADE">
        <w:rPr>
          <w:rFonts w:ascii="Verdana" w:hAnsi="Verdana" w:cs="Times New Roman"/>
          <w:b/>
          <w:sz w:val="20"/>
          <w:szCs w:val="20"/>
          <w:lang w:val="en-US"/>
        </w:rPr>
        <w:t>verified expenditure</w:t>
      </w:r>
      <w:r w:rsidRPr="00B36ADE">
        <w:rPr>
          <w:rFonts w:ascii="Verdana" w:hAnsi="Verdana" w:cs="Times New Roman"/>
          <w:sz w:val="20"/>
          <w:szCs w:val="20"/>
          <w:lang w:val="en-US"/>
        </w:rPr>
        <w:t xml:space="preserve"> on the axis is just over EUR 19 million or </w:t>
      </w:r>
      <w:r w:rsidRPr="00B36ADE">
        <w:rPr>
          <w:rFonts w:ascii="Verdana" w:hAnsi="Verdana" w:cs="Times New Roman"/>
          <w:b/>
          <w:sz w:val="20"/>
          <w:szCs w:val="20"/>
          <w:lang w:val="en-US"/>
        </w:rPr>
        <w:t>40.55%</w:t>
      </w:r>
      <w:r w:rsidRPr="00B36ADE">
        <w:rPr>
          <w:rFonts w:ascii="Verdana" w:hAnsi="Verdana" w:cs="Times New Roman"/>
          <w:sz w:val="20"/>
          <w:szCs w:val="20"/>
          <w:lang w:val="en-US"/>
        </w:rPr>
        <w:t xml:space="preserve"> of the axis budget. In</w:t>
      </w:r>
      <w:r w:rsidR="00955CB9">
        <w:rPr>
          <w:rFonts w:ascii="Verdana" w:hAnsi="Verdana" w:cs="Times New Roman"/>
          <w:sz w:val="20"/>
          <w:szCs w:val="20"/>
          <w:lang w:val="en-US"/>
        </w:rPr>
        <w:t xml:space="preserve"> </w:t>
      </w:r>
      <w:r w:rsidR="00955CB9" w:rsidRPr="00955CB9">
        <w:rPr>
          <w:rFonts w:ascii="Verdana" w:hAnsi="Verdana" w:cs="Times New Roman"/>
          <w:i/>
          <w:color w:val="374E81"/>
          <w:sz w:val="20"/>
          <w:szCs w:val="20"/>
          <w:lang w:val="en-US"/>
        </w:rPr>
        <w:fldChar w:fldCharType="begin"/>
      </w:r>
      <w:r w:rsidR="00955CB9" w:rsidRPr="00955CB9">
        <w:rPr>
          <w:rFonts w:ascii="Verdana" w:hAnsi="Verdana" w:cs="Times New Roman"/>
          <w:i/>
          <w:color w:val="374E81"/>
          <w:sz w:val="20"/>
          <w:szCs w:val="20"/>
          <w:lang w:val="en-US"/>
        </w:rPr>
        <w:instrText xml:space="preserve"> REF _Ref61693759 \h  \* MERGEFORMAT </w:instrText>
      </w:r>
      <w:r w:rsidR="00955CB9" w:rsidRPr="00955CB9">
        <w:rPr>
          <w:rFonts w:ascii="Verdana" w:hAnsi="Verdana" w:cs="Times New Roman"/>
          <w:i/>
          <w:color w:val="374E81"/>
          <w:sz w:val="20"/>
          <w:szCs w:val="20"/>
          <w:lang w:val="en-US"/>
        </w:rPr>
      </w:r>
      <w:r w:rsidR="00955CB9" w:rsidRPr="00955CB9">
        <w:rPr>
          <w:rFonts w:ascii="Verdana" w:hAnsi="Verdana" w:cs="Times New Roman"/>
          <w:i/>
          <w:color w:val="374E81"/>
          <w:sz w:val="20"/>
          <w:szCs w:val="20"/>
          <w:lang w:val="en-US"/>
        </w:rPr>
        <w:fldChar w:fldCharType="separate"/>
      </w:r>
      <w:r w:rsidR="00A401A9" w:rsidRPr="00A401A9">
        <w:rPr>
          <w:rFonts w:ascii="Verdana" w:hAnsi="Verdana"/>
          <w:i/>
          <w:color w:val="374E81"/>
          <w:sz w:val="20"/>
          <w:szCs w:val="20"/>
          <w:lang w:val="en-US"/>
        </w:rPr>
        <w:t xml:space="preserve">Table </w:t>
      </w:r>
      <w:r w:rsidR="00A401A9" w:rsidRPr="00A401A9">
        <w:rPr>
          <w:rFonts w:ascii="Verdana" w:hAnsi="Verdana"/>
          <w:i/>
          <w:noProof/>
          <w:color w:val="374E81"/>
          <w:sz w:val="20"/>
          <w:szCs w:val="20"/>
          <w:lang w:val="en-US"/>
        </w:rPr>
        <w:t>IV.1</w:t>
      </w:r>
      <w:r w:rsidR="00A401A9" w:rsidRPr="00A401A9">
        <w:rPr>
          <w:rFonts w:ascii="Verdana" w:hAnsi="Verdana"/>
          <w:i/>
          <w:noProof/>
          <w:color w:val="374E81"/>
          <w:sz w:val="20"/>
          <w:szCs w:val="20"/>
          <w:lang w:val="en-US"/>
        </w:rPr>
        <w:noBreakHyphen/>
        <w:t>7</w:t>
      </w:r>
      <w:r w:rsidR="00A401A9" w:rsidRPr="00A401A9">
        <w:rPr>
          <w:rFonts w:ascii="Verdana" w:hAnsi="Verdana" w:cs="Times New Roman"/>
          <w:i/>
          <w:color w:val="374E81"/>
          <w:sz w:val="20"/>
          <w:szCs w:val="20"/>
          <w:lang w:val="en-US"/>
        </w:rPr>
        <w:t xml:space="preserve"> Financial progress under PA5</w:t>
      </w:r>
      <w:r w:rsidR="00955CB9" w:rsidRPr="00955CB9">
        <w:rPr>
          <w:rFonts w:ascii="Verdana" w:hAnsi="Verdana" w:cs="Times New Roman"/>
          <w:i/>
          <w:color w:val="374E81"/>
          <w:sz w:val="20"/>
          <w:szCs w:val="20"/>
          <w:lang w:val="en-US"/>
        </w:rPr>
        <w:fldChar w:fldCharType="end"/>
      </w:r>
      <w:r w:rsidRPr="00B36ADE">
        <w:rPr>
          <w:rFonts w:ascii="Verdana" w:hAnsi="Verdana" w:cs="Times New Roman"/>
          <w:sz w:val="20"/>
          <w:szCs w:val="20"/>
          <w:lang w:val="en-US"/>
        </w:rPr>
        <w:t xml:space="preserve"> are presented data on the total value of financing under the axis, the amount of awarded funds, the amount of </w:t>
      </w:r>
      <w:r w:rsidR="00955CB9">
        <w:rPr>
          <w:rFonts w:ascii="Verdana" w:hAnsi="Verdana" w:cs="Times New Roman"/>
          <w:sz w:val="20"/>
          <w:szCs w:val="20"/>
          <w:lang w:val="en-US"/>
        </w:rPr>
        <w:t>signed</w:t>
      </w:r>
      <w:r w:rsidRPr="00B36ADE">
        <w:rPr>
          <w:rFonts w:ascii="Verdana" w:hAnsi="Verdana" w:cs="Times New Roman"/>
          <w:sz w:val="20"/>
          <w:szCs w:val="20"/>
          <w:lang w:val="en-US"/>
        </w:rPr>
        <w:t xml:space="preserve"> contracts with contractors, as well as the amount of verified and certified expenditures as of 31.12.2019.</w:t>
      </w:r>
    </w:p>
    <w:p w14:paraId="404522B4" w14:textId="1A2D55F9" w:rsidR="004C66C3" w:rsidRPr="00B36ADE" w:rsidRDefault="00C4169C" w:rsidP="00777068">
      <w:pPr>
        <w:pStyle w:val="Caption"/>
        <w:rPr>
          <w:lang w:val="en-US"/>
        </w:rPr>
      </w:pPr>
      <w:bookmarkStart w:id="53" w:name="_Ref50306881"/>
      <w:bookmarkStart w:id="54" w:name="_Ref61693759"/>
      <w:bookmarkStart w:id="55" w:name="_Toc62547784"/>
      <w:r w:rsidRPr="00B36ADE">
        <w:rPr>
          <w:lang w:val="en-US"/>
        </w:rPr>
        <w:t>Table</w:t>
      </w:r>
      <w:r w:rsidR="004C66C3" w:rsidRPr="00B36ADE">
        <w:rPr>
          <w:lang w:val="en-US"/>
        </w:rPr>
        <w:t xml:space="preserve"> </w:t>
      </w:r>
      <w:r w:rsidR="009842B8">
        <w:rPr>
          <w:lang w:val="en-US"/>
        </w:rPr>
        <w:fldChar w:fldCharType="begin"/>
      </w:r>
      <w:r w:rsidR="009842B8">
        <w:rPr>
          <w:lang w:val="en-US"/>
        </w:rPr>
        <w:instrText xml:space="preserve"> STYLEREF 1 \s </w:instrText>
      </w:r>
      <w:r w:rsidR="009842B8">
        <w:rPr>
          <w:lang w:val="en-US"/>
        </w:rPr>
        <w:fldChar w:fldCharType="separate"/>
      </w:r>
      <w:r w:rsidR="00A401A9">
        <w:rPr>
          <w:noProof/>
          <w:lang w:val="en-US"/>
        </w:rPr>
        <w:t>IV.1</w:t>
      </w:r>
      <w:r w:rsidR="009842B8">
        <w:rPr>
          <w:lang w:val="en-US"/>
        </w:rPr>
        <w:fldChar w:fldCharType="end"/>
      </w:r>
      <w:r w:rsidR="009842B8">
        <w:rPr>
          <w:lang w:val="en-US"/>
        </w:rPr>
        <w:noBreakHyphen/>
      </w:r>
      <w:r w:rsidR="009842B8">
        <w:rPr>
          <w:lang w:val="en-US"/>
        </w:rPr>
        <w:fldChar w:fldCharType="begin"/>
      </w:r>
      <w:r w:rsidR="009842B8">
        <w:rPr>
          <w:lang w:val="en-US"/>
        </w:rPr>
        <w:instrText xml:space="preserve"> SEQ Таблица \* ARABIC \s 1 </w:instrText>
      </w:r>
      <w:r w:rsidR="009842B8">
        <w:rPr>
          <w:lang w:val="en-US"/>
        </w:rPr>
        <w:fldChar w:fldCharType="separate"/>
      </w:r>
      <w:r w:rsidR="00A401A9">
        <w:rPr>
          <w:noProof/>
          <w:lang w:val="en-US"/>
        </w:rPr>
        <w:t>7</w:t>
      </w:r>
      <w:r w:rsidR="009842B8">
        <w:rPr>
          <w:lang w:val="en-US"/>
        </w:rPr>
        <w:fldChar w:fldCharType="end"/>
      </w:r>
      <w:r w:rsidR="004C66C3" w:rsidRPr="00B36ADE">
        <w:rPr>
          <w:rFonts w:cs="Times New Roman"/>
          <w:lang w:val="en-US"/>
        </w:rPr>
        <w:t xml:space="preserve"> </w:t>
      </w:r>
      <w:bookmarkEnd w:id="53"/>
      <w:r w:rsidRPr="00B36ADE">
        <w:rPr>
          <w:rFonts w:cs="Times New Roman"/>
          <w:lang w:val="en-US"/>
        </w:rPr>
        <w:t>Financial progress under PA5</w:t>
      </w:r>
      <w:bookmarkEnd w:id="54"/>
      <w:bookmarkEnd w:id="55"/>
    </w:p>
    <w:tbl>
      <w:tblPr>
        <w:tblW w:w="5000" w:type="pct"/>
        <w:jc w:val="center"/>
        <w:tblBorders>
          <w:top w:val="double" w:sz="4" w:space="0" w:color="6A84BE"/>
          <w:left w:val="double" w:sz="4" w:space="0" w:color="6A84BE"/>
          <w:bottom w:val="double" w:sz="4" w:space="0" w:color="6A84BE"/>
          <w:right w:val="double" w:sz="4" w:space="0" w:color="6A84BE"/>
          <w:insideH w:val="single" w:sz="6" w:space="0" w:color="6A84BE"/>
          <w:insideV w:val="single" w:sz="6" w:space="0" w:color="6A84BE"/>
        </w:tblBorders>
        <w:tblLayout w:type="fixed"/>
        <w:tblLook w:val="04A0" w:firstRow="1" w:lastRow="0" w:firstColumn="1" w:lastColumn="0" w:noHBand="0" w:noVBand="1"/>
      </w:tblPr>
      <w:tblGrid>
        <w:gridCol w:w="2394"/>
        <w:gridCol w:w="1420"/>
        <w:gridCol w:w="1416"/>
        <w:gridCol w:w="1277"/>
        <w:gridCol w:w="1275"/>
        <w:gridCol w:w="1260"/>
      </w:tblGrid>
      <w:tr w:rsidR="00C4169C" w:rsidRPr="00B36ADE" w14:paraId="2F4679D3" w14:textId="77777777" w:rsidTr="00D16262">
        <w:trPr>
          <w:trHeight w:val="630"/>
          <w:jc w:val="center"/>
        </w:trPr>
        <w:tc>
          <w:tcPr>
            <w:tcW w:w="1324" w:type="pct"/>
            <w:shd w:val="clear" w:color="000000" w:fill="374E81"/>
            <w:vAlign w:val="center"/>
            <w:hideMark/>
          </w:tcPr>
          <w:p w14:paraId="01C59B0D" w14:textId="77777777" w:rsidR="00C4169C" w:rsidRPr="00B36ADE" w:rsidRDefault="00C4169C" w:rsidP="00D16262">
            <w:pPr>
              <w:spacing w:after="0" w:line="240" w:lineRule="auto"/>
              <w:jc w:val="center"/>
              <w:rPr>
                <w:rFonts w:ascii="Verdana" w:eastAsia="Times New Roman" w:hAnsi="Verdana" w:cs="Times New Roman"/>
                <w:b/>
                <w:bCs/>
                <w:smallCaps/>
                <w:color w:val="FFFFFF" w:themeColor="background1"/>
                <w:sz w:val="16"/>
                <w:szCs w:val="16"/>
                <w:lang w:val="en-US"/>
              </w:rPr>
            </w:pPr>
            <w:r w:rsidRPr="00B36ADE">
              <w:rPr>
                <w:rFonts w:ascii="Verdana" w:eastAsia="Times New Roman" w:hAnsi="Verdana" w:cs="Times New Roman"/>
                <w:b/>
                <w:bCs/>
                <w:smallCaps/>
                <w:color w:val="FFFFFF" w:themeColor="background1"/>
                <w:sz w:val="16"/>
                <w:szCs w:val="16"/>
                <w:lang w:val="en-US"/>
              </w:rPr>
              <w:t>Priority axis 5</w:t>
            </w:r>
          </w:p>
        </w:tc>
        <w:tc>
          <w:tcPr>
            <w:tcW w:w="785" w:type="pct"/>
            <w:shd w:val="clear" w:color="000000" w:fill="374E81"/>
            <w:vAlign w:val="center"/>
            <w:hideMark/>
          </w:tcPr>
          <w:p w14:paraId="14DA04F0" w14:textId="77777777" w:rsidR="00C4169C" w:rsidRPr="00B36ADE" w:rsidRDefault="00C4169C" w:rsidP="00D16262">
            <w:pPr>
              <w:spacing w:after="0" w:line="240" w:lineRule="auto"/>
              <w:jc w:val="center"/>
              <w:rPr>
                <w:rFonts w:ascii="Verdana" w:eastAsia="Times New Roman" w:hAnsi="Verdana" w:cs="Times New Roman"/>
                <w:b/>
                <w:bCs/>
                <w:smallCaps/>
                <w:color w:val="FFFFFF" w:themeColor="background1"/>
                <w:sz w:val="16"/>
                <w:szCs w:val="16"/>
                <w:lang w:val="en-US"/>
              </w:rPr>
            </w:pPr>
            <w:r w:rsidRPr="00B36ADE">
              <w:rPr>
                <w:rFonts w:ascii="Verdana" w:eastAsia="Times New Roman" w:hAnsi="Verdana" w:cs="Times New Roman"/>
                <w:b/>
                <w:bCs/>
                <w:smallCaps/>
                <w:color w:val="FFFFFF" w:themeColor="background1"/>
                <w:sz w:val="16"/>
                <w:szCs w:val="16"/>
                <w:lang w:val="en-US"/>
              </w:rPr>
              <w:t xml:space="preserve">Total amount of funding </w:t>
            </w:r>
          </w:p>
        </w:tc>
        <w:tc>
          <w:tcPr>
            <w:tcW w:w="783" w:type="pct"/>
            <w:shd w:val="clear" w:color="auto" w:fill="374E81"/>
            <w:vAlign w:val="center"/>
            <w:hideMark/>
          </w:tcPr>
          <w:p w14:paraId="0AFC1C0C" w14:textId="77777777" w:rsidR="00C4169C" w:rsidRPr="00B36ADE" w:rsidRDefault="00C4169C" w:rsidP="00D16262">
            <w:pPr>
              <w:spacing w:after="0" w:line="240" w:lineRule="auto"/>
              <w:jc w:val="center"/>
              <w:rPr>
                <w:rFonts w:ascii="Verdana" w:eastAsia="Times New Roman" w:hAnsi="Verdana" w:cs="Times New Roman"/>
                <w:b/>
                <w:bCs/>
                <w:smallCaps/>
                <w:color w:val="FFFFFF" w:themeColor="background1"/>
                <w:sz w:val="16"/>
                <w:szCs w:val="16"/>
                <w:lang w:val="en-US"/>
              </w:rPr>
            </w:pPr>
            <w:r w:rsidRPr="00B36ADE">
              <w:rPr>
                <w:rFonts w:ascii="Verdana" w:eastAsia="Times New Roman" w:hAnsi="Verdana" w:cs="Times New Roman"/>
                <w:b/>
                <w:bCs/>
                <w:smallCaps/>
                <w:color w:val="FFFFFF" w:themeColor="background1"/>
                <w:sz w:val="16"/>
                <w:szCs w:val="16"/>
                <w:lang w:val="en-US"/>
              </w:rPr>
              <w:t xml:space="preserve">awarded grants </w:t>
            </w:r>
          </w:p>
        </w:tc>
        <w:tc>
          <w:tcPr>
            <w:tcW w:w="706" w:type="pct"/>
            <w:shd w:val="clear" w:color="auto" w:fill="374E81"/>
            <w:vAlign w:val="center"/>
          </w:tcPr>
          <w:p w14:paraId="04CCACF7" w14:textId="77777777" w:rsidR="00C4169C" w:rsidRPr="00B36ADE" w:rsidRDefault="00C4169C" w:rsidP="00D16262">
            <w:pPr>
              <w:spacing w:after="0" w:line="240" w:lineRule="auto"/>
              <w:jc w:val="center"/>
              <w:rPr>
                <w:rFonts w:ascii="Verdana" w:eastAsia="Times New Roman" w:hAnsi="Verdana" w:cs="Times New Roman"/>
                <w:b/>
                <w:bCs/>
                <w:smallCaps/>
                <w:color w:val="FFFFFF" w:themeColor="background1"/>
                <w:sz w:val="16"/>
                <w:szCs w:val="16"/>
                <w:lang w:val="en-US"/>
              </w:rPr>
            </w:pPr>
            <w:r w:rsidRPr="00B36ADE">
              <w:rPr>
                <w:rFonts w:ascii="Verdana" w:eastAsia="Times New Roman" w:hAnsi="Verdana" w:cs="Times New Roman"/>
                <w:b/>
                <w:bCs/>
                <w:smallCaps/>
                <w:color w:val="FFFFFF" w:themeColor="background1"/>
                <w:sz w:val="16"/>
                <w:szCs w:val="16"/>
                <w:lang w:val="en-US"/>
              </w:rPr>
              <w:t xml:space="preserve">signed commercial contracts </w:t>
            </w:r>
          </w:p>
        </w:tc>
        <w:tc>
          <w:tcPr>
            <w:tcW w:w="705" w:type="pct"/>
            <w:shd w:val="clear" w:color="000000" w:fill="374E81"/>
            <w:vAlign w:val="center"/>
            <w:hideMark/>
          </w:tcPr>
          <w:p w14:paraId="3B14207A" w14:textId="77777777" w:rsidR="00C4169C" w:rsidRPr="00B36ADE" w:rsidRDefault="00C4169C" w:rsidP="00D16262">
            <w:pPr>
              <w:spacing w:after="0" w:line="240" w:lineRule="auto"/>
              <w:jc w:val="center"/>
              <w:rPr>
                <w:rFonts w:ascii="Verdana" w:eastAsia="Times New Roman" w:hAnsi="Verdana" w:cs="Times New Roman"/>
                <w:b/>
                <w:bCs/>
                <w:smallCaps/>
                <w:color w:val="FFFFFF" w:themeColor="background1"/>
                <w:sz w:val="16"/>
                <w:szCs w:val="16"/>
                <w:lang w:val="en-US"/>
              </w:rPr>
            </w:pPr>
            <w:r w:rsidRPr="00B36ADE">
              <w:rPr>
                <w:rFonts w:ascii="Verdana" w:eastAsia="Times New Roman" w:hAnsi="Verdana" w:cs="Times New Roman"/>
                <w:b/>
                <w:bCs/>
                <w:smallCaps/>
                <w:color w:val="FFFFFF" w:themeColor="background1"/>
                <w:sz w:val="16"/>
                <w:szCs w:val="16"/>
                <w:lang w:val="en-US"/>
              </w:rPr>
              <w:t xml:space="preserve">verified expenditure </w:t>
            </w:r>
          </w:p>
        </w:tc>
        <w:tc>
          <w:tcPr>
            <w:tcW w:w="697" w:type="pct"/>
            <w:shd w:val="clear" w:color="000000" w:fill="374E81"/>
            <w:vAlign w:val="center"/>
            <w:hideMark/>
          </w:tcPr>
          <w:p w14:paraId="0E2EAA43" w14:textId="77777777" w:rsidR="00C4169C" w:rsidRPr="00B36ADE" w:rsidRDefault="00C4169C" w:rsidP="00D16262">
            <w:pPr>
              <w:spacing w:after="0" w:line="240" w:lineRule="auto"/>
              <w:jc w:val="center"/>
              <w:rPr>
                <w:rFonts w:ascii="Verdana" w:eastAsia="Times New Roman" w:hAnsi="Verdana" w:cs="Times New Roman"/>
                <w:b/>
                <w:bCs/>
                <w:smallCaps/>
                <w:color w:val="FFFFFF" w:themeColor="background1"/>
                <w:sz w:val="16"/>
                <w:szCs w:val="16"/>
                <w:lang w:val="en-US"/>
              </w:rPr>
            </w:pPr>
            <w:r w:rsidRPr="00B36ADE">
              <w:rPr>
                <w:rFonts w:ascii="Verdana" w:eastAsia="Times New Roman" w:hAnsi="Verdana" w:cs="Times New Roman"/>
                <w:b/>
                <w:bCs/>
                <w:smallCaps/>
                <w:color w:val="FFFFFF" w:themeColor="background1"/>
                <w:sz w:val="16"/>
                <w:szCs w:val="16"/>
                <w:lang w:val="en-US"/>
              </w:rPr>
              <w:t>certified expenditure</w:t>
            </w:r>
          </w:p>
        </w:tc>
      </w:tr>
      <w:tr w:rsidR="00C4169C" w:rsidRPr="00B36ADE" w14:paraId="570D6876" w14:textId="77777777" w:rsidTr="00D16262">
        <w:trPr>
          <w:trHeight w:val="210"/>
          <w:jc w:val="center"/>
        </w:trPr>
        <w:tc>
          <w:tcPr>
            <w:tcW w:w="1324" w:type="pct"/>
            <w:shd w:val="clear" w:color="auto" w:fill="auto"/>
            <w:vAlign w:val="center"/>
            <w:hideMark/>
          </w:tcPr>
          <w:p w14:paraId="3DBC50F2" w14:textId="77777777" w:rsidR="00C4169C" w:rsidRPr="00B36ADE" w:rsidRDefault="00C4169C" w:rsidP="00D16262">
            <w:pPr>
              <w:spacing w:after="0" w:line="240" w:lineRule="auto"/>
              <w:rPr>
                <w:rFonts w:ascii="Verdana" w:eastAsia="Times New Roman" w:hAnsi="Verdana" w:cs="Times New Roman"/>
                <w:sz w:val="16"/>
                <w:szCs w:val="16"/>
                <w:lang w:val="en-US"/>
              </w:rPr>
            </w:pPr>
            <w:r w:rsidRPr="00B36ADE">
              <w:rPr>
                <w:rFonts w:ascii="Verdana" w:eastAsia="Times New Roman" w:hAnsi="Verdana" w:cs="Times New Roman"/>
                <w:sz w:val="16"/>
                <w:szCs w:val="16"/>
                <w:lang w:val="en-US"/>
              </w:rPr>
              <w:t>Amount in EUR</w:t>
            </w:r>
          </w:p>
        </w:tc>
        <w:tc>
          <w:tcPr>
            <w:tcW w:w="785" w:type="pct"/>
            <w:shd w:val="clear" w:color="000000" w:fill="FFFFFF"/>
            <w:noWrap/>
            <w:vAlign w:val="center"/>
            <w:hideMark/>
          </w:tcPr>
          <w:p w14:paraId="7C7A1DB7" w14:textId="77777777" w:rsidR="00C4169C" w:rsidRPr="00B36ADE" w:rsidRDefault="00C4169C" w:rsidP="00D16262">
            <w:pPr>
              <w:spacing w:after="0" w:line="240" w:lineRule="auto"/>
              <w:jc w:val="right"/>
              <w:rPr>
                <w:rFonts w:ascii="Verdana" w:eastAsia="Times New Roman" w:hAnsi="Verdana" w:cs="Times New Roman"/>
                <w:sz w:val="14"/>
                <w:szCs w:val="14"/>
                <w:lang w:val="en-US"/>
              </w:rPr>
            </w:pPr>
            <w:r w:rsidRPr="00B36ADE">
              <w:rPr>
                <w:rFonts w:ascii="Verdana" w:eastAsia="Times New Roman" w:hAnsi="Verdana" w:cs="Times New Roman"/>
                <w:sz w:val="14"/>
                <w:szCs w:val="14"/>
                <w:lang w:val="en-US"/>
              </w:rPr>
              <w:t>47 667 431.00</w:t>
            </w:r>
          </w:p>
        </w:tc>
        <w:tc>
          <w:tcPr>
            <w:tcW w:w="783" w:type="pct"/>
            <w:shd w:val="clear" w:color="000000" w:fill="FFFFFF"/>
            <w:noWrap/>
            <w:vAlign w:val="center"/>
            <w:hideMark/>
          </w:tcPr>
          <w:p w14:paraId="73D2F275" w14:textId="77777777" w:rsidR="00C4169C" w:rsidRPr="00B36ADE" w:rsidRDefault="00C4169C" w:rsidP="00D16262">
            <w:pPr>
              <w:spacing w:after="0" w:line="240" w:lineRule="auto"/>
              <w:jc w:val="right"/>
              <w:rPr>
                <w:rFonts w:ascii="Verdana" w:eastAsia="Times New Roman" w:hAnsi="Verdana" w:cs="Times New Roman"/>
                <w:sz w:val="14"/>
                <w:szCs w:val="14"/>
                <w:lang w:val="en-US"/>
              </w:rPr>
            </w:pPr>
            <w:r w:rsidRPr="00B36ADE">
              <w:rPr>
                <w:rFonts w:ascii="Verdana" w:eastAsia="Times New Roman" w:hAnsi="Verdana" w:cs="Times New Roman"/>
                <w:sz w:val="14"/>
                <w:szCs w:val="14"/>
                <w:lang w:val="en-US"/>
              </w:rPr>
              <w:t>29 971 991.42</w:t>
            </w:r>
          </w:p>
        </w:tc>
        <w:tc>
          <w:tcPr>
            <w:tcW w:w="706" w:type="pct"/>
            <w:shd w:val="clear" w:color="000000" w:fill="FFFFFF"/>
            <w:vAlign w:val="center"/>
          </w:tcPr>
          <w:p w14:paraId="7EAC71CE" w14:textId="77777777" w:rsidR="00C4169C" w:rsidRPr="00B36ADE" w:rsidRDefault="00C4169C" w:rsidP="00D16262">
            <w:pPr>
              <w:spacing w:after="0" w:line="240" w:lineRule="auto"/>
              <w:jc w:val="right"/>
              <w:rPr>
                <w:rFonts w:ascii="Verdana" w:eastAsia="Times New Roman" w:hAnsi="Verdana" w:cs="Times New Roman"/>
                <w:sz w:val="14"/>
                <w:szCs w:val="14"/>
                <w:lang w:val="en-US"/>
              </w:rPr>
            </w:pPr>
            <w:r w:rsidRPr="00B36ADE">
              <w:rPr>
                <w:rFonts w:ascii="Verdana" w:hAnsi="Verdana"/>
                <w:sz w:val="14"/>
                <w:szCs w:val="14"/>
                <w:lang w:val="en-US"/>
              </w:rPr>
              <w:t>20 512 308.84</w:t>
            </w:r>
          </w:p>
        </w:tc>
        <w:tc>
          <w:tcPr>
            <w:tcW w:w="705" w:type="pct"/>
            <w:shd w:val="clear" w:color="000000" w:fill="FFFFFF"/>
            <w:noWrap/>
            <w:vAlign w:val="center"/>
            <w:hideMark/>
          </w:tcPr>
          <w:p w14:paraId="3896DD0E" w14:textId="77777777" w:rsidR="00C4169C" w:rsidRPr="00B36ADE" w:rsidRDefault="00C4169C" w:rsidP="00D16262">
            <w:pPr>
              <w:spacing w:after="0" w:line="240" w:lineRule="auto"/>
              <w:jc w:val="right"/>
              <w:rPr>
                <w:rFonts w:ascii="Verdana" w:eastAsia="Times New Roman" w:hAnsi="Verdana" w:cs="Times New Roman"/>
                <w:sz w:val="14"/>
                <w:szCs w:val="14"/>
                <w:lang w:val="en-US"/>
              </w:rPr>
            </w:pPr>
            <w:r w:rsidRPr="00B36ADE">
              <w:rPr>
                <w:rFonts w:ascii="Verdana" w:eastAsia="Times New Roman" w:hAnsi="Verdana" w:cs="Times New Roman"/>
                <w:sz w:val="14"/>
                <w:szCs w:val="14"/>
                <w:lang w:val="en-US"/>
              </w:rPr>
              <w:t>19 331 043.54</w:t>
            </w:r>
          </w:p>
        </w:tc>
        <w:tc>
          <w:tcPr>
            <w:tcW w:w="697" w:type="pct"/>
            <w:shd w:val="clear" w:color="000000" w:fill="FFFFFF"/>
            <w:noWrap/>
            <w:vAlign w:val="center"/>
            <w:hideMark/>
          </w:tcPr>
          <w:p w14:paraId="0EAB2740" w14:textId="77777777" w:rsidR="00C4169C" w:rsidRPr="00B36ADE" w:rsidRDefault="00C4169C" w:rsidP="00D16262">
            <w:pPr>
              <w:spacing w:after="0" w:line="240" w:lineRule="auto"/>
              <w:jc w:val="right"/>
              <w:rPr>
                <w:rFonts w:ascii="Verdana" w:eastAsia="Times New Roman" w:hAnsi="Verdana" w:cs="Times New Roman"/>
                <w:sz w:val="14"/>
                <w:szCs w:val="14"/>
                <w:lang w:val="en-US"/>
              </w:rPr>
            </w:pPr>
            <w:r w:rsidRPr="00B36ADE">
              <w:rPr>
                <w:rFonts w:ascii="Verdana" w:eastAsia="Times New Roman" w:hAnsi="Verdana" w:cs="Times New Roman"/>
                <w:sz w:val="14"/>
                <w:szCs w:val="14"/>
                <w:lang w:val="en-US"/>
              </w:rPr>
              <w:t>16 557 756.89</w:t>
            </w:r>
          </w:p>
        </w:tc>
      </w:tr>
      <w:tr w:rsidR="00C4169C" w:rsidRPr="00B36ADE" w14:paraId="6688AC46" w14:textId="77777777" w:rsidTr="00D16262">
        <w:trPr>
          <w:trHeight w:val="225"/>
          <w:jc w:val="center"/>
        </w:trPr>
        <w:tc>
          <w:tcPr>
            <w:tcW w:w="1324" w:type="pct"/>
            <w:shd w:val="clear" w:color="auto" w:fill="auto"/>
            <w:noWrap/>
            <w:vAlign w:val="center"/>
            <w:hideMark/>
          </w:tcPr>
          <w:p w14:paraId="386D6922" w14:textId="77777777" w:rsidR="00C4169C" w:rsidRPr="00B36ADE" w:rsidRDefault="00C4169C" w:rsidP="00D16262">
            <w:pPr>
              <w:spacing w:after="0" w:line="240" w:lineRule="auto"/>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percentage to the TOTAL financial resource under PA5</w:t>
            </w:r>
          </w:p>
        </w:tc>
        <w:tc>
          <w:tcPr>
            <w:tcW w:w="785" w:type="pct"/>
            <w:shd w:val="clear" w:color="auto" w:fill="auto"/>
            <w:noWrap/>
            <w:vAlign w:val="center"/>
            <w:hideMark/>
          </w:tcPr>
          <w:p w14:paraId="58671744" w14:textId="77777777" w:rsidR="00C4169C" w:rsidRPr="00B36ADE" w:rsidRDefault="00C4169C" w:rsidP="00D16262">
            <w:pPr>
              <w:spacing w:after="0" w:line="240" w:lineRule="auto"/>
              <w:jc w:val="center"/>
              <w:rPr>
                <w:rFonts w:ascii="Verdana" w:eastAsia="Times New Roman" w:hAnsi="Verdana" w:cs="Times New Roman"/>
                <w:color w:val="000000"/>
                <w:sz w:val="14"/>
                <w:szCs w:val="14"/>
                <w:lang w:val="en-US"/>
              </w:rPr>
            </w:pPr>
            <w:r w:rsidRPr="00B36ADE">
              <w:rPr>
                <w:rFonts w:ascii="Verdana" w:eastAsia="Times New Roman" w:hAnsi="Verdana" w:cs="Times New Roman"/>
                <w:color w:val="000000"/>
                <w:sz w:val="14"/>
                <w:szCs w:val="14"/>
                <w:lang w:val="en-US"/>
              </w:rPr>
              <w:t> </w:t>
            </w:r>
          </w:p>
        </w:tc>
        <w:tc>
          <w:tcPr>
            <w:tcW w:w="783" w:type="pct"/>
            <w:shd w:val="clear" w:color="auto" w:fill="auto"/>
            <w:noWrap/>
            <w:vAlign w:val="center"/>
            <w:hideMark/>
          </w:tcPr>
          <w:p w14:paraId="05F46459" w14:textId="77777777" w:rsidR="00C4169C" w:rsidRPr="00B36ADE" w:rsidRDefault="00C4169C" w:rsidP="00D16262">
            <w:pPr>
              <w:spacing w:after="0" w:line="240" w:lineRule="auto"/>
              <w:jc w:val="right"/>
              <w:rPr>
                <w:rFonts w:ascii="Verdana" w:eastAsia="Times New Roman" w:hAnsi="Verdana" w:cs="Times New Roman"/>
                <w:b/>
                <w:color w:val="000000"/>
                <w:sz w:val="16"/>
                <w:szCs w:val="16"/>
                <w:lang w:val="en-US"/>
              </w:rPr>
            </w:pPr>
            <w:r w:rsidRPr="00B36ADE">
              <w:rPr>
                <w:rFonts w:ascii="Verdana" w:eastAsia="Times New Roman" w:hAnsi="Verdana" w:cs="Times New Roman"/>
                <w:b/>
                <w:color w:val="000000"/>
                <w:sz w:val="16"/>
                <w:szCs w:val="16"/>
                <w:lang w:val="en-US"/>
              </w:rPr>
              <w:t>62.88%</w:t>
            </w:r>
          </w:p>
        </w:tc>
        <w:tc>
          <w:tcPr>
            <w:tcW w:w="706" w:type="pct"/>
            <w:shd w:val="clear" w:color="auto" w:fill="auto"/>
            <w:vAlign w:val="center"/>
          </w:tcPr>
          <w:p w14:paraId="0BBA593E" w14:textId="77777777" w:rsidR="00C4169C" w:rsidRPr="00B36ADE" w:rsidRDefault="00C4169C" w:rsidP="00D16262">
            <w:pPr>
              <w:spacing w:after="0" w:line="240" w:lineRule="auto"/>
              <w:jc w:val="right"/>
              <w:rPr>
                <w:rFonts w:ascii="Verdana" w:eastAsia="Times New Roman" w:hAnsi="Verdana" w:cs="Times New Roman"/>
                <w:b/>
                <w:color w:val="000000"/>
                <w:sz w:val="16"/>
                <w:szCs w:val="16"/>
                <w:lang w:val="en-US"/>
              </w:rPr>
            </w:pPr>
            <w:r w:rsidRPr="00B36ADE">
              <w:rPr>
                <w:rFonts w:ascii="Verdana" w:hAnsi="Verdana"/>
                <w:b/>
                <w:color w:val="000000"/>
                <w:sz w:val="16"/>
                <w:szCs w:val="16"/>
                <w:lang w:val="en-US"/>
              </w:rPr>
              <w:t>43.03%</w:t>
            </w:r>
          </w:p>
        </w:tc>
        <w:tc>
          <w:tcPr>
            <w:tcW w:w="705" w:type="pct"/>
            <w:shd w:val="clear" w:color="auto" w:fill="auto"/>
            <w:noWrap/>
            <w:vAlign w:val="center"/>
            <w:hideMark/>
          </w:tcPr>
          <w:p w14:paraId="06FE47C4" w14:textId="77777777" w:rsidR="00C4169C" w:rsidRPr="00B36ADE" w:rsidRDefault="00C4169C" w:rsidP="00D16262">
            <w:pPr>
              <w:spacing w:after="0" w:line="240" w:lineRule="auto"/>
              <w:jc w:val="right"/>
              <w:rPr>
                <w:rFonts w:ascii="Verdana" w:eastAsia="Times New Roman" w:hAnsi="Verdana" w:cs="Times New Roman"/>
                <w:b/>
                <w:color w:val="000000"/>
                <w:sz w:val="16"/>
                <w:szCs w:val="16"/>
                <w:lang w:val="en-US"/>
              </w:rPr>
            </w:pPr>
            <w:r w:rsidRPr="00B36ADE">
              <w:rPr>
                <w:rFonts w:ascii="Verdana" w:eastAsia="Times New Roman" w:hAnsi="Verdana" w:cs="Times New Roman"/>
                <w:b/>
                <w:color w:val="000000"/>
                <w:sz w:val="16"/>
                <w:szCs w:val="16"/>
                <w:lang w:val="en-US"/>
              </w:rPr>
              <w:t>40.55%</w:t>
            </w:r>
          </w:p>
        </w:tc>
        <w:tc>
          <w:tcPr>
            <w:tcW w:w="697" w:type="pct"/>
            <w:shd w:val="clear" w:color="auto" w:fill="auto"/>
            <w:noWrap/>
            <w:vAlign w:val="center"/>
            <w:hideMark/>
          </w:tcPr>
          <w:p w14:paraId="6413CC12" w14:textId="77777777" w:rsidR="00C4169C" w:rsidRPr="00B36ADE" w:rsidRDefault="00C4169C" w:rsidP="00D16262">
            <w:pPr>
              <w:spacing w:after="0" w:line="240" w:lineRule="auto"/>
              <w:jc w:val="right"/>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34.74%</w:t>
            </w:r>
          </w:p>
        </w:tc>
      </w:tr>
      <w:tr w:rsidR="00C4169C" w:rsidRPr="00B36ADE" w14:paraId="67D0CC2E" w14:textId="77777777" w:rsidTr="00D16262">
        <w:trPr>
          <w:trHeight w:val="225"/>
          <w:jc w:val="center"/>
        </w:trPr>
        <w:tc>
          <w:tcPr>
            <w:tcW w:w="1324" w:type="pct"/>
            <w:shd w:val="clear" w:color="auto" w:fill="auto"/>
            <w:noWrap/>
            <w:vAlign w:val="center"/>
            <w:hideMark/>
          </w:tcPr>
          <w:p w14:paraId="2445DC30" w14:textId="28FD8B16" w:rsidR="00C4169C" w:rsidRPr="00B36ADE" w:rsidRDefault="00C4169C" w:rsidP="00955CB9">
            <w:pPr>
              <w:spacing w:after="0" w:line="240" w:lineRule="auto"/>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lastRenderedPageBreak/>
              <w:t>percentage to the AWARDED grants under PA5</w:t>
            </w:r>
          </w:p>
        </w:tc>
        <w:tc>
          <w:tcPr>
            <w:tcW w:w="785" w:type="pct"/>
            <w:shd w:val="clear" w:color="auto" w:fill="auto"/>
            <w:noWrap/>
            <w:vAlign w:val="center"/>
            <w:hideMark/>
          </w:tcPr>
          <w:p w14:paraId="271CE05A" w14:textId="77777777" w:rsidR="00C4169C" w:rsidRPr="00B36ADE" w:rsidRDefault="00C4169C" w:rsidP="00D16262">
            <w:pPr>
              <w:spacing w:after="0" w:line="240" w:lineRule="auto"/>
              <w:rPr>
                <w:rFonts w:ascii="Verdana" w:eastAsia="Times New Roman" w:hAnsi="Verdana" w:cs="Times New Roman"/>
                <w:color w:val="000000"/>
                <w:sz w:val="14"/>
                <w:szCs w:val="14"/>
                <w:lang w:val="en-US"/>
              </w:rPr>
            </w:pPr>
          </w:p>
        </w:tc>
        <w:tc>
          <w:tcPr>
            <w:tcW w:w="783" w:type="pct"/>
            <w:shd w:val="clear" w:color="auto" w:fill="auto"/>
            <w:noWrap/>
            <w:vAlign w:val="center"/>
            <w:hideMark/>
          </w:tcPr>
          <w:p w14:paraId="19D7980B" w14:textId="77777777" w:rsidR="00C4169C" w:rsidRPr="00B36ADE" w:rsidRDefault="00C4169C" w:rsidP="00D16262">
            <w:pPr>
              <w:spacing w:after="0" w:line="240" w:lineRule="auto"/>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 </w:t>
            </w:r>
          </w:p>
        </w:tc>
        <w:tc>
          <w:tcPr>
            <w:tcW w:w="706" w:type="pct"/>
            <w:shd w:val="clear" w:color="auto" w:fill="auto"/>
            <w:vAlign w:val="center"/>
          </w:tcPr>
          <w:p w14:paraId="7EF08C13" w14:textId="77777777" w:rsidR="00C4169C" w:rsidRPr="00B36ADE" w:rsidRDefault="00C4169C" w:rsidP="00D16262">
            <w:pPr>
              <w:spacing w:after="0" w:line="240" w:lineRule="auto"/>
              <w:jc w:val="right"/>
              <w:rPr>
                <w:rFonts w:ascii="Verdana" w:eastAsia="Times New Roman" w:hAnsi="Verdana" w:cs="Times New Roman"/>
                <w:color w:val="000000"/>
                <w:sz w:val="16"/>
                <w:szCs w:val="16"/>
                <w:lang w:val="en-US"/>
              </w:rPr>
            </w:pPr>
            <w:r w:rsidRPr="00B36ADE">
              <w:rPr>
                <w:rFonts w:ascii="Verdana" w:hAnsi="Verdana"/>
                <w:color w:val="000000"/>
                <w:sz w:val="16"/>
                <w:szCs w:val="16"/>
                <w:lang w:val="en-US"/>
              </w:rPr>
              <w:t>68.44%</w:t>
            </w:r>
          </w:p>
        </w:tc>
        <w:tc>
          <w:tcPr>
            <w:tcW w:w="705" w:type="pct"/>
            <w:shd w:val="clear" w:color="auto" w:fill="auto"/>
            <w:noWrap/>
            <w:vAlign w:val="center"/>
            <w:hideMark/>
          </w:tcPr>
          <w:p w14:paraId="6D3AA9F0" w14:textId="77777777" w:rsidR="00C4169C" w:rsidRPr="00B36ADE" w:rsidRDefault="00C4169C" w:rsidP="00D16262">
            <w:pPr>
              <w:spacing w:after="0" w:line="240" w:lineRule="auto"/>
              <w:jc w:val="right"/>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64.50%</w:t>
            </w:r>
          </w:p>
        </w:tc>
        <w:tc>
          <w:tcPr>
            <w:tcW w:w="697" w:type="pct"/>
            <w:shd w:val="clear" w:color="auto" w:fill="auto"/>
            <w:noWrap/>
            <w:vAlign w:val="center"/>
            <w:hideMark/>
          </w:tcPr>
          <w:p w14:paraId="7E9651E5" w14:textId="77777777" w:rsidR="00C4169C" w:rsidRPr="00B36ADE" w:rsidRDefault="00C4169C" w:rsidP="00D16262">
            <w:pPr>
              <w:spacing w:after="0" w:line="240" w:lineRule="auto"/>
              <w:jc w:val="right"/>
              <w:rPr>
                <w:rFonts w:ascii="Verdana" w:eastAsia="Times New Roman" w:hAnsi="Verdana" w:cs="Times New Roman"/>
                <w:color w:val="000000"/>
                <w:sz w:val="16"/>
                <w:szCs w:val="16"/>
                <w:lang w:val="en-US"/>
              </w:rPr>
            </w:pPr>
            <w:r w:rsidRPr="00B36ADE">
              <w:rPr>
                <w:rFonts w:ascii="Verdana" w:eastAsia="Times New Roman" w:hAnsi="Verdana" w:cs="Times New Roman"/>
                <w:color w:val="000000"/>
                <w:sz w:val="16"/>
                <w:szCs w:val="16"/>
                <w:lang w:val="en-US"/>
              </w:rPr>
              <w:t>55.24%</w:t>
            </w:r>
          </w:p>
        </w:tc>
      </w:tr>
    </w:tbl>
    <w:p w14:paraId="5035E2A4" w14:textId="77777777" w:rsidR="00C4169C" w:rsidRPr="00B36ADE" w:rsidRDefault="00C4169C" w:rsidP="00C4169C">
      <w:pPr>
        <w:jc w:val="both"/>
        <w:rPr>
          <w:rFonts w:ascii="Verdana" w:hAnsi="Verdana" w:cs="Times New Roman"/>
          <w:i/>
          <w:sz w:val="16"/>
          <w:szCs w:val="16"/>
          <w:lang w:val="en-US"/>
        </w:rPr>
      </w:pPr>
      <w:r w:rsidRPr="00B36ADE">
        <w:rPr>
          <w:rFonts w:ascii="Verdana" w:hAnsi="Verdana" w:cs="Times New Roman"/>
          <w:i/>
          <w:sz w:val="16"/>
          <w:szCs w:val="16"/>
          <w:lang w:val="en-US"/>
        </w:rPr>
        <w:t>Source: OPTTI annual reports and data from MA (amount of funds verified)</w:t>
      </w:r>
    </w:p>
    <w:p w14:paraId="685EEAC5" w14:textId="08D462CA" w:rsidR="00C4169C" w:rsidRPr="00B36ADE" w:rsidRDefault="00C4169C" w:rsidP="00C4169C">
      <w:pPr>
        <w:jc w:val="both"/>
        <w:rPr>
          <w:rFonts w:ascii="Verdana" w:hAnsi="Verdana" w:cs="Times New Roman"/>
          <w:sz w:val="20"/>
          <w:szCs w:val="20"/>
          <w:lang w:val="en-US"/>
        </w:rPr>
      </w:pPr>
      <w:r w:rsidRPr="00B36ADE">
        <w:rPr>
          <w:rFonts w:ascii="Verdana" w:hAnsi="Verdana" w:cs="Times New Roman"/>
          <w:sz w:val="20"/>
          <w:szCs w:val="20"/>
          <w:lang w:val="en-US"/>
        </w:rPr>
        <w:t>In view of the objective of PA5, namely to provide technical assistance to the MA and to a lesser extent to the beneficiaries of the program</w:t>
      </w:r>
      <w:r w:rsidR="00922ED2" w:rsidRPr="00B36ADE">
        <w:rPr>
          <w:rFonts w:ascii="Verdana" w:hAnsi="Verdana" w:cs="Times New Roman"/>
          <w:sz w:val="20"/>
          <w:szCs w:val="20"/>
          <w:lang w:val="en-US"/>
        </w:rPr>
        <w:t>me</w:t>
      </w:r>
      <w:r w:rsidRPr="00B36ADE">
        <w:rPr>
          <w:rFonts w:ascii="Verdana" w:hAnsi="Verdana" w:cs="Times New Roman"/>
          <w:sz w:val="20"/>
          <w:szCs w:val="20"/>
          <w:lang w:val="en-US"/>
        </w:rPr>
        <w:t>, the awarded resource is distributed relatively balanced</w:t>
      </w:r>
      <w:r w:rsidR="00F31086">
        <w:rPr>
          <w:rFonts w:ascii="Verdana" w:hAnsi="Verdana" w:cs="Times New Roman"/>
          <w:sz w:val="20"/>
          <w:szCs w:val="20"/>
          <w:lang w:val="en-US"/>
        </w:rPr>
        <w:t>.</w:t>
      </w:r>
      <w:r w:rsidRPr="00B36ADE">
        <w:rPr>
          <w:rFonts w:ascii="Verdana" w:hAnsi="Verdana" w:cs="Times New Roman"/>
          <w:sz w:val="20"/>
          <w:szCs w:val="20"/>
          <w:lang w:val="en-US"/>
        </w:rPr>
        <w:t xml:space="preserve"> </w:t>
      </w:r>
      <w:r w:rsidR="00F31086">
        <w:rPr>
          <w:rFonts w:ascii="Verdana" w:hAnsi="Verdana" w:cs="Times New Roman"/>
          <w:sz w:val="20"/>
          <w:szCs w:val="20"/>
          <w:lang w:val="en-US"/>
        </w:rPr>
        <w:t>A</w:t>
      </w:r>
      <w:r w:rsidRPr="00B36ADE">
        <w:rPr>
          <w:rFonts w:ascii="Verdana" w:hAnsi="Verdana" w:cs="Times New Roman"/>
          <w:sz w:val="20"/>
          <w:szCs w:val="20"/>
          <w:lang w:val="en-US"/>
        </w:rPr>
        <w:t xml:space="preserve">s expected the largest contribution to the awarded and verified funds on the axis </w:t>
      </w:r>
      <w:r w:rsidR="00955CB9">
        <w:rPr>
          <w:rFonts w:ascii="Verdana" w:hAnsi="Verdana" w:cs="Times New Roman"/>
          <w:sz w:val="20"/>
          <w:szCs w:val="20"/>
          <w:lang w:val="en-US"/>
        </w:rPr>
        <w:t>have the projects of</w:t>
      </w:r>
      <w:r w:rsidRPr="00B36ADE">
        <w:rPr>
          <w:rFonts w:ascii="Verdana" w:hAnsi="Verdana" w:cs="Times New Roman"/>
          <w:sz w:val="20"/>
          <w:szCs w:val="20"/>
          <w:lang w:val="en-US"/>
        </w:rPr>
        <w:t xml:space="preserve"> MTITC with nearly 14 million EUR contracted resource. </w:t>
      </w:r>
      <w:r w:rsidR="00F31086">
        <w:rPr>
          <w:rFonts w:ascii="Verdana" w:hAnsi="Verdana" w:cs="Times New Roman"/>
          <w:sz w:val="20"/>
          <w:szCs w:val="20"/>
          <w:lang w:val="en-US"/>
        </w:rPr>
        <w:t>S</w:t>
      </w:r>
      <w:r w:rsidRPr="00B36ADE">
        <w:rPr>
          <w:rFonts w:ascii="Verdana" w:hAnsi="Verdana" w:cs="Times New Roman"/>
          <w:sz w:val="20"/>
          <w:szCs w:val="20"/>
          <w:lang w:val="en-US"/>
        </w:rPr>
        <w:t xml:space="preserve">econd place </w:t>
      </w:r>
      <w:r w:rsidR="00F31086">
        <w:rPr>
          <w:rFonts w:ascii="Verdana" w:hAnsi="Verdana" w:cs="Times New Roman"/>
          <w:sz w:val="20"/>
          <w:szCs w:val="20"/>
          <w:lang w:val="en-US"/>
        </w:rPr>
        <w:t>take</w:t>
      </w:r>
      <w:r w:rsidRPr="00B36ADE">
        <w:rPr>
          <w:rFonts w:ascii="Verdana" w:hAnsi="Verdana" w:cs="Times New Roman"/>
          <w:sz w:val="20"/>
          <w:szCs w:val="20"/>
          <w:lang w:val="en-US"/>
        </w:rPr>
        <w:t xml:space="preserve"> NRIC </w:t>
      </w:r>
      <w:r w:rsidR="00955CB9">
        <w:rPr>
          <w:rFonts w:ascii="Verdana" w:hAnsi="Verdana" w:cs="Times New Roman"/>
          <w:sz w:val="20"/>
          <w:szCs w:val="20"/>
          <w:lang w:val="en-US"/>
        </w:rPr>
        <w:t xml:space="preserve">projects </w:t>
      </w:r>
      <w:r w:rsidRPr="00B36ADE">
        <w:rPr>
          <w:rFonts w:ascii="Verdana" w:hAnsi="Verdana" w:cs="Times New Roman"/>
          <w:sz w:val="20"/>
          <w:szCs w:val="20"/>
          <w:lang w:val="en-US"/>
        </w:rPr>
        <w:t>with nearly 6 millio</w:t>
      </w:r>
      <w:r w:rsidR="00E4596C" w:rsidRPr="00B36ADE">
        <w:rPr>
          <w:rFonts w:ascii="Verdana" w:hAnsi="Verdana" w:cs="Times New Roman"/>
          <w:sz w:val="20"/>
          <w:szCs w:val="20"/>
          <w:lang w:val="en-US"/>
        </w:rPr>
        <w:t>n euros, followed by Metropolit</w:t>
      </w:r>
      <w:r w:rsidR="00F31086">
        <w:rPr>
          <w:rFonts w:ascii="Verdana" w:hAnsi="Verdana" w:cs="Times New Roman"/>
          <w:sz w:val="20"/>
          <w:szCs w:val="20"/>
          <w:lang w:val="en-US"/>
        </w:rPr>
        <w:t>e</w:t>
      </w:r>
      <w:r w:rsidRPr="00B36ADE">
        <w:rPr>
          <w:rFonts w:ascii="Verdana" w:hAnsi="Verdana" w:cs="Times New Roman"/>
          <w:sz w:val="20"/>
          <w:szCs w:val="20"/>
          <w:lang w:val="en-US"/>
        </w:rPr>
        <w:t>n</w:t>
      </w:r>
      <w:r w:rsidR="00955CB9">
        <w:rPr>
          <w:rFonts w:ascii="Verdana" w:hAnsi="Verdana" w:cs="Times New Roman"/>
          <w:sz w:val="20"/>
          <w:szCs w:val="20"/>
          <w:lang w:val="en-US"/>
        </w:rPr>
        <w:t xml:space="preserve"> projects</w:t>
      </w:r>
      <w:r w:rsidRPr="00B36ADE">
        <w:rPr>
          <w:rFonts w:ascii="Verdana" w:hAnsi="Verdana" w:cs="Times New Roman"/>
          <w:sz w:val="20"/>
          <w:szCs w:val="20"/>
          <w:lang w:val="en-US"/>
        </w:rPr>
        <w:t xml:space="preserve"> with just over 4 million euros and RIA</w:t>
      </w:r>
      <w:r w:rsidR="00955CB9">
        <w:rPr>
          <w:rFonts w:ascii="Verdana" w:hAnsi="Verdana" w:cs="Times New Roman"/>
          <w:sz w:val="20"/>
          <w:szCs w:val="20"/>
          <w:lang w:val="en-US"/>
        </w:rPr>
        <w:t xml:space="preserve"> projects</w:t>
      </w:r>
      <w:r w:rsidRPr="00B36ADE">
        <w:rPr>
          <w:rFonts w:ascii="Verdana" w:hAnsi="Verdana" w:cs="Times New Roman"/>
          <w:sz w:val="20"/>
          <w:szCs w:val="20"/>
          <w:lang w:val="en-US"/>
        </w:rPr>
        <w:t xml:space="preserve"> with approx. 3.5 million euros.</w:t>
      </w:r>
    </w:p>
    <w:p w14:paraId="633552A9" w14:textId="7F005C2E" w:rsidR="00C4169C" w:rsidRPr="00B36ADE" w:rsidRDefault="00C4169C" w:rsidP="00C4169C">
      <w:pPr>
        <w:jc w:val="both"/>
        <w:rPr>
          <w:rFonts w:ascii="Verdana" w:hAnsi="Verdana" w:cs="Times New Roman"/>
          <w:sz w:val="20"/>
          <w:szCs w:val="20"/>
          <w:lang w:val="en-US"/>
        </w:rPr>
      </w:pPr>
      <w:r w:rsidRPr="00B36ADE">
        <w:rPr>
          <w:rFonts w:ascii="Verdana" w:hAnsi="Verdana" w:cs="Times New Roman"/>
          <w:sz w:val="20"/>
          <w:szCs w:val="20"/>
          <w:lang w:val="en-US"/>
        </w:rPr>
        <w:t xml:space="preserve">The chart below presents the contribution of beneficiaries for the absorption of the financial resource </w:t>
      </w:r>
      <w:r w:rsidR="00F31086">
        <w:rPr>
          <w:rFonts w:ascii="Verdana" w:hAnsi="Verdana" w:cs="Times New Roman"/>
          <w:sz w:val="20"/>
          <w:szCs w:val="20"/>
          <w:lang w:val="en-US"/>
        </w:rPr>
        <w:t>under</w:t>
      </w:r>
      <w:r w:rsidRPr="00B36ADE">
        <w:rPr>
          <w:rFonts w:ascii="Verdana" w:hAnsi="Verdana" w:cs="Times New Roman"/>
          <w:sz w:val="20"/>
          <w:szCs w:val="20"/>
          <w:lang w:val="en-US"/>
        </w:rPr>
        <w:t xml:space="preserve"> PA5. The data are presented as a per</w:t>
      </w:r>
      <w:r w:rsidR="0074247F">
        <w:rPr>
          <w:rFonts w:ascii="Verdana" w:hAnsi="Verdana" w:cs="Times New Roman"/>
          <w:sz w:val="20"/>
          <w:szCs w:val="20"/>
          <w:lang w:val="en-US"/>
        </w:rPr>
        <w:t>centage of the total resource of</w:t>
      </w:r>
      <w:r w:rsidRPr="00B36ADE">
        <w:rPr>
          <w:rFonts w:ascii="Verdana" w:hAnsi="Verdana" w:cs="Times New Roman"/>
          <w:sz w:val="20"/>
          <w:szCs w:val="20"/>
          <w:lang w:val="en-US"/>
        </w:rPr>
        <w:t xml:space="preserve"> the axis.</w:t>
      </w:r>
    </w:p>
    <w:p w14:paraId="3CADA37F" w14:textId="5149008B" w:rsidR="004C66C3" w:rsidRPr="00B36ADE" w:rsidRDefault="00C4169C" w:rsidP="00777068">
      <w:pPr>
        <w:pStyle w:val="Caption"/>
        <w:rPr>
          <w:lang w:val="en-US"/>
        </w:rPr>
      </w:pPr>
      <w:bookmarkStart w:id="56" w:name="_Toc61802064"/>
      <w:r w:rsidRPr="00B36ADE">
        <w:rPr>
          <w:lang w:val="en-US"/>
        </w:rPr>
        <w:t>Figure</w:t>
      </w:r>
      <w:r w:rsidR="004C66C3" w:rsidRPr="00B36ADE">
        <w:rPr>
          <w:lang w:val="en-US"/>
        </w:rPr>
        <w:t xml:space="preserve"> </w:t>
      </w:r>
      <w:r w:rsidR="008B0DA3" w:rsidRPr="00B36ADE">
        <w:rPr>
          <w:lang w:val="en-US"/>
        </w:rPr>
        <w:fldChar w:fldCharType="begin"/>
      </w:r>
      <w:r w:rsidR="008B0DA3" w:rsidRPr="00B36ADE">
        <w:rPr>
          <w:lang w:val="en-US"/>
        </w:rPr>
        <w:instrText xml:space="preserve"> STYLEREF 1 \s </w:instrText>
      </w:r>
      <w:r w:rsidR="008B0DA3" w:rsidRPr="00B36ADE">
        <w:rPr>
          <w:lang w:val="en-US"/>
        </w:rPr>
        <w:fldChar w:fldCharType="separate"/>
      </w:r>
      <w:r w:rsidR="00A401A9">
        <w:rPr>
          <w:noProof/>
          <w:lang w:val="en-US"/>
        </w:rPr>
        <w:t>IV.1</w:t>
      </w:r>
      <w:r w:rsidR="008B0DA3" w:rsidRPr="00B36ADE">
        <w:rPr>
          <w:lang w:val="en-US"/>
        </w:rPr>
        <w:fldChar w:fldCharType="end"/>
      </w:r>
      <w:r w:rsidR="003933D8" w:rsidRPr="00B36ADE">
        <w:rPr>
          <w:lang w:val="en-US"/>
        </w:rPr>
        <w:noBreakHyphen/>
      </w:r>
      <w:r w:rsidR="008B0DA3" w:rsidRPr="00B36ADE">
        <w:rPr>
          <w:lang w:val="en-US"/>
        </w:rPr>
        <w:fldChar w:fldCharType="begin"/>
      </w:r>
      <w:r w:rsidR="008B0DA3" w:rsidRPr="00B36ADE">
        <w:rPr>
          <w:lang w:val="en-US"/>
        </w:rPr>
        <w:instrText xml:space="preserve"> SEQ Фигура \* ARABIC \s 1 </w:instrText>
      </w:r>
      <w:r w:rsidR="008B0DA3" w:rsidRPr="00B36ADE">
        <w:rPr>
          <w:lang w:val="en-US"/>
        </w:rPr>
        <w:fldChar w:fldCharType="separate"/>
      </w:r>
      <w:r w:rsidR="00A401A9">
        <w:rPr>
          <w:noProof/>
          <w:lang w:val="en-US"/>
        </w:rPr>
        <w:t>7</w:t>
      </w:r>
      <w:r w:rsidR="008B0DA3" w:rsidRPr="00B36ADE">
        <w:rPr>
          <w:lang w:val="en-US"/>
        </w:rPr>
        <w:fldChar w:fldCharType="end"/>
      </w:r>
      <w:r w:rsidR="004C66C3" w:rsidRPr="00B36ADE">
        <w:rPr>
          <w:lang w:val="en-US"/>
        </w:rPr>
        <w:t xml:space="preserve"> </w:t>
      </w:r>
      <w:r w:rsidRPr="00B36ADE">
        <w:rPr>
          <w:lang w:val="en-US"/>
        </w:rPr>
        <w:t>Verified expenditures by beneficiaries under PA5</w:t>
      </w:r>
      <w:bookmarkEnd w:id="56"/>
    </w:p>
    <w:p w14:paraId="6C662616" w14:textId="4EECDAC9" w:rsidR="007956DE" w:rsidRPr="00B36ADE" w:rsidRDefault="001F10C9" w:rsidP="00225785">
      <w:pPr>
        <w:spacing w:after="0" w:line="240" w:lineRule="auto"/>
        <w:jc w:val="center"/>
        <w:rPr>
          <w:rFonts w:ascii="Verdana" w:hAnsi="Verdana" w:cs="Times New Roman"/>
          <w:sz w:val="20"/>
          <w:szCs w:val="20"/>
          <w:lang w:val="en-US"/>
        </w:rPr>
      </w:pPr>
      <w:r w:rsidRPr="00B36ADE">
        <w:rPr>
          <w:noProof/>
          <w:lang w:eastAsia="bg-BG"/>
        </w:rPr>
        <w:drawing>
          <wp:inline distT="0" distB="0" distL="0" distR="0" wp14:anchorId="6F922EFA" wp14:editId="1FF9DB6C">
            <wp:extent cx="4685001" cy="2743200"/>
            <wp:effectExtent l="0" t="0" r="1905"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F6674CD" w14:textId="77777777" w:rsidR="00C4169C" w:rsidRPr="00B36ADE" w:rsidRDefault="00C4169C" w:rsidP="001F10C9">
      <w:pPr>
        <w:ind w:left="851" w:right="850"/>
        <w:jc w:val="both"/>
        <w:rPr>
          <w:rFonts w:ascii="Verdana" w:hAnsi="Verdana" w:cs="Times New Roman"/>
          <w:i/>
          <w:sz w:val="16"/>
          <w:szCs w:val="16"/>
          <w:lang w:val="en-US"/>
        </w:rPr>
      </w:pPr>
      <w:r w:rsidRPr="00B36ADE">
        <w:rPr>
          <w:rFonts w:ascii="Verdana" w:hAnsi="Verdana" w:cs="Times New Roman"/>
          <w:i/>
          <w:sz w:val="16"/>
          <w:szCs w:val="16"/>
          <w:lang w:val="en-US"/>
        </w:rPr>
        <w:t>Source: Own calculations based on annual reports of OPTTI and data from MA (amount of funds verified)</w:t>
      </w:r>
    </w:p>
    <w:p w14:paraId="568045D3" w14:textId="1999FF75" w:rsidR="00C4169C" w:rsidRPr="00B36ADE" w:rsidRDefault="00C4169C" w:rsidP="00C4169C">
      <w:pPr>
        <w:jc w:val="both"/>
        <w:rPr>
          <w:rFonts w:ascii="Verdana" w:hAnsi="Verdana" w:cs="Times New Roman"/>
          <w:sz w:val="20"/>
          <w:szCs w:val="20"/>
          <w:lang w:val="en-US"/>
        </w:rPr>
      </w:pPr>
      <w:r w:rsidRPr="00B36ADE">
        <w:rPr>
          <w:rFonts w:ascii="Verdana" w:hAnsi="Verdana" w:cs="Times New Roman"/>
          <w:sz w:val="20"/>
          <w:szCs w:val="20"/>
          <w:lang w:val="en-US"/>
        </w:rPr>
        <w:t xml:space="preserve">The projects of the different beneficiaries under PA5 at the end of 2019 are in different stages of implementation. The projects of </w:t>
      </w:r>
      <w:r w:rsidRPr="00B36ADE">
        <w:rPr>
          <w:rFonts w:ascii="Verdana" w:eastAsia="Times New Roman" w:hAnsi="Verdana" w:cs="Times New Roman"/>
          <w:sz w:val="20"/>
          <w:szCs w:val="20"/>
          <w:lang w:val="en-US" w:eastAsia="bg-BG"/>
        </w:rPr>
        <w:t>EA EMD</w:t>
      </w:r>
      <w:r w:rsidRPr="00B36ADE">
        <w:rPr>
          <w:rFonts w:ascii="Verdana" w:hAnsi="Verdana" w:cs="Times New Roman"/>
          <w:sz w:val="20"/>
          <w:szCs w:val="20"/>
          <w:lang w:val="en-US"/>
        </w:rPr>
        <w:t xml:space="preserve"> and BPIC have the highest degree of verification of </w:t>
      </w:r>
      <w:r w:rsidR="00C7775B">
        <w:rPr>
          <w:rFonts w:ascii="Verdana" w:hAnsi="Verdana" w:cs="Times New Roman"/>
          <w:sz w:val="20"/>
          <w:szCs w:val="20"/>
          <w:lang w:val="en-US"/>
        </w:rPr>
        <w:t>expenditures</w:t>
      </w:r>
      <w:r w:rsidR="00C7775B" w:rsidRPr="00B36ADE">
        <w:rPr>
          <w:rFonts w:ascii="Verdana" w:hAnsi="Verdana" w:cs="Times New Roman"/>
          <w:sz w:val="20"/>
          <w:szCs w:val="20"/>
          <w:lang w:val="en-US"/>
        </w:rPr>
        <w:t xml:space="preserve"> </w:t>
      </w:r>
      <w:r w:rsidRPr="00B36ADE">
        <w:rPr>
          <w:rFonts w:ascii="Verdana" w:hAnsi="Verdana" w:cs="Times New Roman"/>
          <w:sz w:val="20"/>
          <w:szCs w:val="20"/>
          <w:lang w:val="en-US"/>
        </w:rPr>
        <w:t xml:space="preserve">compared to the grant - 100.00% and 98.29% respectively. This is due to the fact that </w:t>
      </w:r>
      <w:r w:rsidRPr="00B36ADE">
        <w:rPr>
          <w:rFonts w:ascii="Verdana" w:eastAsia="Times New Roman" w:hAnsi="Verdana" w:cs="Times New Roman"/>
          <w:sz w:val="20"/>
          <w:szCs w:val="20"/>
          <w:lang w:val="en-US" w:eastAsia="bg-BG"/>
        </w:rPr>
        <w:t>EA EMD</w:t>
      </w:r>
      <w:r w:rsidRPr="00B36ADE">
        <w:rPr>
          <w:rFonts w:ascii="Verdana" w:hAnsi="Verdana" w:cs="Times New Roman"/>
          <w:sz w:val="20"/>
          <w:szCs w:val="20"/>
          <w:lang w:val="en-US"/>
        </w:rPr>
        <w:t xml:space="preserve"> has one approved and fully implemented project, and BPIC, which has 4 approved projects due to the fact that one of them is of high value and is also implemented and paid, the total degree of verification of total costs </w:t>
      </w:r>
      <w:r w:rsidR="00955CB9">
        <w:rPr>
          <w:rFonts w:ascii="Verdana" w:hAnsi="Verdana" w:cs="Times New Roman"/>
          <w:sz w:val="20"/>
          <w:szCs w:val="20"/>
          <w:lang w:val="en-US"/>
        </w:rPr>
        <w:t>of</w:t>
      </w:r>
      <w:r w:rsidRPr="00B36ADE">
        <w:rPr>
          <w:rFonts w:ascii="Verdana" w:hAnsi="Verdana" w:cs="Times New Roman"/>
          <w:sz w:val="20"/>
          <w:szCs w:val="20"/>
          <w:lang w:val="en-US"/>
        </w:rPr>
        <w:t xml:space="preserve"> the 4 projects is also high. For the other beneficiaries the projects are still in the implementation stage and accordingly their degree of verification is in the range 46.13% -74.38%. These data are presented in the </w:t>
      </w:r>
      <w:r w:rsidR="00C7775B">
        <w:rPr>
          <w:rFonts w:ascii="Verdana" w:hAnsi="Verdana" w:cs="Times New Roman"/>
          <w:sz w:val="20"/>
          <w:szCs w:val="20"/>
          <w:lang w:val="en-US"/>
        </w:rPr>
        <w:t>next</w:t>
      </w:r>
      <w:r w:rsidR="00C7775B" w:rsidRPr="00B36ADE">
        <w:rPr>
          <w:rFonts w:ascii="Verdana" w:hAnsi="Verdana" w:cs="Times New Roman"/>
          <w:sz w:val="20"/>
          <w:szCs w:val="20"/>
          <w:lang w:val="en-US"/>
        </w:rPr>
        <w:t xml:space="preserve"> </w:t>
      </w:r>
      <w:r w:rsidRPr="00B36ADE">
        <w:rPr>
          <w:rFonts w:ascii="Verdana" w:hAnsi="Verdana" w:cs="Times New Roman"/>
          <w:sz w:val="20"/>
          <w:szCs w:val="20"/>
          <w:lang w:val="en-US"/>
        </w:rPr>
        <w:t>graph.</w:t>
      </w:r>
    </w:p>
    <w:p w14:paraId="5F22D85D" w14:textId="38FF3818" w:rsidR="0076096F" w:rsidRPr="00B36ADE" w:rsidRDefault="00C4169C" w:rsidP="00777068">
      <w:pPr>
        <w:pStyle w:val="Caption"/>
        <w:rPr>
          <w:lang w:val="en-US"/>
        </w:rPr>
      </w:pPr>
      <w:bookmarkStart w:id="57" w:name="_Toc61802065"/>
      <w:r w:rsidRPr="00B36ADE">
        <w:rPr>
          <w:lang w:val="en-US"/>
        </w:rPr>
        <w:lastRenderedPageBreak/>
        <w:t>Figure</w:t>
      </w:r>
      <w:r w:rsidR="0076096F" w:rsidRPr="00B36ADE">
        <w:rPr>
          <w:lang w:val="en-US"/>
        </w:rPr>
        <w:t xml:space="preserve"> </w:t>
      </w:r>
      <w:r w:rsidR="008B0DA3" w:rsidRPr="00B36ADE">
        <w:rPr>
          <w:lang w:val="en-US"/>
        </w:rPr>
        <w:fldChar w:fldCharType="begin"/>
      </w:r>
      <w:r w:rsidR="008B0DA3" w:rsidRPr="00B36ADE">
        <w:rPr>
          <w:lang w:val="en-US"/>
        </w:rPr>
        <w:instrText xml:space="preserve"> STYLEREF 1 \s </w:instrText>
      </w:r>
      <w:r w:rsidR="008B0DA3" w:rsidRPr="00B36ADE">
        <w:rPr>
          <w:lang w:val="en-US"/>
        </w:rPr>
        <w:fldChar w:fldCharType="separate"/>
      </w:r>
      <w:r w:rsidR="00A401A9">
        <w:rPr>
          <w:noProof/>
          <w:lang w:val="en-US"/>
        </w:rPr>
        <w:t>IV.1</w:t>
      </w:r>
      <w:r w:rsidR="008B0DA3" w:rsidRPr="00B36ADE">
        <w:rPr>
          <w:lang w:val="en-US"/>
        </w:rPr>
        <w:fldChar w:fldCharType="end"/>
      </w:r>
      <w:r w:rsidR="003933D8" w:rsidRPr="00B36ADE">
        <w:rPr>
          <w:lang w:val="en-US"/>
        </w:rPr>
        <w:noBreakHyphen/>
      </w:r>
      <w:r w:rsidR="008B0DA3" w:rsidRPr="00B36ADE">
        <w:rPr>
          <w:lang w:val="en-US"/>
        </w:rPr>
        <w:fldChar w:fldCharType="begin"/>
      </w:r>
      <w:r w:rsidR="008B0DA3" w:rsidRPr="00B36ADE">
        <w:rPr>
          <w:lang w:val="en-US"/>
        </w:rPr>
        <w:instrText xml:space="preserve"> SEQ Фигура \* ARABIC \s 1 </w:instrText>
      </w:r>
      <w:r w:rsidR="008B0DA3" w:rsidRPr="00B36ADE">
        <w:rPr>
          <w:lang w:val="en-US"/>
        </w:rPr>
        <w:fldChar w:fldCharType="separate"/>
      </w:r>
      <w:r w:rsidR="00A401A9">
        <w:rPr>
          <w:noProof/>
          <w:lang w:val="en-US"/>
        </w:rPr>
        <w:t>8</w:t>
      </w:r>
      <w:r w:rsidR="008B0DA3" w:rsidRPr="00B36ADE">
        <w:rPr>
          <w:lang w:val="en-US"/>
        </w:rPr>
        <w:fldChar w:fldCharType="end"/>
      </w:r>
      <w:r w:rsidR="0076096F" w:rsidRPr="00B36ADE">
        <w:rPr>
          <w:lang w:val="en-US"/>
        </w:rPr>
        <w:t xml:space="preserve"> </w:t>
      </w:r>
      <w:r w:rsidRPr="00B36ADE">
        <w:rPr>
          <w:lang w:val="en-US"/>
        </w:rPr>
        <w:t>Degree of implementation of the projects by beneficiaries</w:t>
      </w:r>
      <w:bookmarkEnd w:id="57"/>
    </w:p>
    <w:p w14:paraId="56D3406D" w14:textId="08FF23AA" w:rsidR="00BE2EFB" w:rsidRPr="00B36ADE" w:rsidRDefault="00166FAC" w:rsidP="00225785">
      <w:pPr>
        <w:spacing w:after="0" w:line="240" w:lineRule="auto"/>
        <w:jc w:val="both"/>
        <w:rPr>
          <w:rFonts w:ascii="Verdana" w:hAnsi="Verdana" w:cs="Times New Roman"/>
          <w:sz w:val="20"/>
          <w:szCs w:val="20"/>
          <w:lang w:val="en-US"/>
        </w:rPr>
      </w:pPr>
      <w:r w:rsidRPr="00B36ADE">
        <w:rPr>
          <w:noProof/>
          <w:lang w:eastAsia="bg-BG"/>
        </w:rPr>
        <w:drawing>
          <wp:inline distT="0" distB="0" distL="0" distR="0" wp14:anchorId="3F07F338" wp14:editId="6FF295D6">
            <wp:extent cx="5760720" cy="2734158"/>
            <wp:effectExtent l="0" t="0" r="11430" b="952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B44E583" w14:textId="77777777" w:rsidR="00C4169C" w:rsidRPr="00B36ADE" w:rsidRDefault="00C4169C" w:rsidP="00C4169C">
      <w:pPr>
        <w:jc w:val="both"/>
        <w:rPr>
          <w:rFonts w:ascii="Verdana" w:hAnsi="Verdana" w:cs="Times New Roman"/>
          <w:sz w:val="20"/>
          <w:szCs w:val="20"/>
          <w:lang w:val="en-US"/>
        </w:rPr>
      </w:pPr>
      <w:r w:rsidRPr="00B36ADE">
        <w:rPr>
          <w:rFonts w:ascii="Verdana" w:hAnsi="Verdana" w:cs="Times New Roman"/>
          <w:i/>
          <w:sz w:val="16"/>
          <w:szCs w:val="16"/>
          <w:lang w:val="en-US"/>
        </w:rPr>
        <w:t>Source: Own calculations based on annual reports of OPTTI</w:t>
      </w:r>
    </w:p>
    <w:p w14:paraId="6E96E215" w14:textId="77777777" w:rsidR="00AC6676" w:rsidRPr="00B36ADE" w:rsidRDefault="00AC6676">
      <w:pPr>
        <w:rPr>
          <w:rFonts w:ascii="Verdana" w:hAnsi="Verdana" w:cs="Times New Roman"/>
          <w:i/>
          <w:sz w:val="16"/>
          <w:szCs w:val="16"/>
          <w:lang w:val="en-US"/>
        </w:rPr>
      </w:pPr>
      <w:r w:rsidRPr="00B36ADE">
        <w:rPr>
          <w:rFonts w:ascii="Verdana" w:hAnsi="Verdana" w:cs="Times New Roman"/>
          <w:i/>
          <w:sz w:val="16"/>
          <w:szCs w:val="16"/>
          <w:lang w:val="en-US"/>
        </w:rPr>
        <w:br w:type="page"/>
      </w:r>
    </w:p>
    <w:p w14:paraId="0D2BF8B6" w14:textId="69C08C48" w:rsidR="00961249" w:rsidRPr="00C07369" w:rsidRDefault="00073517" w:rsidP="00073517">
      <w:pPr>
        <w:pStyle w:val="Heading1"/>
        <w:numPr>
          <w:ilvl w:val="1"/>
          <w:numId w:val="1"/>
        </w:numPr>
        <w:shd w:val="clear" w:color="auto" w:fill="374E81"/>
        <w:spacing w:before="320" w:after="240" w:line="276" w:lineRule="auto"/>
        <w:jc w:val="both"/>
        <w:rPr>
          <w:rFonts w:ascii="Verdana" w:hAnsi="Verdana" w:cs="Tahoma"/>
          <w:b/>
          <w:smallCaps/>
          <w:color w:val="FFFFFF" w:themeColor="background1"/>
          <w:sz w:val="20"/>
          <w:szCs w:val="20"/>
          <w:lang w:val="en-US"/>
        </w:rPr>
      </w:pPr>
      <w:r w:rsidRPr="00C07369">
        <w:rPr>
          <w:rFonts w:ascii="Verdana" w:hAnsi="Verdana"/>
          <w:b/>
          <w:bCs/>
          <w:i/>
          <w:iCs/>
          <w:smallCaps/>
          <w:color w:val="FFFFFF" w:themeColor="background1"/>
          <w:sz w:val="20"/>
          <w:szCs w:val="20"/>
          <w:lang w:val="en-US"/>
        </w:rPr>
        <w:lastRenderedPageBreak/>
        <w:t xml:space="preserve"> </w:t>
      </w:r>
      <w:bookmarkStart w:id="58" w:name="_Toc62547327"/>
      <w:r w:rsidRPr="00C07369">
        <w:rPr>
          <w:rFonts w:ascii="Verdana" w:hAnsi="Verdana" w:cs="Tahoma"/>
          <w:b/>
          <w:smallCaps/>
          <w:color w:val="FFFFFF" w:themeColor="background1"/>
          <w:sz w:val="20"/>
          <w:szCs w:val="20"/>
          <w:lang w:val="en-US"/>
        </w:rPr>
        <w:t>What obstacles and problems in the absorption of funds are identified?</w:t>
      </w:r>
      <w:bookmarkEnd w:id="58"/>
    </w:p>
    <w:p w14:paraId="13C5C9A0" w14:textId="734DEA91" w:rsidR="00C62D95" w:rsidRPr="00B36ADE" w:rsidRDefault="00073517" w:rsidP="00961249">
      <w:pPr>
        <w:spacing w:line="276" w:lineRule="auto"/>
        <w:jc w:val="both"/>
        <w:rPr>
          <w:rFonts w:ascii="Verdana" w:hAnsi="Verdana" w:cs="Times New Roman"/>
          <w:sz w:val="20"/>
          <w:szCs w:val="20"/>
          <w:lang w:val="en-US"/>
        </w:rPr>
      </w:pPr>
      <w:r w:rsidRPr="00B36ADE">
        <w:rPr>
          <w:rFonts w:ascii="Verdana" w:hAnsi="Verdana" w:cs="Times New Roman"/>
          <w:sz w:val="20"/>
          <w:szCs w:val="20"/>
          <w:lang w:val="en-US"/>
        </w:rPr>
        <w:t>The results of the survey conducted among the beneficiaries highlight the main problems reflected in</w:t>
      </w:r>
      <w:r w:rsidR="00955CB9">
        <w:rPr>
          <w:rFonts w:ascii="Verdana" w:hAnsi="Verdana" w:cs="Times New Roman"/>
          <w:sz w:val="20"/>
          <w:szCs w:val="20"/>
          <w:lang w:val="en-US"/>
        </w:rPr>
        <w:t xml:space="preserve"> </w:t>
      </w:r>
      <w:r w:rsidR="00955CB9" w:rsidRPr="00955CB9">
        <w:rPr>
          <w:rFonts w:ascii="Verdana" w:hAnsi="Verdana" w:cs="Times New Roman"/>
          <w:i/>
          <w:color w:val="374E81"/>
          <w:sz w:val="20"/>
          <w:szCs w:val="20"/>
          <w:lang w:val="en-US"/>
        </w:rPr>
        <w:fldChar w:fldCharType="begin"/>
      </w:r>
      <w:r w:rsidR="00955CB9" w:rsidRPr="00955CB9">
        <w:rPr>
          <w:rFonts w:ascii="Verdana" w:hAnsi="Verdana" w:cs="Times New Roman"/>
          <w:i/>
          <w:color w:val="374E81"/>
          <w:sz w:val="20"/>
          <w:szCs w:val="20"/>
          <w:lang w:val="en-US"/>
        </w:rPr>
        <w:instrText xml:space="preserve"> REF _Ref61694143 \h  \* MERGEFORMAT </w:instrText>
      </w:r>
      <w:r w:rsidR="00955CB9" w:rsidRPr="00955CB9">
        <w:rPr>
          <w:rFonts w:ascii="Verdana" w:hAnsi="Verdana" w:cs="Times New Roman"/>
          <w:i/>
          <w:color w:val="374E81"/>
          <w:sz w:val="20"/>
          <w:szCs w:val="20"/>
          <w:lang w:val="en-US"/>
        </w:rPr>
      </w:r>
      <w:r w:rsidR="00955CB9" w:rsidRPr="00955CB9">
        <w:rPr>
          <w:rFonts w:ascii="Verdana" w:hAnsi="Verdana" w:cs="Times New Roman"/>
          <w:i/>
          <w:color w:val="374E81"/>
          <w:sz w:val="20"/>
          <w:szCs w:val="20"/>
          <w:lang w:val="en-US"/>
        </w:rPr>
        <w:fldChar w:fldCharType="separate"/>
      </w:r>
      <w:r w:rsidR="00A401A9" w:rsidRPr="00A401A9">
        <w:rPr>
          <w:rFonts w:ascii="Verdana" w:hAnsi="Verdana"/>
          <w:i/>
          <w:color w:val="374E81"/>
          <w:sz w:val="20"/>
          <w:szCs w:val="20"/>
          <w:lang w:val="en-US"/>
        </w:rPr>
        <w:t xml:space="preserve">Table </w:t>
      </w:r>
      <w:r w:rsidR="00A401A9" w:rsidRPr="00A401A9">
        <w:rPr>
          <w:rFonts w:ascii="Verdana" w:hAnsi="Verdana"/>
          <w:i/>
          <w:noProof/>
          <w:color w:val="374E81"/>
          <w:sz w:val="20"/>
          <w:szCs w:val="20"/>
          <w:lang w:val="en-US"/>
        </w:rPr>
        <w:t>IV.2</w:t>
      </w:r>
      <w:r w:rsidR="00A401A9" w:rsidRPr="00A401A9">
        <w:rPr>
          <w:rFonts w:ascii="Verdana" w:hAnsi="Verdana"/>
          <w:i/>
          <w:noProof/>
          <w:color w:val="374E81"/>
          <w:sz w:val="20"/>
          <w:szCs w:val="20"/>
          <w:lang w:val="en-US"/>
        </w:rPr>
        <w:noBreakHyphen/>
        <w:t>1</w:t>
      </w:r>
      <w:r w:rsidR="00A401A9" w:rsidRPr="00A401A9">
        <w:rPr>
          <w:rFonts w:ascii="Verdana" w:hAnsi="Verdana" w:cs="Times New Roman"/>
          <w:i/>
          <w:color w:val="374E81"/>
          <w:sz w:val="20"/>
          <w:szCs w:val="20"/>
          <w:lang w:val="en-US"/>
        </w:rPr>
        <w:t xml:space="preserve"> Main problems by beneficiaries</w:t>
      </w:r>
      <w:r w:rsidR="00955CB9" w:rsidRPr="00955CB9">
        <w:rPr>
          <w:rFonts w:ascii="Verdana" w:hAnsi="Verdana" w:cs="Times New Roman"/>
          <w:i/>
          <w:color w:val="374E81"/>
          <w:sz w:val="20"/>
          <w:szCs w:val="20"/>
          <w:lang w:val="en-US"/>
        </w:rPr>
        <w:fldChar w:fldCharType="end"/>
      </w:r>
      <w:r w:rsidR="00955CB9">
        <w:rPr>
          <w:rFonts w:ascii="Verdana" w:hAnsi="Verdana" w:cs="Times New Roman"/>
          <w:i/>
          <w:color w:val="415C99"/>
          <w:sz w:val="20"/>
          <w:szCs w:val="20"/>
          <w:lang w:val="en-US"/>
        </w:rPr>
        <w:t>.</w:t>
      </w:r>
    </w:p>
    <w:p w14:paraId="2C25328A" w14:textId="42C299A0" w:rsidR="00F453C3" w:rsidRPr="00B36ADE" w:rsidRDefault="00073517" w:rsidP="00777068">
      <w:pPr>
        <w:pStyle w:val="Caption"/>
        <w:rPr>
          <w:lang w:val="en-US"/>
        </w:rPr>
      </w:pPr>
      <w:bookmarkStart w:id="59" w:name="_Ref54886613"/>
      <w:bookmarkStart w:id="60" w:name="_Ref61694143"/>
      <w:bookmarkStart w:id="61" w:name="_Toc62547785"/>
      <w:r w:rsidRPr="00B36ADE">
        <w:rPr>
          <w:lang w:val="en-US"/>
        </w:rPr>
        <w:t>Table</w:t>
      </w:r>
      <w:r w:rsidR="00F453C3" w:rsidRPr="00B36ADE">
        <w:rPr>
          <w:lang w:val="en-US"/>
        </w:rPr>
        <w:t xml:space="preserve"> </w:t>
      </w:r>
      <w:r w:rsidR="009842B8">
        <w:rPr>
          <w:lang w:val="en-US"/>
        </w:rPr>
        <w:fldChar w:fldCharType="begin"/>
      </w:r>
      <w:r w:rsidR="009842B8">
        <w:rPr>
          <w:lang w:val="en-US"/>
        </w:rPr>
        <w:instrText xml:space="preserve"> STYLEREF 1 \s </w:instrText>
      </w:r>
      <w:r w:rsidR="009842B8">
        <w:rPr>
          <w:lang w:val="en-US"/>
        </w:rPr>
        <w:fldChar w:fldCharType="separate"/>
      </w:r>
      <w:r w:rsidR="00A401A9">
        <w:rPr>
          <w:noProof/>
          <w:lang w:val="en-US"/>
        </w:rPr>
        <w:t>IV.2</w:t>
      </w:r>
      <w:r w:rsidR="009842B8">
        <w:rPr>
          <w:lang w:val="en-US"/>
        </w:rPr>
        <w:fldChar w:fldCharType="end"/>
      </w:r>
      <w:r w:rsidR="009842B8">
        <w:rPr>
          <w:lang w:val="en-US"/>
        </w:rPr>
        <w:noBreakHyphen/>
      </w:r>
      <w:r w:rsidR="009842B8">
        <w:rPr>
          <w:lang w:val="en-US"/>
        </w:rPr>
        <w:fldChar w:fldCharType="begin"/>
      </w:r>
      <w:r w:rsidR="009842B8">
        <w:rPr>
          <w:lang w:val="en-US"/>
        </w:rPr>
        <w:instrText xml:space="preserve"> SEQ Таблица \* ARABIC \s 1 </w:instrText>
      </w:r>
      <w:r w:rsidR="009842B8">
        <w:rPr>
          <w:lang w:val="en-US"/>
        </w:rPr>
        <w:fldChar w:fldCharType="separate"/>
      </w:r>
      <w:r w:rsidR="00A401A9">
        <w:rPr>
          <w:noProof/>
          <w:lang w:val="en-US"/>
        </w:rPr>
        <w:t>1</w:t>
      </w:r>
      <w:r w:rsidR="009842B8">
        <w:rPr>
          <w:lang w:val="en-US"/>
        </w:rPr>
        <w:fldChar w:fldCharType="end"/>
      </w:r>
      <w:r w:rsidR="00F453C3" w:rsidRPr="00B36ADE">
        <w:rPr>
          <w:rFonts w:cs="Times New Roman"/>
          <w:lang w:val="en-US"/>
        </w:rPr>
        <w:t xml:space="preserve"> </w:t>
      </w:r>
      <w:bookmarkEnd w:id="59"/>
      <w:r w:rsidRPr="00B36ADE">
        <w:rPr>
          <w:rFonts w:cs="Times New Roman"/>
          <w:lang w:val="en-US"/>
        </w:rPr>
        <w:t>Main problems by beneficiaries</w:t>
      </w:r>
      <w:bookmarkEnd w:id="60"/>
      <w:bookmarkEnd w:id="61"/>
    </w:p>
    <w:tbl>
      <w:tblPr>
        <w:tblW w:w="5000" w:type="pct"/>
        <w:jc w:val="center"/>
        <w:tblBorders>
          <w:top w:val="double" w:sz="4" w:space="0" w:color="6A84BE"/>
          <w:left w:val="double" w:sz="4" w:space="0" w:color="6A84BE"/>
          <w:bottom w:val="double" w:sz="4" w:space="0" w:color="6A84BE"/>
          <w:right w:val="double" w:sz="4" w:space="0" w:color="6A84BE"/>
          <w:insideH w:val="single" w:sz="6" w:space="0" w:color="6A84BE"/>
          <w:insideV w:val="single" w:sz="6" w:space="0" w:color="6A84BE"/>
        </w:tblBorders>
        <w:tblLayout w:type="fixed"/>
        <w:tblCellMar>
          <w:left w:w="70" w:type="dxa"/>
          <w:right w:w="70" w:type="dxa"/>
        </w:tblCellMar>
        <w:tblLook w:val="04A0" w:firstRow="1" w:lastRow="0" w:firstColumn="1" w:lastColumn="0" w:noHBand="0" w:noVBand="1"/>
      </w:tblPr>
      <w:tblGrid>
        <w:gridCol w:w="3677"/>
        <w:gridCol w:w="993"/>
        <w:gridCol w:w="848"/>
        <w:gridCol w:w="1069"/>
        <w:gridCol w:w="819"/>
        <w:gridCol w:w="819"/>
        <w:gridCol w:w="817"/>
      </w:tblGrid>
      <w:tr w:rsidR="00073517" w:rsidRPr="00B36ADE" w14:paraId="70B62F24" w14:textId="77777777" w:rsidTr="00D16262">
        <w:trPr>
          <w:trHeight w:val="516"/>
          <w:jc w:val="center"/>
        </w:trPr>
        <w:tc>
          <w:tcPr>
            <w:tcW w:w="2033" w:type="pct"/>
            <w:shd w:val="clear" w:color="auto" w:fill="2A3C64"/>
            <w:vAlign w:val="center"/>
            <w:hideMark/>
          </w:tcPr>
          <w:p w14:paraId="55CEBAAF" w14:textId="77777777" w:rsidR="00073517" w:rsidRPr="00B36ADE" w:rsidRDefault="00073517" w:rsidP="00D16262">
            <w:pPr>
              <w:spacing w:after="0" w:line="240" w:lineRule="auto"/>
              <w:jc w:val="center"/>
              <w:rPr>
                <w:rFonts w:ascii="Verdana" w:eastAsia="Times New Roman" w:hAnsi="Verdana" w:cs="Times New Roman"/>
                <w:b/>
                <w:bCs/>
                <w:smallCaps/>
                <w:color w:val="FFFFFF" w:themeColor="background1"/>
                <w:sz w:val="16"/>
                <w:szCs w:val="16"/>
                <w:lang w:val="en-US" w:eastAsia="bg-BG"/>
              </w:rPr>
            </w:pPr>
            <w:r w:rsidRPr="00B36ADE">
              <w:rPr>
                <w:rFonts w:ascii="Verdana" w:eastAsia="Times New Roman" w:hAnsi="Verdana" w:cs="Times New Roman"/>
                <w:b/>
                <w:bCs/>
                <w:smallCaps/>
                <w:color w:val="FFFFFF" w:themeColor="background1"/>
                <w:sz w:val="16"/>
                <w:szCs w:val="16"/>
                <w:lang w:val="en-US" w:eastAsia="bg-BG"/>
              </w:rPr>
              <w:t>Problem</w:t>
            </w:r>
          </w:p>
        </w:tc>
        <w:tc>
          <w:tcPr>
            <w:tcW w:w="549" w:type="pct"/>
            <w:shd w:val="clear" w:color="auto" w:fill="2A3C64"/>
            <w:vAlign w:val="center"/>
            <w:hideMark/>
          </w:tcPr>
          <w:p w14:paraId="76DCBD16" w14:textId="77777777" w:rsidR="00073517" w:rsidRPr="00B36ADE" w:rsidRDefault="00073517" w:rsidP="00D16262">
            <w:pPr>
              <w:spacing w:after="0" w:line="240" w:lineRule="auto"/>
              <w:jc w:val="center"/>
              <w:rPr>
                <w:rFonts w:ascii="Verdana" w:eastAsia="Times New Roman" w:hAnsi="Verdana" w:cs="Times New Roman"/>
                <w:b/>
                <w:bCs/>
                <w:smallCaps/>
                <w:color w:val="FFFFFF" w:themeColor="background1"/>
                <w:sz w:val="16"/>
                <w:szCs w:val="16"/>
                <w:lang w:val="en-US" w:eastAsia="bg-BG"/>
              </w:rPr>
            </w:pPr>
            <w:r w:rsidRPr="00B36ADE">
              <w:rPr>
                <w:rFonts w:ascii="Verdana" w:eastAsia="Times New Roman" w:hAnsi="Verdana" w:cs="Times New Roman"/>
                <w:b/>
                <w:bCs/>
                <w:smallCaps/>
                <w:color w:val="FFFFFF" w:themeColor="background1"/>
                <w:sz w:val="16"/>
                <w:szCs w:val="16"/>
                <w:lang w:val="en-US" w:eastAsia="bg-BG"/>
              </w:rPr>
              <w:t>NRIC</w:t>
            </w:r>
          </w:p>
        </w:tc>
        <w:tc>
          <w:tcPr>
            <w:tcW w:w="469" w:type="pct"/>
            <w:shd w:val="clear" w:color="auto" w:fill="2A3C64"/>
            <w:vAlign w:val="center"/>
            <w:hideMark/>
          </w:tcPr>
          <w:p w14:paraId="0D4EFC51" w14:textId="77777777" w:rsidR="00073517" w:rsidRPr="00B36ADE" w:rsidRDefault="00073517" w:rsidP="00D16262">
            <w:pPr>
              <w:spacing w:after="0" w:line="240" w:lineRule="auto"/>
              <w:jc w:val="center"/>
              <w:rPr>
                <w:rFonts w:ascii="Verdana" w:eastAsia="Times New Roman" w:hAnsi="Verdana" w:cs="Times New Roman"/>
                <w:b/>
                <w:bCs/>
                <w:smallCaps/>
                <w:color w:val="FFFFFF" w:themeColor="background1"/>
                <w:sz w:val="16"/>
                <w:szCs w:val="16"/>
                <w:lang w:val="en-US" w:eastAsia="bg-BG"/>
              </w:rPr>
            </w:pPr>
            <w:r w:rsidRPr="00B36ADE">
              <w:rPr>
                <w:rFonts w:ascii="Verdana" w:eastAsia="Times New Roman" w:hAnsi="Verdana" w:cs="Times New Roman"/>
                <w:b/>
                <w:bCs/>
                <w:smallCaps/>
                <w:color w:val="FFFFFF" w:themeColor="background1"/>
                <w:sz w:val="16"/>
                <w:szCs w:val="16"/>
                <w:lang w:val="en-US" w:eastAsia="bg-BG"/>
              </w:rPr>
              <w:t>RIA</w:t>
            </w:r>
          </w:p>
        </w:tc>
        <w:tc>
          <w:tcPr>
            <w:tcW w:w="591" w:type="pct"/>
            <w:shd w:val="clear" w:color="auto" w:fill="2A3C64"/>
            <w:vAlign w:val="center"/>
            <w:hideMark/>
          </w:tcPr>
          <w:p w14:paraId="2A3264B4" w14:textId="6D784993" w:rsidR="00073517" w:rsidRPr="00B36ADE" w:rsidRDefault="00E4596C" w:rsidP="00D16262">
            <w:pPr>
              <w:spacing w:after="0" w:line="240" w:lineRule="auto"/>
              <w:jc w:val="center"/>
              <w:rPr>
                <w:rFonts w:ascii="Verdana" w:eastAsia="Times New Roman" w:hAnsi="Verdana" w:cs="Times New Roman"/>
                <w:b/>
                <w:bCs/>
                <w:smallCaps/>
                <w:color w:val="FFFFFF" w:themeColor="background1"/>
                <w:sz w:val="16"/>
                <w:szCs w:val="16"/>
                <w:lang w:val="en-US" w:eastAsia="bg-BG"/>
              </w:rPr>
            </w:pPr>
            <w:r w:rsidRPr="00B36ADE">
              <w:rPr>
                <w:rFonts w:ascii="Verdana" w:eastAsia="Times New Roman" w:hAnsi="Verdana" w:cs="Times New Roman"/>
                <w:b/>
                <w:bCs/>
                <w:smallCaps/>
                <w:color w:val="FFFFFF" w:themeColor="background1"/>
                <w:sz w:val="16"/>
                <w:szCs w:val="16"/>
                <w:lang w:val="en-US" w:eastAsia="bg-BG"/>
              </w:rPr>
              <w:t>Metropolitan</w:t>
            </w:r>
          </w:p>
        </w:tc>
        <w:tc>
          <w:tcPr>
            <w:tcW w:w="453" w:type="pct"/>
            <w:shd w:val="clear" w:color="auto" w:fill="2A3C64"/>
            <w:vAlign w:val="center"/>
            <w:hideMark/>
          </w:tcPr>
          <w:p w14:paraId="6A4E067C" w14:textId="77777777" w:rsidR="00073517" w:rsidRPr="00B36ADE" w:rsidRDefault="00073517" w:rsidP="00D16262">
            <w:pPr>
              <w:spacing w:after="0" w:line="240" w:lineRule="auto"/>
              <w:jc w:val="center"/>
              <w:rPr>
                <w:rFonts w:ascii="Verdana" w:eastAsia="Times New Roman" w:hAnsi="Verdana" w:cs="Times New Roman"/>
                <w:b/>
                <w:bCs/>
                <w:smallCaps/>
                <w:color w:val="FFFFFF" w:themeColor="background1"/>
                <w:sz w:val="16"/>
                <w:szCs w:val="16"/>
                <w:lang w:val="en-US" w:eastAsia="bg-BG"/>
              </w:rPr>
            </w:pPr>
            <w:r w:rsidRPr="00B36ADE">
              <w:rPr>
                <w:rFonts w:ascii="Verdana" w:eastAsia="Times New Roman" w:hAnsi="Verdana" w:cs="Times New Roman"/>
                <w:b/>
                <w:bCs/>
                <w:smallCaps/>
                <w:color w:val="FFFFFF" w:themeColor="background1"/>
                <w:sz w:val="16"/>
                <w:szCs w:val="16"/>
                <w:lang w:val="en-US" w:eastAsia="bg-BG"/>
              </w:rPr>
              <w:t>EA EMD</w:t>
            </w:r>
          </w:p>
        </w:tc>
        <w:tc>
          <w:tcPr>
            <w:tcW w:w="453" w:type="pct"/>
            <w:shd w:val="clear" w:color="auto" w:fill="2A3C64"/>
            <w:vAlign w:val="center"/>
            <w:hideMark/>
          </w:tcPr>
          <w:p w14:paraId="4E5BAC9F" w14:textId="77777777" w:rsidR="00073517" w:rsidRPr="00B36ADE" w:rsidRDefault="00073517" w:rsidP="00D16262">
            <w:pPr>
              <w:spacing w:after="0" w:line="240" w:lineRule="auto"/>
              <w:jc w:val="center"/>
              <w:rPr>
                <w:rFonts w:ascii="Verdana" w:eastAsia="Times New Roman" w:hAnsi="Verdana" w:cs="Times New Roman"/>
                <w:b/>
                <w:bCs/>
                <w:smallCaps/>
                <w:color w:val="FFFFFF" w:themeColor="background1"/>
                <w:sz w:val="16"/>
                <w:szCs w:val="16"/>
                <w:lang w:val="en-US" w:eastAsia="bg-BG"/>
              </w:rPr>
            </w:pPr>
            <w:r w:rsidRPr="00B36ADE">
              <w:rPr>
                <w:rFonts w:ascii="Verdana" w:eastAsia="Times New Roman" w:hAnsi="Verdana" w:cs="Times New Roman"/>
                <w:b/>
                <w:bCs/>
                <w:smallCaps/>
                <w:color w:val="FFFFFF" w:themeColor="background1"/>
                <w:sz w:val="16"/>
                <w:szCs w:val="16"/>
                <w:lang w:val="en-US" w:eastAsia="bg-BG"/>
              </w:rPr>
              <w:t>BPIC</w:t>
            </w:r>
          </w:p>
        </w:tc>
        <w:tc>
          <w:tcPr>
            <w:tcW w:w="452" w:type="pct"/>
            <w:shd w:val="clear" w:color="auto" w:fill="2A3C64"/>
            <w:vAlign w:val="center"/>
            <w:hideMark/>
          </w:tcPr>
          <w:p w14:paraId="2DFA26FB" w14:textId="77777777" w:rsidR="00073517" w:rsidRPr="00B36ADE" w:rsidRDefault="00073517" w:rsidP="00D16262">
            <w:pPr>
              <w:spacing w:after="0" w:line="240" w:lineRule="auto"/>
              <w:jc w:val="center"/>
              <w:rPr>
                <w:rFonts w:ascii="Verdana" w:eastAsia="Times New Roman" w:hAnsi="Verdana" w:cs="Times New Roman"/>
                <w:b/>
                <w:bCs/>
                <w:smallCaps/>
                <w:color w:val="FFFFFF" w:themeColor="background1"/>
                <w:sz w:val="16"/>
                <w:szCs w:val="16"/>
                <w:lang w:val="en-US" w:eastAsia="bg-BG"/>
              </w:rPr>
            </w:pPr>
            <w:r w:rsidRPr="00B36ADE">
              <w:rPr>
                <w:rFonts w:ascii="Verdana" w:eastAsia="Times New Roman" w:hAnsi="Verdana" w:cs="Times New Roman"/>
                <w:b/>
                <w:bCs/>
                <w:smallCaps/>
                <w:color w:val="FFFFFF" w:themeColor="background1"/>
                <w:sz w:val="16"/>
                <w:szCs w:val="16"/>
                <w:lang w:val="en-US" w:eastAsia="bg-BG"/>
              </w:rPr>
              <w:t>EA MA</w:t>
            </w:r>
          </w:p>
        </w:tc>
      </w:tr>
      <w:tr w:rsidR="00073517" w:rsidRPr="00B36ADE" w14:paraId="0035806A" w14:textId="77777777" w:rsidTr="00D16262">
        <w:trPr>
          <w:trHeight w:val="468"/>
          <w:jc w:val="center"/>
        </w:trPr>
        <w:tc>
          <w:tcPr>
            <w:tcW w:w="2033" w:type="pct"/>
            <w:shd w:val="clear" w:color="auto" w:fill="FFFFFF" w:themeFill="background1"/>
            <w:vAlign w:val="center"/>
            <w:hideMark/>
          </w:tcPr>
          <w:p w14:paraId="183B6E9E" w14:textId="1A69816E" w:rsidR="00073517" w:rsidRPr="00B36ADE" w:rsidRDefault="00073517" w:rsidP="00467194">
            <w:pPr>
              <w:spacing w:after="0" w:line="240" w:lineRule="auto"/>
              <w:jc w:val="both"/>
              <w:rPr>
                <w:rFonts w:ascii="Verdana" w:eastAsia="Times New Roman" w:hAnsi="Verdana" w:cs="Times New Roman"/>
                <w:b/>
                <w:bCs/>
                <w:sz w:val="16"/>
                <w:szCs w:val="16"/>
                <w:lang w:val="en-US" w:eastAsia="bg-BG"/>
              </w:rPr>
            </w:pPr>
            <w:r w:rsidRPr="00B36ADE">
              <w:rPr>
                <w:rFonts w:ascii="Verdana" w:eastAsia="Times New Roman" w:hAnsi="Verdana" w:cs="Times New Roman"/>
                <w:b/>
                <w:bCs/>
                <w:sz w:val="16"/>
                <w:szCs w:val="16"/>
                <w:lang w:val="en-US" w:eastAsia="bg-BG"/>
              </w:rPr>
              <w:t>Difficulties with the implementation of the Spatial Planning</w:t>
            </w:r>
            <w:r w:rsidR="00467194" w:rsidRPr="00B36ADE">
              <w:rPr>
                <w:rFonts w:ascii="Verdana" w:eastAsia="Times New Roman" w:hAnsi="Verdana" w:cs="Times New Roman"/>
                <w:b/>
                <w:bCs/>
                <w:sz w:val="16"/>
                <w:szCs w:val="16"/>
                <w:lang w:val="en-US" w:eastAsia="bg-BG"/>
              </w:rPr>
              <w:t xml:space="preserve"> Law</w:t>
            </w:r>
          </w:p>
        </w:tc>
        <w:tc>
          <w:tcPr>
            <w:tcW w:w="549" w:type="pct"/>
            <w:shd w:val="clear" w:color="000000" w:fill="B4C6E7"/>
            <w:vAlign w:val="center"/>
            <w:hideMark/>
          </w:tcPr>
          <w:p w14:paraId="3B0F64A9" w14:textId="77777777" w:rsidR="00073517" w:rsidRPr="00B36ADE" w:rsidRDefault="00073517" w:rsidP="00D16262">
            <w:pPr>
              <w:spacing w:after="0" w:line="240" w:lineRule="auto"/>
              <w:jc w:val="right"/>
              <w:rPr>
                <w:rFonts w:ascii="Verdana" w:eastAsia="Times New Roman" w:hAnsi="Verdana" w:cs="Times New Roman"/>
                <w:b/>
                <w:bCs/>
                <w:sz w:val="16"/>
                <w:szCs w:val="16"/>
                <w:lang w:val="en-US" w:eastAsia="bg-BG"/>
              </w:rPr>
            </w:pPr>
            <w:r w:rsidRPr="00B36ADE">
              <w:rPr>
                <w:rFonts w:ascii="Verdana" w:eastAsia="Times New Roman" w:hAnsi="Verdana" w:cs="Times New Roman"/>
                <w:b/>
                <w:bCs/>
                <w:sz w:val="16"/>
                <w:szCs w:val="16"/>
                <w:lang w:val="en-US" w:eastAsia="bg-BG"/>
              </w:rPr>
              <w:t>50%</w:t>
            </w:r>
          </w:p>
        </w:tc>
        <w:tc>
          <w:tcPr>
            <w:tcW w:w="469" w:type="pct"/>
            <w:shd w:val="clear" w:color="auto" w:fill="D9D9D9" w:themeFill="background1" w:themeFillShade="D9"/>
            <w:vAlign w:val="center"/>
            <w:hideMark/>
          </w:tcPr>
          <w:p w14:paraId="58958940" w14:textId="77777777" w:rsidR="00073517" w:rsidRPr="00B36ADE" w:rsidRDefault="00073517" w:rsidP="00D16262">
            <w:pPr>
              <w:spacing w:after="0" w:line="240" w:lineRule="auto"/>
              <w:jc w:val="right"/>
              <w:rPr>
                <w:rFonts w:ascii="Verdana" w:eastAsia="Times New Roman" w:hAnsi="Verdana" w:cs="Times New Roman"/>
                <w:color w:val="434343"/>
                <w:sz w:val="16"/>
                <w:szCs w:val="16"/>
                <w:lang w:val="en-US" w:eastAsia="bg-BG"/>
              </w:rPr>
            </w:pPr>
            <w:r w:rsidRPr="00B36ADE">
              <w:rPr>
                <w:rFonts w:ascii="Verdana" w:eastAsia="Times New Roman" w:hAnsi="Verdana" w:cs="Times New Roman"/>
                <w:color w:val="434343"/>
                <w:sz w:val="16"/>
                <w:szCs w:val="16"/>
                <w:lang w:val="en-US" w:eastAsia="bg-BG"/>
              </w:rPr>
              <w:t>20%</w:t>
            </w:r>
          </w:p>
        </w:tc>
        <w:tc>
          <w:tcPr>
            <w:tcW w:w="591" w:type="pct"/>
            <w:shd w:val="clear" w:color="000000" w:fill="B4C6E7"/>
            <w:vAlign w:val="center"/>
            <w:hideMark/>
          </w:tcPr>
          <w:p w14:paraId="7BBF3EA1" w14:textId="77777777" w:rsidR="00073517" w:rsidRPr="00B36ADE" w:rsidRDefault="00073517" w:rsidP="00D16262">
            <w:pPr>
              <w:spacing w:after="0" w:line="240" w:lineRule="auto"/>
              <w:jc w:val="right"/>
              <w:rPr>
                <w:rFonts w:ascii="Verdana" w:eastAsia="Times New Roman" w:hAnsi="Verdana" w:cs="Times New Roman"/>
                <w:b/>
                <w:bCs/>
                <w:sz w:val="16"/>
                <w:szCs w:val="16"/>
                <w:lang w:val="en-US" w:eastAsia="bg-BG"/>
              </w:rPr>
            </w:pPr>
            <w:r w:rsidRPr="00B36ADE">
              <w:rPr>
                <w:rFonts w:ascii="Verdana" w:eastAsia="Times New Roman" w:hAnsi="Verdana" w:cs="Times New Roman"/>
                <w:b/>
                <w:bCs/>
                <w:sz w:val="16"/>
                <w:szCs w:val="16"/>
                <w:lang w:val="en-US" w:eastAsia="bg-BG"/>
              </w:rPr>
              <w:t>50%</w:t>
            </w:r>
          </w:p>
        </w:tc>
        <w:tc>
          <w:tcPr>
            <w:tcW w:w="453" w:type="pct"/>
            <w:shd w:val="clear" w:color="000000" w:fill="D9D9D9"/>
            <w:vAlign w:val="center"/>
            <w:hideMark/>
          </w:tcPr>
          <w:p w14:paraId="72D29348" w14:textId="77777777" w:rsidR="00073517" w:rsidRPr="00B36ADE" w:rsidRDefault="00073517" w:rsidP="00D16262">
            <w:pPr>
              <w:spacing w:after="0" w:line="240" w:lineRule="auto"/>
              <w:jc w:val="right"/>
              <w:rPr>
                <w:rFonts w:ascii="Verdana" w:eastAsia="Times New Roman" w:hAnsi="Verdana" w:cs="Times New Roman"/>
                <w:color w:val="434343"/>
                <w:sz w:val="16"/>
                <w:szCs w:val="16"/>
                <w:lang w:val="en-US" w:eastAsia="bg-BG"/>
              </w:rPr>
            </w:pPr>
            <w:r w:rsidRPr="00B36ADE">
              <w:rPr>
                <w:rFonts w:ascii="Verdana" w:eastAsia="Times New Roman" w:hAnsi="Verdana" w:cs="Times New Roman"/>
                <w:color w:val="434343"/>
                <w:sz w:val="16"/>
                <w:szCs w:val="16"/>
                <w:lang w:val="en-US" w:eastAsia="bg-BG"/>
              </w:rPr>
              <w:t>0</w:t>
            </w:r>
          </w:p>
        </w:tc>
        <w:tc>
          <w:tcPr>
            <w:tcW w:w="453" w:type="pct"/>
            <w:shd w:val="clear" w:color="000000" w:fill="D9D9D9"/>
            <w:vAlign w:val="center"/>
            <w:hideMark/>
          </w:tcPr>
          <w:p w14:paraId="13692779" w14:textId="77777777" w:rsidR="00073517" w:rsidRPr="00B36ADE" w:rsidRDefault="00073517" w:rsidP="00D16262">
            <w:pPr>
              <w:spacing w:after="0" w:line="240" w:lineRule="auto"/>
              <w:jc w:val="right"/>
              <w:rPr>
                <w:rFonts w:ascii="Verdana" w:eastAsia="Times New Roman" w:hAnsi="Verdana" w:cs="Times New Roman"/>
                <w:color w:val="434343"/>
                <w:sz w:val="16"/>
                <w:szCs w:val="16"/>
                <w:lang w:val="en-US" w:eastAsia="bg-BG"/>
              </w:rPr>
            </w:pPr>
            <w:r w:rsidRPr="00B36ADE">
              <w:rPr>
                <w:rFonts w:ascii="Verdana" w:eastAsia="Times New Roman" w:hAnsi="Verdana" w:cs="Times New Roman"/>
                <w:color w:val="434343"/>
                <w:sz w:val="16"/>
                <w:szCs w:val="16"/>
                <w:lang w:val="en-US" w:eastAsia="bg-BG"/>
              </w:rPr>
              <w:t>25%</w:t>
            </w:r>
          </w:p>
        </w:tc>
        <w:tc>
          <w:tcPr>
            <w:tcW w:w="452" w:type="pct"/>
            <w:shd w:val="clear" w:color="000000" w:fill="D9D9D9"/>
            <w:vAlign w:val="center"/>
            <w:hideMark/>
          </w:tcPr>
          <w:p w14:paraId="441BF93D" w14:textId="77777777" w:rsidR="00073517" w:rsidRPr="00B36ADE" w:rsidRDefault="00073517" w:rsidP="00D16262">
            <w:pPr>
              <w:spacing w:after="0" w:line="240" w:lineRule="auto"/>
              <w:jc w:val="right"/>
              <w:rPr>
                <w:rFonts w:ascii="Verdana" w:eastAsia="Times New Roman" w:hAnsi="Verdana" w:cs="Times New Roman"/>
                <w:color w:val="434343"/>
                <w:sz w:val="16"/>
                <w:szCs w:val="16"/>
                <w:lang w:val="en-US" w:eastAsia="bg-BG"/>
              </w:rPr>
            </w:pPr>
            <w:r w:rsidRPr="00B36ADE">
              <w:rPr>
                <w:rFonts w:ascii="Verdana" w:eastAsia="Times New Roman" w:hAnsi="Verdana" w:cs="Times New Roman"/>
                <w:color w:val="434343"/>
                <w:sz w:val="16"/>
                <w:szCs w:val="16"/>
                <w:lang w:val="en-US" w:eastAsia="bg-BG"/>
              </w:rPr>
              <w:t>0</w:t>
            </w:r>
          </w:p>
        </w:tc>
      </w:tr>
      <w:tr w:rsidR="00073517" w:rsidRPr="00B36ADE" w14:paraId="7956F345" w14:textId="77777777" w:rsidTr="00D16262">
        <w:trPr>
          <w:trHeight w:val="324"/>
          <w:jc w:val="center"/>
        </w:trPr>
        <w:tc>
          <w:tcPr>
            <w:tcW w:w="2033" w:type="pct"/>
            <w:shd w:val="clear" w:color="auto" w:fill="FFFFFF" w:themeFill="background1"/>
            <w:vAlign w:val="center"/>
            <w:hideMark/>
          </w:tcPr>
          <w:p w14:paraId="1F8C2186" w14:textId="77777777" w:rsidR="00073517" w:rsidRPr="00B36ADE" w:rsidRDefault="00073517" w:rsidP="00D16262">
            <w:pPr>
              <w:spacing w:after="0" w:line="240" w:lineRule="auto"/>
              <w:jc w:val="both"/>
              <w:rPr>
                <w:rFonts w:ascii="Verdana" w:eastAsia="Times New Roman" w:hAnsi="Verdana" w:cs="Times New Roman"/>
                <w:b/>
                <w:bCs/>
                <w:sz w:val="16"/>
                <w:szCs w:val="16"/>
                <w:lang w:val="en-US" w:eastAsia="bg-BG"/>
              </w:rPr>
            </w:pPr>
            <w:r w:rsidRPr="00B36ADE">
              <w:rPr>
                <w:rFonts w:ascii="Verdana" w:eastAsia="Times New Roman" w:hAnsi="Verdana" w:cs="Times New Roman"/>
                <w:b/>
                <w:bCs/>
                <w:sz w:val="16"/>
                <w:szCs w:val="16"/>
                <w:lang w:val="en-US" w:eastAsia="bg-BG"/>
              </w:rPr>
              <w:t xml:space="preserve">Difficulties with the implementation of environmental legislation </w:t>
            </w:r>
          </w:p>
        </w:tc>
        <w:tc>
          <w:tcPr>
            <w:tcW w:w="549" w:type="pct"/>
            <w:shd w:val="clear" w:color="000000" w:fill="D9D9D9"/>
            <w:vAlign w:val="center"/>
            <w:hideMark/>
          </w:tcPr>
          <w:p w14:paraId="5DEEE24D" w14:textId="77777777" w:rsidR="00073517" w:rsidRPr="00B36ADE" w:rsidRDefault="00073517" w:rsidP="00D16262">
            <w:pPr>
              <w:spacing w:after="0" w:line="240" w:lineRule="auto"/>
              <w:jc w:val="right"/>
              <w:rPr>
                <w:rFonts w:ascii="Verdana" w:eastAsia="Times New Roman" w:hAnsi="Verdana" w:cs="Times New Roman"/>
                <w:color w:val="434343"/>
                <w:sz w:val="16"/>
                <w:szCs w:val="16"/>
                <w:lang w:val="en-US" w:eastAsia="bg-BG"/>
              </w:rPr>
            </w:pPr>
            <w:r w:rsidRPr="00B36ADE">
              <w:rPr>
                <w:rFonts w:ascii="Verdana" w:eastAsia="Times New Roman" w:hAnsi="Verdana" w:cs="Times New Roman"/>
                <w:color w:val="434343"/>
                <w:sz w:val="16"/>
                <w:szCs w:val="16"/>
                <w:lang w:val="en-US" w:eastAsia="bg-BG"/>
              </w:rPr>
              <w:t>20%</w:t>
            </w:r>
          </w:p>
        </w:tc>
        <w:tc>
          <w:tcPr>
            <w:tcW w:w="469" w:type="pct"/>
            <w:shd w:val="clear" w:color="000000" w:fill="203764"/>
            <w:vAlign w:val="center"/>
            <w:hideMark/>
          </w:tcPr>
          <w:p w14:paraId="306C9D48" w14:textId="77777777" w:rsidR="00073517" w:rsidRPr="00B36ADE" w:rsidRDefault="00073517" w:rsidP="00D16262">
            <w:pPr>
              <w:spacing w:after="0" w:line="240" w:lineRule="auto"/>
              <w:jc w:val="right"/>
              <w:rPr>
                <w:rFonts w:ascii="Verdana" w:eastAsia="Times New Roman" w:hAnsi="Verdana" w:cs="Times New Roman"/>
                <w:b/>
                <w:bCs/>
                <w:color w:val="FFFFFF"/>
                <w:sz w:val="16"/>
                <w:szCs w:val="16"/>
                <w:lang w:val="en-US" w:eastAsia="bg-BG"/>
              </w:rPr>
            </w:pPr>
            <w:r w:rsidRPr="00B36ADE">
              <w:rPr>
                <w:rFonts w:ascii="Verdana" w:eastAsia="Times New Roman" w:hAnsi="Verdana" w:cs="Times New Roman"/>
                <w:b/>
                <w:bCs/>
                <w:color w:val="FFFFFF"/>
                <w:sz w:val="16"/>
                <w:szCs w:val="16"/>
                <w:lang w:val="en-US" w:eastAsia="bg-BG"/>
              </w:rPr>
              <w:t>100%</w:t>
            </w:r>
          </w:p>
        </w:tc>
        <w:tc>
          <w:tcPr>
            <w:tcW w:w="591" w:type="pct"/>
            <w:shd w:val="clear" w:color="000000" w:fill="B4C6E7"/>
            <w:vAlign w:val="center"/>
            <w:hideMark/>
          </w:tcPr>
          <w:p w14:paraId="51DAAFEB" w14:textId="77777777" w:rsidR="00073517" w:rsidRPr="00B36ADE" w:rsidRDefault="00073517" w:rsidP="00D16262">
            <w:pPr>
              <w:spacing w:after="0" w:line="240" w:lineRule="auto"/>
              <w:jc w:val="right"/>
              <w:rPr>
                <w:rFonts w:ascii="Verdana" w:eastAsia="Times New Roman" w:hAnsi="Verdana" w:cs="Times New Roman"/>
                <w:b/>
                <w:bCs/>
                <w:sz w:val="16"/>
                <w:szCs w:val="16"/>
                <w:lang w:val="en-US" w:eastAsia="bg-BG"/>
              </w:rPr>
            </w:pPr>
            <w:r w:rsidRPr="00B36ADE">
              <w:rPr>
                <w:rFonts w:ascii="Verdana" w:eastAsia="Times New Roman" w:hAnsi="Verdana" w:cs="Times New Roman"/>
                <w:b/>
                <w:bCs/>
                <w:sz w:val="16"/>
                <w:szCs w:val="16"/>
                <w:lang w:val="en-US" w:eastAsia="bg-BG"/>
              </w:rPr>
              <w:t>50%</w:t>
            </w:r>
          </w:p>
        </w:tc>
        <w:tc>
          <w:tcPr>
            <w:tcW w:w="453" w:type="pct"/>
            <w:shd w:val="clear" w:color="000000" w:fill="D9D9D9"/>
            <w:vAlign w:val="center"/>
            <w:hideMark/>
          </w:tcPr>
          <w:p w14:paraId="4D9B9F44" w14:textId="77777777" w:rsidR="00073517" w:rsidRPr="00B36ADE" w:rsidRDefault="00073517" w:rsidP="00D16262">
            <w:pPr>
              <w:spacing w:after="0" w:line="240" w:lineRule="auto"/>
              <w:jc w:val="right"/>
              <w:rPr>
                <w:rFonts w:ascii="Verdana" w:eastAsia="Times New Roman" w:hAnsi="Verdana" w:cs="Times New Roman"/>
                <w:color w:val="434343"/>
                <w:sz w:val="16"/>
                <w:szCs w:val="16"/>
                <w:lang w:val="en-US" w:eastAsia="bg-BG"/>
              </w:rPr>
            </w:pPr>
            <w:r w:rsidRPr="00B36ADE">
              <w:rPr>
                <w:rFonts w:ascii="Verdana" w:eastAsia="Times New Roman" w:hAnsi="Verdana" w:cs="Times New Roman"/>
                <w:color w:val="434343"/>
                <w:sz w:val="16"/>
                <w:szCs w:val="16"/>
                <w:lang w:val="en-US" w:eastAsia="bg-BG"/>
              </w:rPr>
              <w:t>0</w:t>
            </w:r>
          </w:p>
        </w:tc>
        <w:tc>
          <w:tcPr>
            <w:tcW w:w="453" w:type="pct"/>
            <w:shd w:val="clear" w:color="000000" w:fill="D9D9D9"/>
            <w:vAlign w:val="center"/>
            <w:hideMark/>
          </w:tcPr>
          <w:p w14:paraId="6639C5D3" w14:textId="77777777" w:rsidR="00073517" w:rsidRPr="00B36ADE" w:rsidRDefault="00073517" w:rsidP="00D16262">
            <w:pPr>
              <w:spacing w:after="0" w:line="240" w:lineRule="auto"/>
              <w:jc w:val="right"/>
              <w:rPr>
                <w:rFonts w:ascii="Verdana" w:eastAsia="Times New Roman" w:hAnsi="Verdana" w:cs="Times New Roman"/>
                <w:color w:val="434343"/>
                <w:sz w:val="16"/>
                <w:szCs w:val="16"/>
                <w:lang w:val="en-US" w:eastAsia="bg-BG"/>
              </w:rPr>
            </w:pPr>
            <w:r w:rsidRPr="00B36ADE">
              <w:rPr>
                <w:rFonts w:ascii="Verdana" w:eastAsia="Times New Roman" w:hAnsi="Verdana" w:cs="Times New Roman"/>
                <w:color w:val="434343"/>
                <w:sz w:val="16"/>
                <w:szCs w:val="16"/>
                <w:lang w:val="en-US" w:eastAsia="bg-BG"/>
              </w:rPr>
              <w:t>25%</w:t>
            </w:r>
          </w:p>
        </w:tc>
        <w:tc>
          <w:tcPr>
            <w:tcW w:w="452" w:type="pct"/>
            <w:shd w:val="clear" w:color="000000" w:fill="D9D9D9"/>
            <w:vAlign w:val="center"/>
            <w:hideMark/>
          </w:tcPr>
          <w:p w14:paraId="51670C7D" w14:textId="77777777" w:rsidR="00073517" w:rsidRPr="00B36ADE" w:rsidRDefault="00073517" w:rsidP="00D16262">
            <w:pPr>
              <w:spacing w:after="0" w:line="240" w:lineRule="auto"/>
              <w:jc w:val="right"/>
              <w:rPr>
                <w:rFonts w:ascii="Verdana" w:eastAsia="Times New Roman" w:hAnsi="Verdana" w:cs="Times New Roman"/>
                <w:color w:val="434343"/>
                <w:sz w:val="16"/>
                <w:szCs w:val="16"/>
                <w:lang w:val="en-US" w:eastAsia="bg-BG"/>
              </w:rPr>
            </w:pPr>
            <w:r w:rsidRPr="00B36ADE">
              <w:rPr>
                <w:rFonts w:ascii="Verdana" w:eastAsia="Times New Roman" w:hAnsi="Verdana" w:cs="Times New Roman"/>
                <w:color w:val="434343"/>
                <w:sz w:val="16"/>
                <w:szCs w:val="16"/>
                <w:lang w:val="en-US" w:eastAsia="bg-BG"/>
              </w:rPr>
              <w:t>0</w:t>
            </w:r>
          </w:p>
        </w:tc>
      </w:tr>
      <w:tr w:rsidR="00073517" w:rsidRPr="00B36ADE" w14:paraId="456A5A3E" w14:textId="77777777" w:rsidTr="00D16262">
        <w:trPr>
          <w:trHeight w:val="768"/>
          <w:jc w:val="center"/>
        </w:trPr>
        <w:tc>
          <w:tcPr>
            <w:tcW w:w="2033" w:type="pct"/>
            <w:shd w:val="clear" w:color="auto" w:fill="FFFFFF" w:themeFill="background1"/>
            <w:vAlign w:val="center"/>
            <w:hideMark/>
          </w:tcPr>
          <w:p w14:paraId="17BF926F" w14:textId="77777777" w:rsidR="00073517" w:rsidRPr="00B36ADE" w:rsidRDefault="00073517" w:rsidP="00D16262">
            <w:pPr>
              <w:spacing w:after="0" w:line="240" w:lineRule="auto"/>
              <w:jc w:val="both"/>
              <w:rPr>
                <w:rFonts w:ascii="Verdana" w:eastAsia="Times New Roman" w:hAnsi="Verdana" w:cs="Times New Roman"/>
                <w:b/>
                <w:bCs/>
                <w:sz w:val="16"/>
                <w:szCs w:val="16"/>
                <w:lang w:val="en-US" w:eastAsia="bg-BG"/>
              </w:rPr>
            </w:pPr>
            <w:r w:rsidRPr="00B36ADE">
              <w:rPr>
                <w:rFonts w:ascii="Verdana" w:eastAsia="Times New Roman" w:hAnsi="Verdana" w:cs="Times New Roman"/>
                <w:b/>
                <w:bCs/>
                <w:sz w:val="16"/>
                <w:szCs w:val="16"/>
                <w:lang w:val="en-US" w:eastAsia="bg-BG"/>
              </w:rPr>
              <w:t>Difficulties with the implementation of the Public Procurement Act - long procedures</w:t>
            </w:r>
          </w:p>
        </w:tc>
        <w:tc>
          <w:tcPr>
            <w:tcW w:w="549" w:type="pct"/>
            <w:shd w:val="clear" w:color="000000" w:fill="203764"/>
            <w:vAlign w:val="center"/>
            <w:hideMark/>
          </w:tcPr>
          <w:p w14:paraId="2B616340" w14:textId="77777777" w:rsidR="00073517" w:rsidRPr="00B36ADE" w:rsidRDefault="00073517" w:rsidP="00D16262">
            <w:pPr>
              <w:spacing w:after="0" w:line="240" w:lineRule="auto"/>
              <w:jc w:val="right"/>
              <w:rPr>
                <w:rFonts w:ascii="Verdana" w:eastAsia="Times New Roman" w:hAnsi="Verdana" w:cs="Times New Roman"/>
                <w:b/>
                <w:bCs/>
                <w:color w:val="FFFFFF"/>
                <w:sz w:val="16"/>
                <w:szCs w:val="16"/>
                <w:lang w:val="en-US" w:eastAsia="bg-BG"/>
              </w:rPr>
            </w:pPr>
            <w:r w:rsidRPr="00B36ADE">
              <w:rPr>
                <w:rFonts w:ascii="Verdana" w:eastAsia="Times New Roman" w:hAnsi="Verdana" w:cs="Times New Roman"/>
                <w:b/>
                <w:bCs/>
                <w:color w:val="FFFFFF"/>
                <w:sz w:val="16"/>
                <w:szCs w:val="16"/>
                <w:lang w:val="en-US" w:eastAsia="bg-BG"/>
              </w:rPr>
              <w:t>80%</w:t>
            </w:r>
          </w:p>
        </w:tc>
        <w:tc>
          <w:tcPr>
            <w:tcW w:w="469" w:type="pct"/>
            <w:shd w:val="clear" w:color="000000" w:fill="203764"/>
            <w:vAlign w:val="center"/>
            <w:hideMark/>
          </w:tcPr>
          <w:p w14:paraId="52294732" w14:textId="77777777" w:rsidR="00073517" w:rsidRPr="00B36ADE" w:rsidRDefault="00073517" w:rsidP="00D16262">
            <w:pPr>
              <w:spacing w:after="0" w:line="240" w:lineRule="auto"/>
              <w:jc w:val="right"/>
              <w:rPr>
                <w:rFonts w:ascii="Verdana" w:eastAsia="Times New Roman" w:hAnsi="Verdana" w:cs="Times New Roman"/>
                <w:b/>
                <w:bCs/>
                <w:color w:val="FFFFFF"/>
                <w:sz w:val="16"/>
                <w:szCs w:val="16"/>
                <w:lang w:val="en-US" w:eastAsia="bg-BG"/>
              </w:rPr>
            </w:pPr>
            <w:r w:rsidRPr="00B36ADE">
              <w:rPr>
                <w:rFonts w:ascii="Verdana" w:eastAsia="Times New Roman" w:hAnsi="Verdana" w:cs="Times New Roman"/>
                <w:b/>
                <w:bCs/>
                <w:color w:val="FFFFFF"/>
                <w:sz w:val="16"/>
                <w:szCs w:val="16"/>
                <w:lang w:val="en-US" w:eastAsia="bg-BG"/>
              </w:rPr>
              <w:t>80%</w:t>
            </w:r>
          </w:p>
        </w:tc>
        <w:tc>
          <w:tcPr>
            <w:tcW w:w="591" w:type="pct"/>
            <w:shd w:val="clear" w:color="000000" w:fill="B4C6E7"/>
            <w:vAlign w:val="center"/>
            <w:hideMark/>
          </w:tcPr>
          <w:p w14:paraId="149D24CE" w14:textId="77777777" w:rsidR="00073517" w:rsidRPr="00B36ADE" w:rsidRDefault="00073517" w:rsidP="00D16262">
            <w:pPr>
              <w:spacing w:after="0" w:line="240" w:lineRule="auto"/>
              <w:jc w:val="right"/>
              <w:rPr>
                <w:rFonts w:ascii="Verdana" w:eastAsia="Times New Roman" w:hAnsi="Verdana" w:cs="Times New Roman"/>
                <w:b/>
                <w:bCs/>
                <w:sz w:val="16"/>
                <w:szCs w:val="16"/>
                <w:lang w:val="en-US" w:eastAsia="bg-BG"/>
              </w:rPr>
            </w:pPr>
            <w:r w:rsidRPr="00B36ADE">
              <w:rPr>
                <w:rFonts w:ascii="Verdana" w:eastAsia="Times New Roman" w:hAnsi="Verdana" w:cs="Times New Roman"/>
                <w:b/>
                <w:bCs/>
                <w:sz w:val="16"/>
                <w:szCs w:val="16"/>
                <w:lang w:val="en-US" w:eastAsia="bg-BG"/>
              </w:rPr>
              <w:t>50%</w:t>
            </w:r>
          </w:p>
        </w:tc>
        <w:tc>
          <w:tcPr>
            <w:tcW w:w="453" w:type="pct"/>
            <w:shd w:val="clear" w:color="000000" w:fill="203764"/>
            <w:vAlign w:val="center"/>
            <w:hideMark/>
          </w:tcPr>
          <w:p w14:paraId="6B99ABEE" w14:textId="77777777" w:rsidR="00073517" w:rsidRPr="00B36ADE" w:rsidRDefault="00073517" w:rsidP="00D16262">
            <w:pPr>
              <w:spacing w:after="0" w:line="240" w:lineRule="auto"/>
              <w:jc w:val="right"/>
              <w:rPr>
                <w:rFonts w:ascii="Verdana" w:eastAsia="Times New Roman" w:hAnsi="Verdana" w:cs="Times New Roman"/>
                <w:b/>
                <w:bCs/>
                <w:color w:val="FFFFFF"/>
                <w:sz w:val="16"/>
                <w:szCs w:val="16"/>
                <w:lang w:val="en-US" w:eastAsia="bg-BG"/>
              </w:rPr>
            </w:pPr>
            <w:r w:rsidRPr="00B36ADE">
              <w:rPr>
                <w:rFonts w:ascii="Verdana" w:eastAsia="Times New Roman" w:hAnsi="Verdana" w:cs="Times New Roman"/>
                <w:b/>
                <w:bCs/>
                <w:color w:val="FFFFFF"/>
                <w:sz w:val="16"/>
                <w:szCs w:val="16"/>
                <w:lang w:val="en-US" w:eastAsia="bg-BG"/>
              </w:rPr>
              <w:t>100%</w:t>
            </w:r>
          </w:p>
        </w:tc>
        <w:tc>
          <w:tcPr>
            <w:tcW w:w="453" w:type="pct"/>
            <w:shd w:val="clear" w:color="000000" w:fill="203764"/>
            <w:vAlign w:val="center"/>
            <w:hideMark/>
          </w:tcPr>
          <w:p w14:paraId="0165B30A" w14:textId="77777777" w:rsidR="00073517" w:rsidRPr="00B36ADE" w:rsidRDefault="00073517" w:rsidP="00D16262">
            <w:pPr>
              <w:spacing w:after="0" w:line="240" w:lineRule="auto"/>
              <w:jc w:val="right"/>
              <w:rPr>
                <w:rFonts w:ascii="Verdana" w:eastAsia="Times New Roman" w:hAnsi="Verdana" w:cs="Times New Roman"/>
                <w:b/>
                <w:bCs/>
                <w:color w:val="FFFFFF"/>
                <w:sz w:val="16"/>
                <w:szCs w:val="16"/>
                <w:lang w:val="en-US" w:eastAsia="bg-BG"/>
              </w:rPr>
            </w:pPr>
            <w:r w:rsidRPr="00B36ADE">
              <w:rPr>
                <w:rFonts w:ascii="Verdana" w:eastAsia="Times New Roman" w:hAnsi="Verdana" w:cs="Times New Roman"/>
                <w:b/>
                <w:bCs/>
                <w:color w:val="FFFFFF"/>
                <w:sz w:val="16"/>
                <w:szCs w:val="16"/>
                <w:lang w:val="en-US" w:eastAsia="bg-BG"/>
              </w:rPr>
              <w:t>75%</w:t>
            </w:r>
          </w:p>
        </w:tc>
        <w:tc>
          <w:tcPr>
            <w:tcW w:w="452" w:type="pct"/>
            <w:shd w:val="clear" w:color="000000" w:fill="203764"/>
            <w:vAlign w:val="center"/>
            <w:hideMark/>
          </w:tcPr>
          <w:p w14:paraId="35923790" w14:textId="77777777" w:rsidR="00073517" w:rsidRPr="00B36ADE" w:rsidRDefault="00073517" w:rsidP="00D16262">
            <w:pPr>
              <w:spacing w:after="0" w:line="240" w:lineRule="auto"/>
              <w:jc w:val="right"/>
              <w:rPr>
                <w:rFonts w:ascii="Verdana" w:eastAsia="Times New Roman" w:hAnsi="Verdana" w:cs="Times New Roman"/>
                <w:b/>
                <w:bCs/>
                <w:color w:val="FFFFFF"/>
                <w:sz w:val="16"/>
                <w:szCs w:val="16"/>
                <w:lang w:val="en-US" w:eastAsia="bg-BG"/>
              </w:rPr>
            </w:pPr>
            <w:r w:rsidRPr="00B36ADE">
              <w:rPr>
                <w:rFonts w:ascii="Verdana" w:eastAsia="Times New Roman" w:hAnsi="Verdana" w:cs="Times New Roman"/>
                <w:b/>
                <w:bCs/>
                <w:color w:val="FFFFFF"/>
                <w:sz w:val="16"/>
                <w:szCs w:val="16"/>
                <w:lang w:val="en-US" w:eastAsia="bg-BG"/>
              </w:rPr>
              <w:t>100%</w:t>
            </w:r>
          </w:p>
        </w:tc>
      </w:tr>
      <w:tr w:rsidR="00073517" w:rsidRPr="00B36ADE" w14:paraId="1266856C" w14:textId="77777777" w:rsidTr="00D16262">
        <w:trPr>
          <w:trHeight w:val="516"/>
          <w:jc w:val="center"/>
        </w:trPr>
        <w:tc>
          <w:tcPr>
            <w:tcW w:w="2033" w:type="pct"/>
            <w:shd w:val="clear" w:color="auto" w:fill="FFFFFF" w:themeFill="background1"/>
            <w:vAlign w:val="center"/>
            <w:hideMark/>
          </w:tcPr>
          <w:p w14:paraId="1C14D40B" w14:textId="77777777" w:rsidR="00073517" w:rsidRPr="00B36ADE" w:rsidRDefault="00073517" w:rsidP="00D16262">
            <w:pPr>
              <w:spacing w:after="0" w:line="240" w:lineRule="auto"/>
              <w:jc w:val="both"/>
              <w:rPr>
                <w:rFonts w:ascii="Verdana" w:eastAsia="Times New Roman" w:hAnsi="Verdana" w:cs="Times New Roman"/>
                <w:b/>
                <w:bCs/>
                <w:sz w:val="16"/>
                <w:szCs w:val="16"/>
                <w:lang w:val="en-US" w:eastAsia="bg-BG"/>
              </w:rPr>
            </w:pPr>
            <w:r w:rsidRPr="00B36ADE">
              <w:rPr>
                <w:rFonts w:ascii="Verdana" w:eastAsia="Times New Roman" w:hAnsi="Verdana" w:cs="Times New Roman"/>
                <w:b/>
                <w:bCs/>
                <w:sz w:val="16"/>
                <w:szCs w:val="16"/>
                <w:lang w:val="en-US" w:eastAsia="bg-BG"/>
              </w:rPr>
              <w:t>Preparation of pre-investment studies, identifying the optimal and feasible option for project implementation</w:t>
            </w:r>
          </w:p>
        </w:tc>
        <w:tc>
          <w:tcPr>
            <w:tcW w:w="549" w:type="pct"/>
            <w:shd w:val="clear" w:color="000000" w:fill="B4C6E7"/>
            <w:vAlign w:val="center"/>
            <w:hideMark/>
          </w:tcPr>
          <w:p w14:paraId="66176377" w14:textId="77777777" w:rsidR="00073517" w:rsidRPr="00B36ADE" w:rsidRDefault="00073517" w:rsidP="00D16262">
            <w:pPr>
              <w:spacing w:after="0" w:line="240" w:lineRule="auto"/>
              <w:jc w:val="right"/>
              <w:rPr>
                <w:rFonts w:ascii="Verdana" w:eastAsia="Times New Roman" w:hAnsi="Verdana" w:cs="Times New Roman"/>
                <w:b/>
                <w:bCs/>
                <w:sz w:val="16"/>
                <w:szCs w:val="16"/>
                <w:lang w:val="en-US" w:eastAsia="bg-BG"/>
              </w:rPr>
            </w:pPr>
            <w:r w:rsidRPr="00B36ADE">
              <w:rPr>
                <w:rFonts w:ascii="Verdana" w:eastAsia="Times New Roman" w:hAnsi="Verdana" w:cs="Times New Roman"/>
                <w:b/>
                <w:bCs/>
                <w:sz w:val="16"/>
                <w:szCs w:val="16"/>
                <w:lang w:val="en-US" w:eastAsia="bg-BG"/>
              </w:rPr>
              <w:t>40%</w:t>
            </w:r>
          </w:p>
        </w:tc>
        <w:tc>
          <w:tcPr>
            <w:tcW w:w="469" w:type="pct"/>
            <w:shd w:val="clear" w:color="000000" w:fill="D9D9D9"/>
            <w:vAlign w:val="center"/>
            <w:hideMark/>
          </w:tcPr>
          <w:p w14:paraId="2A4FB249" w14:textId="77777777" w:rsidR="00073517" w:rsidRPr="00B36ADE" w:rsidRDefault="00073517" w:rsidP="00D16262">
            <w:pPr>
              <w:spacing w:after="0" w:line="240" w:lineRule="auto"/>
              <w:jc w:val="right"/>
              <w:rPr>
                <w:rFonts w:ascii="Verdana" w:eastAsia="Times New Roman" w:hAnsi="Verdana" w:cs="Times New Roman"/>
                <w:color w:val="434343"/>
                <w:sz w:val="16"/>
                <w:szCs w:val="16"/>
                <w:lang w:val="en-US" w:eastAsia="bg-BG"/>
              </w:rPr>
            </w:pPr>
            <w:r w:rsidRPr="00B36ADE">
              <w:rPr>
                <w:rFonts w:ascii="Verdana" w:eastAsia="Times New Roman" w:hAnsi="Verdana" w:cs="Times New Roman"/>
                <w:color w:val="434343"/>
                <w:sz w:val="16"/>
                <w:szCs w:val="16"/>
                <w:lang w:val="en-US" w:eastAsia="bg-BG"/>
              </w:rPr>
              <w:t>20%</w:t>
            </w:r>
          </w:p>
        </w:tc>
        <w:tc>
          <w:tcPr>
            <w:tcW w:w="591" w:type="pct"/>
            <w:shd w:val="clear" w:color="000000" w:fill="D9D9D9"/>
            <w:vAlign w:val="center"/>
            <w:hideMark/>
          </w:tcPr>
          <w:p w14:paraId="4E775D21" w14:textId="77777777" w:rsidR="00073517" w:rsidRPr="00B36ADE" w:rsidRDefault="00073517" w:rsidP="00D16262">
            <w:pPr>
              <w:spacing w:after="0" w:line="240" w:lineRule="auto"/>
              <w:jc w:val="right"/>
              <w:rPr>
                <w:rFonts w:ascii="Verdana" w:eastAsia="Times New Roman" w:hAnsi="Verdana" w:cs="Times New Roman"/>
                <w:color w:val="434343"/>
                <w:sz w:val="16"/>
                <w:szCs w:val="16"/>
                <w:lang w:val="en-US" w:eastAsia="bg-BG"/>
              </w:rPr>
            </w:pPr>
            <w:r w:rsidRPr="00B36ADE">
              <w:rPr>
                <w:rFonts w:ascii="Verdana" w:eastAsia="Times New Roman" w:hAnsi="Verdana" w:cs="Times New Roman"/>
                <w:color w:val="434343"/>
                <w:sz w:val="16"/>
                <w:szCs w:val="16"/>
                <w:lang w:val="en-US" w:eastAsia="bg-BG"/>
              </w:rPr>
              <w:t>0</w:t>
            </w:r>
          </w:p>
        </w:tc>
        <w:tc>
          <w:tcPr>
            <w:tcW w:w="453" w:type="pct"/>
            <w:shd w:val="clear" w:color="000000" w:fill="B4C6E7"/>
            <w:vAlign w:val="center"/>
            <w:hideMark/>
          </w:tcPr>
          <w:p w14:paraId="543CA72F" w14:textId="77777777" w:rsidR="00073517" w:rsidRPr="00B36ADE" w:rsidRDefault="00073517" w:rsidP="00D16262">
            <w:pPr>
              <w:spacing w:after="0" w:line="240" w:lineRule="auto"/>
              <w:jc w:val="right"/>
              <w:rPr>
                <w:rFonts w:ascii="Verdana" w:eastAsia="Times New Roman" w:hAnsi="Verdana" w:cs="Times New Roman"/>
                <w:b/>
                <w:bCs/>
                <w:sz w:val="16"/>
                <w:szCs w:val="16"/>
                <w:lang w:val="en-US" w:eastAsia="bg-BG"/>
              </w:rPr>
            </w:pPr>
            <w:r w:rsidRPr="00B36ADE">
              <w:rPr>
                <w:rFonts w:ascii="Verdana" w:eastAsia="Times New Roman" w:hAnsi="Verdana" w:cs="Times New Roman"/>
                <w:b/>
                <w:bCs/>
                <w:sz w:val="16"/>
                <w:szCs w:val="16"/>
                <w:lang w:val="en-US" w:eastAsia="bg-BG"/>
              </w:rPr>
              <w:t>60%</w:t>
            </w:r>
          </w:p>
        </w:tc>
        <w:tc>
          <w:tcPr>
            <w:tcW w:w="453" w:type="pct"/>
            <w:shd w:val="clear" w:color="000000" w:fill="203764"/>
            <w:vAlign w:val="center"/>
            <w:hideMark/>
          </w:tcPr>
          <w:p w14:paraId="35E69B01" w14:textId="77777777" w:rsidR="00073517" w:rsidRPr="00B36ADE" w:rsidRDefault="00073517" w:rsidP="00D16262">
            <w:pPr>
              <w:spacing w:after="0" w:line="240" w:lineRule="auto"/>
              <w:jc w:val="right"/>
              <w:rPr>
                <w:rFonts w:ascii="Verdana" w:eastAsia="Times New Roman" w:hAnsi="Verdana" w:cs="Times New Roman"/>
                <w:b/>
                <w:bCs/>
                <w:color w:val="FFFFFF"/>
                <w:sz w:val="16"/>
                <w:szCs w:val="16"/>
                <w:lang w:val="en-US" w:eastAsia="bg-BG"/>
              </w:rPr>
            </w:pPr>
            <w:r w:rsidRPr="00B36ADE">
              <w:rPr>
                <w:rFonts w:ascii="Verdana" w:eastAsia="Times New Roman" w:hAnsi="Verdana" w:cs="Times New Roman"/>
                <w:b/>
                <w:bCs/>
                <w:color w:val="FFFFFF"/>
                <w:sz w:val="16"/>
                <w:szCs w:val="16"/>
                <w:lang w:val="en-US" w:eastAsia="bg-BG"/>
              </w:rPr>
              <w:t>100%</w:t>
            </w:r>
          </w:p>
        </w:tc>
        <w:tc>
          <w:tcPr>
            <w:tcW w:w="452" w:type="pct"/>
            <w:shd w:val="clear" w:color="000000" w:fill="D9D9D9"/>
            <w:vAlign w:val="center"/>
            <w:hideMark/>
          </w:tcPr>
          <w:p w14:paraId="6AD5428A" w14:textId="77777777" w:rsidR="00073517" w:rsidRPr="00B36ADE" w:rsidRDefault="00073517" w:rsidP="00D16262">
            <w:pPr>
              <w:spacing w:after="0" w:line="240" w:lineRule="auto"/>
              <w:jc w:val="right"/>
              <w:rPr>
                <w:rFonts w:ascii="Verdana" w:eastAsia="Times New Roman" w:hAnsi="Verdana" w:cs="Times New Roman"/>
                <w:color w:val="434343"/>
                <w:sz w:val="16"/>
                <w:szCs w:val="16"/>
                <w:lang w:val="en-US" w:eastAsia="bg-BG"/>
              </w:rPr>
            </w:pPr>
            <w:r w:rsidRPr="00B36ADE">
              <w:rPr>
                <w:rFonts w:ascii="Verdana" w:eastAsia="Times New Roman" w:hAnsi="Verdana" w:cs="Times New Roman"/>
                <w:color w:val="434343"/>
                <w:sz w:val="16"/>
                <w:szCs w:val="16"/>
                <w:lang w:val="en-US" w:eastAsia="bg-BG"/>
              </w:rPr>
              <w:t>0</w:t>
            </w:r>
          </w:p>
        </w:tc>
      </w:tr>
      <w:tr w:rsidR="00073517" w:rsidRPr="00B36ADE" w14:paraId="7360D7ED" w14:textId="77777777" w:rsidTr="00D16262">
        <w:trPr>
          <w:trHeight w:val="504"/>
          <w:jc w:val="center"/>
        </w:trPr>
        <w:tc>
          <w:tcPr>
            <w:tcW w:w="2033" w:type="pct"/>
            <w:shd w:val="clear" w:color="auto" w:fill="FFFFFF" w:themeFill="background1"/>
            <w:vAlign w:val="center"/>
            <w:hideMark/>
          </w:tcPr>
          <w:p w14:paraId="02193942" w14:textId="77777777" w:rsidR="00073517" w:rsidRPr="00B36ADE" w:rsidRDefault="00073517" w:rsidP="00D16262">
            <w:pPr>
              <w:spacing w:after="0" w:line="240" w:lineRule="auto"/>
              <w:jc w:val="both"/>
              <w:rPr>
                <w:rFonts w:ascii="Verdana" w:eastAsia="Times New Roman" w:hAnsi="Verdana" w:cs="Times New Roman"/>
                <w:b/>
                <w:bCs/>
                <w:sz w:val="16"/>
                <w:szCs w:val="16"/>
                <w:lang w:val="en-US" w:eastAsia="bg-BG"/>
              </w:rPr>
            </w:pPr>
            <w:r w:rsidRPr="00B36ADE">
              <w:rPr>
                <w:rFonts w:ascii="Verdana" w:eastAsia="Times New Roman" w:hAnsi="Verdana" w:cs="Times New Roman"/>
                <w:b/>
                <w:bCs/>
                <w:sz w:val="16"/>
                <w:szCs w:val="16"/>
                <w:lang w:val="en-US" w:eastAsia="bg-BG"/>
              </w:rPr>
              <w:t xml:space="preserve">Need of adjustment and updating of Cost-Benefit Analysis and application forms of prepared project proposals </w:t>
            </w:r>
          </w:p>
        </w:tc>
        <w:tc>
          <w:tcPr>
            <w:tcW w:w="549" w:type="pct"/>
            <w:shd w:val="clear" w:color="000000" w:fill="B4C6E7"/>
            <w:vAlign w:val="center"/>
            <w:hideMark/>
          </w:tcPr>
          <w:p w14:paraId="1CB65539" w14:textId="77777777" w:rsidR="00073517" w:rsidRPr="00B36ADE" w:rsidRDefault="00073517" w:rsidP="00D16262">
            <w:pPr>
              <w:spacing w:after="0" w:line="240" w:lineRule="auto"/>
              <w:jc w:val="right"/>
              <w:rPr>
                <w:rFonts w:ascii="Verdana" w:eastAsia="Times New Roman" w:hAnsi="Verdana" w:cs="Times New Roman"/>
                <w:b/>
                <w:bCs/>
                <w:sz w:val="16"/>
                <w:szCs w:val="16"/>
                <w:lang w:val="en-US" w:eastAsia="bg-BG"/>
              </w:rPr>
            </w:pPr>
            <w:r w:rsidRPr="00B36ADE">
              <w:rPr>
                <w:rFonts w:ascii="Verdana" w:eastAsia="Times New Roman" w:hAnsi="Verdana" w:cs="Times New Roman"/>
                <w:b/>
                <w:bCs/>
                <w:sz w:val="16"/>
                <w:szCs w:val="16"/>
                <w:lang w:val="en-US" w:eastAsia="bg-BG"/>
              </w:rPr>
              <w:t>40%</w:t>
            </w:r>
          </w:p>
        </w:tc>
        <w:tc>
          <w:tcPr>
            <w:tcW w:w="469" w:type="pct"/>
            <w:shd w:val="clear" w:color="000000" w:fill="203764"/>
            <w:vAlign w:val="center"/>
            <w:hideMark/>
          </w:tcPr>
          <w:p w14:paraId="19F020B0" w14:textId="77777777" w:rsidR="00073517" w:rsidRPr="00B36ADE" w:rsidRDefault="00073517" w:rsidP="00D16262">
            <w:pPr>
              <w:spacing w:after="0" w:line="240" w:lineRule="auto"/>
              <w:jc w:val="right"/>
              <w:rPr>
                <w:rFonts w:ascii="Verdana" w:eastAsia="Times New Roman" w:hAnsi="Verdana" w:cs="Times New Roman"/>
                <w:b/>
                <w:bCs/>
                <w:color w:val="FFFFFF"/>
                <w:sz w:val="16"/>
                <w:szCs w:val="16"/>
                <w:lang w:val="en-US" w:eastAsia="bg-BG"/>
              </w:rPr>
            </w:pPr>
            <w:r w:rsidRPr="00B36ADE">
              <w:rPr>
                <w:rFonts w:ascii="Verdana" w:eastAsia="Times New Roman" w:hAnsi="Verdana" w:cs="Times New Roman"/>
                <w:b/>
                <w:bCs/>
                <w:color w:val="FFFFFF"/>
                <w:sz w:val="16"/>
                <w:szCs w:val="16"/>
                <w:lang w:val="en-US" w:eastAsia="bg-BG"/>
              </w:rPr>
              <w:t>80%</w:t>
            </w:r>
          </w:p>
        </w:tc>
        <w:tc>
          <w:tcPr>
            <w:tcW w:w="591" w:type="pct"/>
            <w:shd w:val="clear" w:color="000000" w:fill="D9D9D9"/>
            <w:vAlign w:val="center"/>
            <w:hideMark/>
          </w:tcPr>
          <w:p w14:paraId="2C22B42A" w14:textId="77777777" w:rsidR="00073517" w:rsidRPr="00B36ADE" w:rsidRDefault="00073517" w:rsidP="00D16262">
            <w:pPr>
              <w:spacing w:after="0" w:line="240" w:lineRule="auto"/>
              <w:jc w:val="right"/>
              <w:rPr>
                <w:rFonts w:ascii="Verdana" w:eastAsia="Times New Roman" w:hAnsi="Verdana" w:cs="Times New Roman"/>
                <w:color w:val="434343"/>
                <w:sz w:val="16"/>
                <w:szCs w:val="16"/>
                <w:lang w:val="en-US" w:eastAsia="bg-BG"/>
              </w:rPr>
            </w:pPr>
            <w:r w:rsidRPr="00B36ADE">
              <w:rPr>
                <w:rFonts w:ascii="Verdana" w:eastAsia="Times New Roman" w:hAnsi="Verdana" w:cs="Times New Roman"/>
                <w:color w:val="434343"/>
                <w:sz w:val="16"/>
                <w:szCs w:val="16"/>
                <w:lang w:val="en-US" w:eastAsia="bg-BG"/>
              </w:rPr>
              <w:t>0</w:t>
            </w:r>
          </w:p>
        </w:tc>
        <w:tc>
          <w:tcPr>
            <w:tcW w:w="453" w:type="pct"/>
            <w:shd w:val="clear" w:color="000000" w:fill="B4C6E7"/>
            <w:vAlign w:val="center"/>
            <w:hideMark/>
          </w:tcPr>
          <w:p w14:paraId="4A6679E3" w14:textId="77777777" w:rsidR="00073517" w:rsidRPr="00B36ADE" w:rsidRDefault="00073517" w:rsidP="00D16262">
            <w:pPr>
              <w:spacing w:after="0" w:line="240" w:lineRule="auto"/>
              <w:jc w:val="right"/>
              <w:rPr>
                <w:rFonts w:ascii="Verdana" w:eastAsia="Times New Roman" w:hAnsi="Verdana" w:cs="Times New Roman"/>
                <w:b/>
                <w:bCs/>
                <w:sz w:val="16"/>
                <w:szCs w:val="16"/>
                <w:lang w:val="en-US" w:eastAsia="bg-BG"/>
              </w:rPr>
            </w:pPr>
            <w:r w:rsidRPr="00B36ADE">
              <w:rPr>
                <w:rFonts w:ascii="Verdana" w:eastAsia="Times New Roman" w:hAnsi="Verdana" w:cs="Times New Roman"/>
                <w:b/>
                <w:bCs/>
                <w:sz w:val="16"/>
                <w:szCs w:val="16"/>
                <w:lang w:val="en-US" w:eastAsia="bg-BG"/>
              </w:rPr>
              <w:t>40%</w:t>
            </w:r>
          </w:p>
        </w:tc>
        <w:tc>
          <w:tcPr>
            <w:tcW w:w="453" w:type="pct"/>
            <w:shd w:val="clear" w:color="000000" w:fill="203764"/>
            <w:vAlign w:val="center"/>
            <w:hideMark/>
          </w:tcPr>
          <w:p w14:paraId="585ED002" w14:textId="77777777" w:rsidR="00073517" w:rsidRPr="00B36ADE" w:rsidRDefault="00073517" w:rsidP="00D16262">
            <w:pPr>
              <w:spacing w:after="0" w:line="240" w:lineRule="auto"/>
              <w:jc w:val="right"/>
              <w:rPr>
                <w:rFonts w:ascii="Verdana" w:eastAsia="Times New Roman" w:hAnsi="Verdana" w:cs="Times New Roman"/>
                <w:b/>
                <w:bCs/>
                <w:color w:val="FFFFFF"/>
                <w:sz w:val="16"/>
                <w:szCs w:val="16"/>
                <w:lang w:val="en-US" w:eastAsia="bg-BG"/>
              </w:rPr>
            </w:pPr>
            <w:r w:rsidRPr="00B36ADE">
              <w:rPr>
                <w:rFonts w:ascii="Verdana" w:eastAsia="Times New Roman" w:hAnsi="Verdana" w:cs="Times New Roman"/>
                <w:b/>
                <w:bCs/>
                <w:color w:val="FFFFFF"/>
                <w:sz w:val="16"/>
                <w:szCs w:val="16"/>
                <w:lang w:val="en-US" w:eastAsia="bg-BG"/>
              </w:rPr>
              <w:t>75%</w:t>
            </w:r>
          </w:p>
        </w:tc>
        <w:tc>
          <w:tcPr>
            <w:tcW w:w="452" w:type="pct"/>
            <w:shd w:val="clear" w:color="000000" w:fill="D9D9D9"/>
            <w:vAlign w:val="center"/>
            <w:hideMark/>
          </w:tcPr>
          <w:p w14:paraId="485EAEB3" w14:textId="77777777" w:rsidR="00073517" w:rsidRPr="00B36ADE" w:rsidRDefault="00073517" w:rsidP="00D16262">
            <w:pPr>
              <w:spacing w:after="0" w:line="240" w:lineRule="auto"/>
              <w:jc w:val="right"/>
              <w:rPr>
                <w:rFonts w:ascii="Verdana" w:eastAsia="Times New Roman" w:hAnsi="Verdana" w:cs="Times New Roman"/>
                <w:color w:val="434343"/>
                <w:sz w:val="16"/>
                <w:szCs w:val="16"/>
                <w:lang w:val="en-US" w:eastAsia="bg-BG"/>
              </w:rPr>
            </w:pPr>
            <w:r w:rsidRPr="00B36ADE">
              <w:rPr>
                <w:rFonts w:ascii="Verdana" w:eastAsia="Times New Roman" w:hAnsi="Verdana" w:cs="Times New Roman"/>
                <w:color w:val="434343"/>
                <w:sz w:val="16"/>
                <w:szCs w:val="16"/>
                <w:lang w:val="en-US" w:eastAsia="bg-BG"/>
              </w:rPr>
              <w:t>0</w:t>
            </w:r>
          </w:p>
        </w:tc>
      </w:tr>
      <w:tr w:rsidR="00073517" w:rsidRPr="00B36ADE" w14:paraId="1997B390" w14:textId="77777777" w:rsidTr="00D16262">
        <w:trPr>
          <w:trHeight w:val="516"/>
          <w:jc w:val="center"/>
        </w:trPr>
        <w:tc>
          <w:tcPr>
            <w:tcW w:w="2033" w:type="pct"/>
            <w:shd w:val="clear" w:color="auto" w:fill="FFFFFF" w:themeFill="background1"/>
            <w:vAlign w:val="center"/>
            <w:hideMark/>
          </w:tcPr>
          <w:p w14:paraId="65488333" w14:textId="77777777" w:rsidR="00073517" w:rsidRPr="00B36ADE" w:rsidRDefault="00073517" w:rsidP="00D16262">
            <w:pPr>
              <w:spacing w:after="0" w:line="240" w:lineRule="auto"/>
              <w:jc w:val="both"/>
              <w:rPr>
                <w:rFonts w:ascii="Verdana" w:eastAsia="Times New Roman" w:hAnsi="Verdana" w:cs="Times New Roman"/>
                <w:b/>
                <w:bCs/>
                <w:sz w:val="16"/>
                <w:szCs w:val="16"/>
                <w:lang w:val="en-US" w:eastAsia="bg-BG"/>
              </w:rPr>
            </w:pPr>
            <w:r w:rsidRPr="00B36ADE">
              <w:rPr>
                <w:rFonts w:ascii="Verdana" w:eastAsia="Times New Roman" w:hAnsi="Verdana" w:cs="Times New Roman"/>
                <w:b/>
                <w:bCs/>
                <w:sz w:val="16"/>
                <w:szCs w:val="16"/>
                <w:lang w:val="en-US" w:eastAsia="bg-BG"/>
              </w:rPr>
              <w:t xml:space="preserve">Preparation of reports on Environmental Impact Assessment (EIA) </w:t>
            </w:r>
          </w:p>
        </w:tc>
        <w:tc>
          <w:tcPr>
            <w:tcW w:w="549" w:type="pct"/>
            <w:shd w:val="clear" w:color="000000" w:fill="D9D9D9"/>
            <w:vAlign w:val="center"/>
            <w:hideMark/>
          </w:tcPr>
          <w:p w14:paraId="29DE2F25" w14:textId="77777777" w:rsidR="00073517" w:rsidRPr="00B36ADE" w:rsidRDefault="00073517" w:rsidP="00D16262">
            <w:pPr>
              <w:spacing w:after="0" w:line="240" w:lineRule="auto"/>
              <w:jc w:val="right"/>
              <w:rPr>
                <w:rFonts w:ascii="Verdana" w:eastAsia="Times New Roman" w:hAnsi="Verdana" w:cs="Times New Roman"/>
                <w:color w:val="434343"/>
                <w:sz w:val="16"/>
                <w:szCs w:val="16"/>
                <w:lang w:val="en-US" w:eastAsia="bg-BG"/>
              </w:rPr>
            </w:pPr>
            <w:r w:rsidRPr="00B36ADE">
              <w:rPr>
                <w:rFonts w:ascii="Verdana" w:eastAsia="Times New Roman" w:hAnsi="Verdana" w:cs="Times New Roman"/>
                <w:color w:val="434343"/>
                <w:sz w:val="16"/>
                <w:szCs w:val="16"/>
                <w:lang w:val="en-US" w:eastAsia="bg-BG"/>
              </w:rPr>
              <w:t>20%</w:t>
            </w:r>
          </w:p>
        </w:tc>
        <w:tc>
          <w:tcPr>
            <w:tcW w:w="469" w:type="pct"/>
            <w:shd w:val="clear" w:color="000000" w:fill="B4C6E7"/>
            <w:vAlign w:val="center"/>
            <w:hideMark/>
          </w:tcPr>
          <w:p w14:paraId="4BC35C55" w14:textId="77777777" w:rsidR="00073517" w:rsidRPr="00B36ADE" w:rsidRDefault="00073517" w:rsidP="00D16262">
            <w:pPr>
              <w:spacing w:after="0" w:line="240" w:lineRule="auto"/>
              <w:jc w:val="right"/>
              <w:rPr>
                <w:rFonts w:ascii="Verdana" w:eastAsia="Times New Roman" w:hAnsi="Verdana" w:cs="Times New Roman"/>
                <w:b/>
                <w:bCs/>
                <w:sz w:val="16"/>
                <w:szCs w:val="16"/>
                <w:lang w:val="en-US" w:eastAsia="bg-BG"/>
              </w:rPr>
            </w:pPr>
            <w:r w:rsidRPr="00B36ADE">
              <w:rPr>
                <w:rFonts w:ascii="Verdana" w:eastAsia="Times New Roman" w:hAnsi="Verdana" w:cs="Times New Roman"/>
                <w:b/>
                <w:bCs/>
                <w:sz w:val="16"/>
                <w:szCs w:val="16"/>
                <w:lang w:val="en-US" w:eastAsia="bg-BG"/>
              </w:rPr>
              <w:t>60%</w:t>
            </w:r>
          </w:p>
        </w:tc>
        <w:tc>
          <w:tcPr>
            <w:tcW w:w="591" w:type="pct"/>
            <w:shd w:val="clear" w:color="000000" w:fill="D9D9D9"/>
            <w:vAlign w:val="center"/>
            <w:hideMark/>
          </w:tcPr>
          <w:p w14:paraId="20BA0412" w14:textId="77777777" w:rsidR="00073517" w:rsidRPr="00B36ADE" w:rsidRDefault="00073517" w:rsidP="00D16262">
            <w:pPr>
              <w:spacing w:after="0" w:line="240" w:lineRule="auto"/>
              <w:jc w:val="right"/>
              <w:rPr>
                <w:rFonts w:ascii="Verdana" w:eastAsia="Times New Roman" w:hAnsi="Verdana" w:cs="Times New Roman"/>
                <w:color w:val="434343"/>
                <w:sz w:val="16"/>
                <w:szCs w:val="16"/>
                <w:lang w:val="en-US" w:eastAsia="bg-BG"/>
              </w:rPr>
            </w:pPr>
            <w:r w:rsidRPr="00B36ADE">
              <w:rPr>
                <w:rFonts w:ascii="Verdana" w:eastAsia="Times New Roman" w:hAnsi="Verdana" w:cs="Times New Roman"/>
                <w:color w:val="434343"/>
                <w:sz w:val="16"/>
                <w:szCs w:val="16"/>
                <w:lang w:val="en-US" w:eastAsia="bg-BG"/>
              </w:rPr>
              <w:t>0</w:t>
            </w:r>
          </w:p>
        </w:tc>
        <w:tc>
          <w:tcPr>
            <w:tcW w:w="453" w:type="pct"/>
            <w:shd w:val="clear" w:color="000000" w:fill="D9D9D9"/>
            <w:vAlign w:val="center"/>
            <w:hideMark/>
          </w:tcPr>
          <w:p w14:paraId="1B3ADC31" w14:textId="77777777" w:rsidR="00073517" w:rsidRPr="00B36ADE" w:rsidRDefault="00073517" w:rsidP="00D16262">
            <w:pPr>
              <w:spacing w:after="0" w:line="240" w:lineRule="auto"/>
              <w:jc w:val="right"/>
              <w:rPr>
                <w:rFonts w:ascii="Verdana" w:eastAsia="Times New Roman" w:hAnsi="Verdana" w:cs="Times New Roman"/>
                <w:color w:val="434343"/>
                <w:sz w:val="16"/>
                <w:szCs w:val="16"/>
                <w:lang w:val="en-US" w:eastAsia="bg-BG"/>
              </w:rPr>
            </w:pPr>
            <w:r w:rsidRPr="00B36ADE">
              <w:rPr>
                <w:rFonts w:ascii="Verdana" w:eastAsia="Times New Roman" w:hAnsi="Verdana" w:cs="Times New Roman"/>
                <w:color w:val="434343"/>
                <w:sz w:val="16"/>
                <w:szCs w:val="16"/>
                <w:lang w:val="en-US" w:eastAsia="bg-BG"/>
              </w:rPr>
              <w:t>0</w:t>
            </w:r>
          </w:p>
        </w:tc>
        <w:tc>
          <w:tcPr>
            <w:tcW w:w="453" w:type="pct"/>
            <w:shd w:val="clear" w:color="000000" w:fill="D9D9D9"/>
            <w:vAlign w:val="center"/>
            <w:hideMark/>
          </w:tcPr>
          <w:p w14:paraId="3C1DF960" w14:textId="77777777" w:rsidR="00073517" w:rsidRPr="00B36ADE" w:rsidRDefault="00073517" w:rsidP="00D16262">
            <w:pPr>
              <w:spacing w:after="0" w:line="240" w:lineRule="auto"/>
              <w:jc w:val="right"/>
              <w:rPr>
                <w:rFonts w:ascii="Verdana" w:eastAsia="Times New Roman" w:hAnsi="Verdana" w:cs="Times New Roman"/>
                <w:color w:val="434343"/>
                <w:sz w:val="16"/>
                <w:szCs w:val="16"/>
                <w:lang w:val="en-US" w:eastAsia="bg-BG"/>
              </w:rPr>
            </w:pPr>
            <w:r w:rsidRPr="00B36ADE">
              <w:rPr>
                <w:rFonts w:ascii="Verdana" w:eastAsia="Times New Roman" w:hAnsi="Verdana" w:cs="Times New Roman"/>
                <w:color w:val="434343"/>
                <w:sz w:val="16"/>
                <w:szCs w:val="16"/>
                <w:lang w:val="en-US" w:eastAsia="bg-BG"/>
              </w:rPr>
              <w:t>0</w:t>
            </w:r>
          </w:p>
        </w:tc>
        <w:tc>
          <w:tcPr>
            <w:tcW w:w="452" w:type="pct"/>
            <w:shd w:val="clear" w:color="000000" w:fill="D9D9D9"/>
            <w:vAlign w:val="center"/>
            <w:hideMark/>
          </w:tcPr>
          <w:p w14:paraId="64F4ACD7" w14:textId="77777777" w:rsidR="00073517" w:rsidRPr="00B36ADE" w:rsidRDefault="00073517" w:rsidP="00D16262">
            <w:pPr>
              <w:spacing w:after="0" w:line="240" w:lineRule="auto"/>
              <w:jc w:val="right"/>
              <w:rPr>
                <w:rFonts w:ascii="Verdana" w:eastAsia="Times New Roman" w:hAnsi="Verdana" w:cs="Times New Roman"/>
                <w:color w:val="434343"/>
                <w:sz w:val="16"/>
                <w:szCs w:val="16"/>
                <w:lang w:val="en-US" w:eastAsia="bg-BG"/>
              </w:rPr>
            </w:pPr>
            <w:r w:rsidRPr="00B36ADE">
              <w:rPr>
                <w:rFonts w:ascii="Verdana" w:eastAsia="Times New Roman" w:hAnsi="Verdana" w:cs="Times New Roman"/>
                <w:color w:val="434343"/>
                <w:sz w:val="16"/>
                <w:szCs w:val="16"/>
                <w:lang w:val="en-US" w:eastAsia="bg-BG"/>
              </w:rPr>
              <w:t>0</w:t>
            </w:r>
          </w:p>
        </w:tc>
      </w:tr>
      <w:tr w:rsidR="00073517" w:rsidRPr="00B36ADE" w14:paraId="1BD21B0A" w14:textId="77777777" w:rsidTr="00D16262">
        <w:trPr>
          <w:trHeight w:val="768"/>
          <w:jc w:val="center"/>
        </w:trPr>
        <w:tc>
          <w:tcPr>
            <w:tcW w:w="2033" w:type="pct"/>
            <w:shd w:val="clear" w:color="auto" w:fill="FFFFFF" w:themeFill="background1"/>
            <w:vAlign w:val="center"/>
            <w:hideMark/>
          </w:tcPr>
          <w:p w14:paraId="6BD04DA9" w14:textId="61579ACF" w:rsidR="00073517" w:rsidRPr="00B36ADE" w:rsidRDefault="00073517" w:rsidP="00327A56">
            <w:pPr>
              <w:spacing w:after="0" w:line="240" w:lineRule="auto"/>
              <w:jc w:val="both"/>
              <w:rPr>
                <w:rFonts w:ascii="Verdana" w:eastAsia="Times New Roman" w:hAnsi="Verdana" w:cs="Times New Roman"/>
                <w:b/>
                <w:bCs/>
                <w:sz w:val="16"/>
                <w:szCs w:val="16"/>
                <w:lang w:val="en-US" w:eastAsia="bg-BG"/>
              </w:rPr>
            </w:pPr>
            <w:r w:rsidRPr="00B36ADE">
              <w:rPr>
                <w:rFonts w:ascii="Verdana" w:eastAsia="Times New Roman" w:hAnsi="Verdana" w:cs="Times New Roman"/>
                <w:b/>
                <w:bCs/>
                <w:sz w:val="16"/>
                <w:szCs w:val="16"/>
                <w:lang w:val="en-US" w:eastAsia="bg-BG"/>
              </w:rPr>
              <w:t xml:space="preserve">Delays and problems with the implementation of procedures under the Spatial Planning </w:t>
            </w:r>
            <w:r w:rsidR="00327A56">
              <w:rPr>
                <w:rFonts w:ascii="Verdana" w:eastAsia="Times New Roman" w:hAnsi="Verdana" w:cs="Times New Roman"/>
                <w:b/>
                <w:bCs/>
                <w:sz w:val="16"/>
                <w:szCs w:val="16"/>
                <w:lang w:val="en-US" w:eastAsia="bg-BG"/>
              </w:rPr>
              <w:t>Law</w:t>
            </w:r>
            <w:r w:rsidRPr="00B36ADE">
              <w:rPr>
                <w:rFonts w:ascii="Verdana" w:eastAsia="Times New Roman" w:hAnsi="Verdana" w:cs="Times New Roman"/>
                <w:b/>
                <w:bCs/>
                <w:sz w:val="16"/>
                <w:szCs w:val="16"/>
                <w:lang w:val="en-US" w:eastAsia="bg-BG"/>
              </w:rPr>
              <w:t xml:space="preserve">- Detailed site development plans, conformity assessment, issuance of building permits </w:t>
            </w:r>
          </w:p>
        </w:tc>
        <w:tc>
          <w:tcPr>
            <w:tcW w:w="549" w:type="pct"/>
            <w:shd w:val="clear" w:color="000000" w:fill="B4C6E7"/>
            <w:vAlign w:val="center"/>
            <w:hideMark/>
          </w:tcPr>
          <w:p w14:paraId="31404EFF" w14:textId="77777777" w:rsidR="00073517" w:rsidRPr="00B36ADE" w:rsidRDefault="00073517" w:rsidP="00D16262">
            <w:pPr>
              <w:spacing w:after="0" w:line="240" w:lineRule="auto"/>
              <w:jc w:val="right"/>
              <w:rPr>
                <w:rFonts w:ascii="Verdana" w:eastAsia="Times New Roman" w:hAnsi="Verdana" w:cs="Times New Roman"/>
                <w:b/>
                <w:bCs/>
                <w:sz w:val="16"/>
                <w:szCs w:val="16"/>
                <w:lang w:val="en-US" w:eastAsia="bg-BG"/>
              </w:rPr>
            </w:pPr>
            <w:r w:rsidRPr="00B36ADE">
              <w:rPr>
                <w:rFonts w:ascii="Verdana" w:eastAsia="Times New Roman" w:hAnsi="Verdana" w:cs="Times New Roman"/>
                <w:b/>
                <w:bCs/>
                <w:sz w:val="16"/>
                <w:szCs w:val="16"/>
                <w:lang w:val="en-US" w:eastAsia="bg-BG"/>
              </w:rPr>
              <w:t>40%</w:t>
            </w:r>
          </w:p>
        </w:tc>
        <w:tc>
          <w:tcPr>
            <w:tcW w:w="469" w:type="pct"/>
            <w:shd w:val="clear" w:color="000000" w:fill="B4C6E7"/>
            <w:vAlign w:val="center"/>
            <w:hideMark/>
          </w:tcPr>
          <w:p w14:paraId="0B235732" w14:textId="77777777" w:rsidR="00073517" w:rsidRPr="00B36ADE" w:rsidRDefault="00073517" w:rsidP="00D16262">
            <w:pPr>
              <w:spacing w:after="0" w:line="240" w:lineRule="auto"/>
              <w:jc w:val="right"/>
              <w:rPr>
                <w:rFonts w:ascii="Verdana" w:eastAsia="Times New Roman" w:hAnsi="Verdana" w:cs="Times New Roman"/>
                <w:b/>
                <w:bCs/>
                <w:sz w:val="16"/>
                <w:szCs w:val="16"/>
                <w:lang w:val="en-US" w:eastAsia="bg-BG"/>
              </w:rPr>
            </w:pPr>
            <w:r w:rsidRPr="00B36ADE">
              <w:rPr>
                <w:rFonts w:ascii="Verdana" w:eastAsia="Times New Roman" w:hAnsi="Verdana" w:cs="Times New Roman"/>
                <w:b/>
                <w:bCs/>
                <w:sz w:val="16"/>
                <w:szCs w:val="16"/>
                <w:lang w:val="en-US" w:eastAsia="bg-BG"/>
              </w:rPr>
              <w:t>40%</w:t>
            </w:r>
          </w:p>
        </w:tc>
        <w:tc>
          <w:tcPr>
            <w:tcW w:w="591" w:type="pct"/>
            <w:shd w:val="clear" w:color="000000" w:fill="B4C6E7"/>
            <w:vAlign w:val="center"/>
            <w:hideMark/>
          </w:tcPr>
          <w:p w14:paraId="65D4C25F" w14:textId="77777777" w:rsidR="00073517" w:rsidRPr="00B36ADE" w:rsidRDefault="00073517" w:rsidP="00D16262">
            <w:pPr>
              <w:spacing w:after="0" w:line="240" w:lineRule="auto"/>
              <w:jc w:val="right"/>
              <w:rPr>
                <w:rFonts w:ascii="Verdana" w:eastAsia="Times New Roman" w:hAnsi="Verdana" w:cs="Times New Roman"/>
                <w:b/>
                <w:bCs/>
                <w:sz w:val="16"/>
                <w:szCs w:val="16"/>
                <w:lang w:val="en-US" w:eastAsia="bg-BG"/>
              </w:rPr>
            </w:pPr>
            <w:r w:rsidRPr="00B36ADE">
              <w:rPr>
                <w:rFonts w:ascii="Verdana" w:eastAsia="Times New Roman" w:hAnsi="Verdana" w:cs="Times New Roman"/>
                <w:b/>
                <w:bCs/>
                <w:sz w:val="16"/>
                <w:szCs w:val="16"/>
                <w:lang w:val="en-US" w:eastAsia="bg-BG"/>
              </w:rPr>
              <w:t>50%</w:t>
            </w:r>
          </w:p>
        </w:tc>
        <w:tc>
          <w:tcPr>
            <w:tcW w:w="453" w:type="pct"/>
            <w:shd w:val="clear" w:color="000000" w:fill="D9D9D9"/>
            <w:vAlign w:val="center"/>
            <w:hideMark/>
          </w:tcPr>
          <w:p w14:paraId="2E31B2F8" w14:textId="77777777" w:rsidR="00073517" w:rsidRPr="00B36ADE" w:rsidRDefault="00073517" w:rsidP="00D16262">
            <w:pPr>
              <w:spacing w:after="0" w:line="240" w:lineRule="auto"/>
              <w:jc w:val="right"/>
              <w:rPr>
                <w:rFonts w:ascii="Verdana" w:eastAsia="Times New Roman" w:hAnsi="Verdana" w:cs="Times New Roman"/>
                <w:color w:val="434343"/>
                <w:sz w:val="16"/>
                <w:szCs w:val="16"/>
                <w:lang w:val="en-US" w:eastAsia="bg-BG"/>
              </w:rPr>
            </w:pPr>
            <w:r w:rsidRPr="00B36ADE">
              <w:rPr>
                <w:rFonts w:ascii="Verdana" w:eastAsia="Times New Roman" w:hAnsi="Verdana" w:cs="Times New Roman"/>
                <w:color w:val="434343"/>
                <w:sz w:val="16"/>
                <w:szCs w:val="16"/>
                <w:lang w:val="en-US" w:eastAsia="bg-BG"/>
              </w:rPr>
              <w:t>0</w:t>
            </w:r>
          </w:p>
        </w:tc>
        <w:tc>
          <w:tcPr>
            <w:tcW w:w="453" w:type="pct"/>
            <w:shd w:val="clear" w:color="000000" w:fill="D9D9D9"/>
            <w:vAlign w:val="center"/>
            <w:hideMark/>
          </w:tcPr>
          <w:p w14:paraId="43ABA29E" w14:textId="77777777" w:rsidR="00073517" w:rsidRPr="00B36ADE" w:rsidRDefault="00073517" w:rsidP="00D16262">
            <w:pPr>
              <w:spacing w:after="0" w:line="240" w:lineRule="auto"/>
              <w:jc w:val="right"/>
              <w:rPr>
                <w:rFonts w:ascii="Verdana" w:eastAsia="Times New Roman" w:hAnsi="Verdana" w:cs="Times New Roman"/>
                <w:color w:val="434343"/>
                <w:sz w:val="16"/>
                <w:szCs w:val="16"/>
                <w:lang w:val="en-US" w:eastAsia="bg-BG"/>
              </w:rPr>
            </w:pPr>
            <w:r w:rsidRPr="00B36ADE">
              <w:rPr>
                <w:rFonts w:ascii="Verdana" w:eastAsia="Times New Roman" w:hAnsi="Verdana" w:cs="Times New Roman"/>
                <w:color w:val="434343"/>
                <w:sz w:val="16"/>
                <w:szCs w:val="16"/>
                <w:lang w:val="en-US" w:eastAsia="bg-BG"/>
              </w:rPr>
              <w:t>0</w:t>
            </w:r>
          </w:p>
        </w:tc>
        <w:tc>
          <w:tcPr>
            <w:tcW w:w="452" w:type="pct"/>
            <w:shd w:val="clear" w:color="000000" w:fill="D9D9D9"/>
            <w:vAlign w:val="center"/>
            <w:hideMark/>
          </w:tcPr>
          <w:p w14:paraId="2A8A6F07" w14:textId="77777777" w:rsidR="00073517" w:rsidRPr="00B36ADE" w:rsidRDefault="00073517" w:rsidP="00D16262">
            <w:pPr>
              <w:spacing w:after="0" w:line="240" w:lineRule="auto"/>
              <w:jc w:val="right"/>
              <w:rPr>
                <w:rFonts w:ascii="Verdana" w:eastAsia="Times New Roman" w:hAnsi="Verdana" w:cs="Times New Roman"/>
                <w:color w:val="434343"/>
                <w:sz w:val="16"/>
                <w:szCs w:val="16"/>
                <w:lang w:val="en-US" w:eastAsia="bg-BG"/>
              </w:rPr>
            </w:pPr>
            <w:r w:rsidRPr="00B36ADE">
              <w:rPr>
                <w:rFonts w:ascii="Verdana" w:eastAsia="Times New Roman" w:hAnsi="Verdana" w:cs="Times New Roman"/>
                <w:color w:val="434343"/>
                <w:sz w:val="16"/>
                <w:szCs w:val="16"/>
                <w:lang w:val="en-US" w:eastAsia="bg-BG"/>
              </w:rPr>
              <w:t>0</w:t>
            </w:r>
          </w:p>
        </w:tc>
      </w:tr>
      <w:tr w:rsidR="00073517" w:rsidRPr="00B36ADE" w14:paraId="020C68D5" w14:textId="77777777" w:rsidTr="00D16262">
        <w:trPr>
          <w:trHeight w:val="252"/>
          <w:jc w:val="center"/>
        </w:trPr>
        <w:tc>
          <w:tcPr>
            <w:tcW w:w="2033" w:type="pct"/>
            <w:shd w:val="clear" w:color="auto" w:fill="FFFFFF" w:themeFill="background1"/>
            <w:vAlign w:val="center"/>
            <w:hideMark/>
          </w:tcPr>
          <w:p w14:paraId="66640AA6" w14:textId="43E9E19A" w:rsidR="00073517" w:rsidRPr="00B36ADE" w:rsidRDefault="00073517" w:rsidP="00D16262">
            <w:pPr>
              <w:spacing w:after="0" w:line="240" w:lineRule="auto"/>
              <w:jc w:val="both"/>
              <w:rPr>
                <w:rFonts w:ascii="Verdana" w:eastAsia="Times New Roman" w:hAnsi="Verdana" w:cs="Times New Roman"/>
                <w:b/>
                <w:bCs/>
                <w:sz w:val="16"/>
                <w:szCs w:val="16"/>
                <w:lang w:val="en-US" w:eastAsia="bg-BG"/>
              </w:rPr>
            </w:pPr>
            <w:r w:rsidRPr="00B36ADE">
              <w:rPr>
                <w:rFonts w:ascii="Verdana" w:eastAsia="Times New Roman" w:hAnsi="Verdana" w:cs="Times New Roman"/>
                <w:b/>
                <w:bCs/>
                <w:sz w:val="16"/>
                <w:szCs w:val="16"/>
                <w:lang w:val="en-US" w:eastAsia="bg-BG"/>
              </w:rPr>
              <w:t xml:space="preserve">Appeal </w:t>
            </w:r>
            <w:r w:rsidR="00753112">
              <w:rPr>
                <w:rFonts w:ascii="Verdana" w:eastAsia="Times New Roman" w:hAnsi="Verdana" w:cs="Times New Roman"/>
                <w:b/>
                <w:bCs/>
                <w:sz w:val="16"/>
                <w:szCs w:val="16"/>
                <w:lang w:val="en-US" w:eastAsia="bg-BG"/>
              </w:rPr>
              <w:t>against</w:t>
            </w:r>
            <w:r w:rsidRPr="00B36ADE">
              <w:rPr>
                <w:rFonts w:ascii="Verdana" w:eastAsia="Times New Roman" w:hAnsi="Verdana" w:cs="Times New Roman"/>
                <w:b/>
                <w:bCs/>
                <w:sz w:val="16"/>
                <w:szCs w:val="16"/>
                <w:lang w:val="en-US" w:eastAsia="bg-BG"/>
              </w:rPr>
              <w:t xml:space="preserve"> the tender documentation</w:t>
            </w:r>
          </w:p>
        </w:tc>
        <w:tc>
          <w:tcPr>
            <w:tcW w:w="549" w:type="pct"/>
            <w:shd w:val="clear" w:color="000000" w:fill="203764"/>
            <w:vAlign w:val="center"/>
            <w:hideMark/>
          </w:tcPr>
          <w:p w14:paraId="26F96F1A" w14:textId="77777777" w:rsidR="00073517" w:rsidRPr="00B36ADE" w:rsidRDefault="00073517" w:rsidP="00D16262">
            <w:pPr>
              <w:spacing w:after="0" w:line="240" w:lineRule="auto"/>
              <w:jc w:val="right"/>
              <w:rPr>
                <w:rFonts w:ascii="Verdana" w:eastAsia="Times New Roman" w:hAnsi="Verdana" w:cs="Times New Roman"/>
                <w:b/>
                <w:bCs/>
                <w:color w:val="FFFFFF"/>
                <w:sz w:val="16"/>
                <w:szCs w:val="16"/>
                <w:lang w:val="en-US" w:eastAsia="bg-BG"/>
              </w:rPr>
            </w:pPr>
            <w:r w:rsidRPr="00B36ADE">
              <w:rPr>
                <w:rFonts w:ascii="Verdana" w:eastAsia="Times New Roman" w:hAnsi="Verdana" w:cs="Times New Roman"/>
                <w:b/>
                <w:bCs/>
                <w:color w:val="FFFFFF"/>
                <w:sz w:val="16"/>
                <w:szCs w:val="16"/>
                <w:lang w:val="en-US" w:eastAsia="bg-BG"/>
              </w:rPr>
              <w:t>100%</w:t>
            </w:r>
          </w:p>
        </w:tc>
        <w:tc>
          <w:tcPr>
            <w:tcW w:w="469" w:type="pct"/>
            <w:shd w:val="clear" w:color="000000" w:fill="B4C6E7"/>
            <w:vAlign w:val="center"/>
            <w:hideMark/>
          </w:tcPr>
          <w:p w14:paraId="4A280865" w14:textId="77777777" w:rsidR="00073517" w:rsidRPr="00B36ADE" w:rsidRDefault="00073517" w:rsidP="00D16262">
            <w:pPr>
              <w:spacing w:after="0" w:line="240" w:lineRule="auto"/>
              <w:jc w:val="right"/>
              <w:rPr>
                <w:rFonts w:ascii="Verdana" w:eastAsia="Times New Roman" w:hAnsi="Verdana" w:cs="Times New Roman"/>
                <w:b/>
                <w:bCs/>
                <w:sz w:val="16"/>
                <w:szCs w:val="16"/>
                <w:lang w:val="en-US" w:eastAsia="bg-BG"/>
              </w:rPr>
            </w:pPr>
            <w:r w:rsidRPr="00B36ADE">
              <w:rPr>
                <w:rFonts w:ascii="Verdana" w:eastAsia="Times New Roman" w:hAnsi="Verdana" w:cs="Times New Roman"/>
                <w:b/>
                <w:bCs/>
                <w:sz w:val="16"/>
                <w:szCs w:val="16"/>
                <w:lang w:val="en-US" w:eastAsia="bg-BG"/>
              </w:rPr>
              <w:t>40%</w:t>
            </w:r>
          </w:p>
        </w:tc>
        <w:tc>
          <w:tcPr>
            <w:tcW w:w="591" w:type="pct"/>
            <w:shd w:val="clear" w:color="000000" w:fill="D9D9D9"/>
            <w:vAlign w:val="center"/>
            <w:hideMark/>
          </w:tcPr>
          <w:p w14:paraId="7CD6DD42" w14:textId="77777777" w:rsidR="00073517" w:rsidRPr="00B36ADE" w:rsidRDefault="00073517" w:rsidP="00D16262">
            <w:pPr>
              <w:spacing w:after="0" w:line="240" w:lineRule="auto"/>
              <w:jc w:val="right"/>
              <w:rPr>
                <w:rFonts w:ascii="Verdana" w:eastAsia="Times New Roman" w:hAnsi="Verdana" w:cs="Times New Roman"/>
                <w:color w:val="434343"/>
                <w:sz w:val="16"/>
                <w:szCs w:val="16"/>
                <w:lang w:val="en-US" w:eastAsia="bg-BG"/>
              </w:rPr>
            </w:pPr>
            <w:r w:rsidRPr="00B36ADE">
              <w:rPr>
                <w:rFonts w:ascii="Verdana" w:eastAsia="Times New Roman" w:hAnsi="Verdana" w:cs="Times New Roman"/>
                <w:color w:val="434343"/>
                <w:sz w:val="16"/>
                <w:szCs w:val="16"/>
                <w:lang w:val="en-US" w:eastAsia="bg-BG"/>
              </w:rPr>
              <w:t>0</w:t>
            </w:r>
          </w:p>
        </w:tc>
        <w:tc>
          <w:tcPr>
            <w:tcW w:w="453" w:type="pct"/>
            <w:shd w:val="clear" w:color="000000" w:fill="B4C6E7"/>
            <w:vAlign w:val="center"/>
            <w:hideMark/>
          </w:tcPr>
          <w:p w14:paraId="59F3339F" w14:textId="77777777" w:rsidR="00073517" w:rsidRPr="00B36ADE" w:rsidRDefault="00073517" w:rsidP="00D16262">
            <w:pPr>
              <w:spacing w:after="0" w:line="240" w:lineRule="auto"/>
              <w:jc w:val="right"/>
              <w:rPr>
                <w:rFonts w:ascii="Verdana" w:eastAsia="Times New Roman" w:hAnsi="Verdana" w:cs="Times New Roman"/>
                <w:b/>
                <w:bCs/>
                <w:sz w:val="16"/>
                <w:szCs w:val="16"/>
                <w:lang w:val="en-US" w:eastAsia="bg-BG"/>
              </w:rPr>
            </w:pPr>
            <w:r w:rsidRPr="00B36ADE">
              <w:rPr>
                <w:rFonts w:ascii="Verdana" w:eastAsia="Times New Roman" w:hAnsi="Verdana" w:cs="Times New Roman"/>
                <w:b/>
                <w:bCs/>
                <w:sz w:val="16"/>
                <w:szCs w:val="16"/>
                <w:lang w:val="en-US" w:eastAsia="bg-BG"/>
              </w:rPr>
              <w:t>60%</w:t>
            </w:r>
          </w:p>
        </w:tc>
        <w:tc>
          <w:tcPr>
            <w:tcW w:w="453" w:type="pct"/>
            <w:shd w:val="clear" w:color="000000" w:fill="D9D9D9"/>
            <w:vAlign w:val="center"/>
            <w:hideMark/>
          </w:tcPr>
          <w:p w14:paraId="62104455" w14:textId="77777777" w:rsidR="00073517" w:rsidRPr="00B36ADE" w:rsidRDefault="00073517" w:rsidP="00D16262">
            <w:pPr>
              <w:spacing w:after="0" w:line="240" w:lineRule="auto"/>
              <w:jc w:val="right"/>
              <w:rPr>
                <w:rFonts w:ascii="Verdana" w:eastAsia="Times New Roman" w:hAnsi="Verdana" w:cs="Times New Roman"/>
                <w:color w:val="434343"/>
                <w:sz w:val="16"/>
                <w:szCs w:val="16"/>
                <w:lang w:val="en-US" w:eastAsia="bg-BG"/>
              </w:rPr>
            </w:pPr>
            <w:r w:rsidRPr="00B36ADE">
              <w:rPr>
                <w:rFonts w:ascii="Verdana" w:eastAsia="Times New Roman" w:hAnsi="Verdana" w:cs="Times New Roman"/>
                <w:color w:val="434343"/>
                <w:sz w:val="16"/>
                <w:szCs w:val="16"/>
                <w:lang w:val="en-US" w:eastAsia="bg-BG"/>
              </w:rPr>
              <w:t>0</w:t>
            </w:r>
          </w:p>
        </w:tc>
        <w:tc>
          <w:tcPr>
            <w:tcW w:w="452" w:type="pct"/>
            <w:shd w:val="clear" w:color="000000" w:fill="203764"/>
            <w:vAlign w:val="center"/>
            <w:hideMark/>
          </w:tcPr>
          <w:p w14:paraId="251A6E76" w14:textId="77777777" w:rsidR="00073517" w:rsidRPr="00B36ADE" w:rsidRDefault="00073517" w:rsidP="00D16262">
            <w:pPr>
              <w:spacing w:after="0" w:line="240" w:lineRule="auto"/>
              <w:jc w:val="right"/>
              <w:rPr>
                <w:rFonts w:ascii="Verdana" w:eastAsia="Times New Roman" w:hAnsi="Verdana" w:cs="Times New Roman"/>
                <w:b/>
                <w:bCs/>
                <w:color w:val="FFFFFF"/>
                <w:sz w:val="16"/>
                <w:szCs w:val="16"/>
                <w:lang w:val="en-US" w:eastAsia="bg-BG"/>
              </w:rPr>
            </w:pPr>
            <w:r w:rsidRPr="00B36ADE">
              <w:rPr>
                <w:rFonts w:ascii="Verdana" w:eastAsia="Times New Roman" w:hAnsi="Verdana" w:cs="Times New Roman"/>
                <w:b/>
                <w:bCs/>
                <w:color w:val="FFFFFF"/>
                <w:sz w:val="16"/>
                <w:szCs w:val="16"/>
                <w:lang w:val="en-US" w:eastAsia="bg-BG"/>
              </w:rPr>
              <w:t>100%</w:t>
            </w:r>
          </w:p>
        </w:tc>
      </w:tr>
      <w:tr w:rsidR="00073517" w:rsidRPr="00B36ADE" w14:paraId="2695F6B8" w14:textId="77777777" w:rsidTr="00D16262">
        <w:trPr>
          <w:trHeight w:val="252"/>
          <w:jc w:val="center"/>
        </w:trPr>
        <w:tc>
          <w:tcPr>
            <w:tcW w:w="2033" w:type="pct"/>
            <w:shd w:val="clear" w:color="auto" w:fill="FFFFFF" w:themeFill="background1"/>
            <w:vAlign w:val="center"/>
            <w:hideMark/>
          </w:tcPr>
          <w:p w14:paraId="311E5D31" w14:textId="77777777" w:rsidR="00073517" w:rsidRPr="00B36ADE" w:rsidRDefault="00073517" w:rsidP="00D16262">
            <w:pPr>
              <w:spacing w:after="0" w:line="240" w:lineRule="auto"/>
              <w:jc w:val="both"/>
              <w:rPr>
                <w:rFonts w:ascii="Verdana" w:eastAsia="Times New Roman" w:hAnsi="Verdana" w:cs="Times New Roman"/>
                <w:b/>
                <w:bCs/>
                <w:sz w:val="16"/>
                <w:szCs w:val="16"/>
                <w:lang w:val="en-US" w:eastAsia="bg-BG"/>
              </w:rPr>
            </w:pPr>
            <w:r w:rsidRPr="00B36ADE">
              <w:rPr>
                <w:rFonts w:ascii="Verdana" w:eastAsia="Times New Roman" w:hAnsi="Verdana" w:cs="Times New Roman"/>
                <w:b/>
                <w:bCs/>
                <w:sz w:val="16"/>
                <w:szCs w:val="16"/>
                <w:lang w:val="en-US" w:eastAsia="bg-BG"/>
              </w:rPr>
              <w:t>Appeal against the decision for selection of a contractor</w:t>
            </w:r>
          </w:p>
        </w:tc>
        <w:tc>
          <w:tcPr>
            <w:tcW w:w="549" w:type="pct"/>
            <w:shd w:val="clear" w:color="000000" w:fill="203764"/>
            <w:vAlign w:val="center"/>
            <w:hideMark/>
          </w:tcPr>
          <w:p w14:paraId="74E9E1EA" w14:textId="77777777" w:rsidR="00073517" w:rsidRPr="00B36ADE" w:rsidRDefault="00073517" w:rsidP="00D16262">
            <w:pPr>
              <w:spacing w:after="0" w:line="240" w:lineRule="auto"/>
              <w:jc w:val="right"/>
              <w:rPr>
                <w:rFonts w:ascii="Verdana" w:eastAsia="Times New Roman" w:hAnsi="Verdana" w:cs="Times New Roman"/>
                <w:b/>
                <w:bCs/>
                <w:color w:val="FFFFFF"/>
                <w:sz w:val="16"/>
                <w:szCs w:val="16"/>
                <w:lang w:val="en-US" w:eastAsia="bg-BG"/>
              </w:rPr>
            </w:pPr>
            <w:r w:rsidRPr="00B36ADE">
              <w:rPr>
                <w:rFonts w:ascii="Verdana" w:eastAsia="Times New Roman" w:hAnsi="Verdana" w:cs="Times New Roman"/>
                <w:b/>
                <w:bCs/>
                <w:color w:val="FFFFFF"/>
                <w:sz w:val="16"/>
                <w:szCs w:val="16"/>
                <w:lang w:val="en-US" w:eastAsia="bg-BG"/>
              </w:rPr>
              <w:t>90%</w:t>
            </w:r>
          </w:p>
        </w:tc>
        <w:tc>
          <w:tcPr>
            <w:tcW w:w="469" w:type="pct"/>
            <w:shd w:val="clear" w:color="000000" w:fill="D9D9D9"/>
            <w:vAlign w:val="center"/>
            <w:hideMark/>
          </w:tcPr>
          <w:p w14:paraId="4B8CB8EE" w14:textId="77777777" w:rsidR="00073517" w:rsidRPr="00B36ADE" w:rsidRDefault="00073517" w:rsidP="00D16262">
            <w:pPr>
              <w:spacing w:after="0" w:line="240" w:lineRule="auto"/>
              <w:jc w:val="right"/>
              <w:rPr>
                <w:rFonts w:ascii="Verdana" w:eastAsia="Times New Roman" w:hAnsi="Verdana" w:cs="Times New Roman"/>
                <w:color w:val="434343"/>
                <w:sz w:val="16"/>
                <w:szCs w:val="16"/>
                <w:lang w:val="en-US" w:eastAsia="bg-BG"/>
              </w:rPr>
            </w:pPr>
            <w:r w:rsidRPr="00B36ADE">
              <w:rPr>
                <w:rFonts w:ascii="Verdana" w:eastAsia="Times New Roman" w:hAnsi="Verdana" w:cs="Times New Roman"/>
                <w:color w:val="434343"/>
                <w:sz w:val="16"/>
                <w:szCs w:val="16"/>
                <w:lang w:val="en-US" w:eastAsia="bg-BG"/>
              </w:rPr>
              <w:t>20%</w:t>
            </w:r>
          </w:p>
        </w:tc>
        <w:tc>
          <w:tcPr>
            <w:tcW w:w="591" w:type="pct"/>
            <w:shd w:val="clear" w:color="000000" w:fill="D9D9D9"/>
            <w:vAlign w:val="center"/>
            <w:hideMark/>
          </w:tcPr>
          <w:p w14:paraId="709F6417" w14:textId="77777777" w:rsidR="00073517" w:rsidRPr="00B36ADE" w:rsidRDefault="00073517" w:rsidP="00D16262">
            <w:pPr>
              <w:spacing w:after="0" w:line="240" w:lineRule="auto"/>
              <w:jc w:val="right"/>
              <w:rPr>
                <w:rFonts w:ascii="Verdana" w:eastAsia="Times New Roman" w:hAnsi="Verdana" w:cs="Times New Roman"/>
                <w:color w:val="434343"/>
                <w:sz w:val="16"/>
                <w:szCs w:val="16"/>
                <w:lang w:val="en-US" w:eastAsia="bg-BG"/>
              </w:rPr>
            </w:pPr>
            <w:r w:rsidRPr="00B36ADE">
              <w:rPr>
                <w:rFonts w:ascii="Verdana" w:eastAsia="Times New Roman" w:hAnsi="Verdana" w:cs="Times New Roman"/>
                <w:color w:val="434343"/>
                <w:sz w:val="16"/>
                <w:szCs w:val="16"/>
                <w:lang w:val="en-US" w:eastAsia="bg-BG"/>
              </w:rPr>
              <w:t>0</w:t>
            </w:r>
          </w:p>
        </w:tc>
        <w:tc>
          <w:tcPr>
            <w:tcW w:w="453" w:type="pct"/>
            <w:shd w:val="clear" w:color="000000" w:fill="203764"/>
            <w:vAlign w:val="center"/>
            <w:hideMark/>
          </w:tcPr>
          <w:p w14:paraId="2DCFBA32" w14:textId="77777777" w:rsidR="00073517" w:rsidRPr="00B36ADE" w:rsidRDefault="00073517" w:rsidP="00D16262">
            <w:pPr>
              <w:spacing w:after="0" w:line="240" w:lineRule="auto"/>
              <w:jc w:val="right"/>
              <w:rPr>
                <w:rFonts w:ascii="Verdana" w:eastAsia="Times New Roman" w:hAnsi="Verdana" w:cs="Times New Roman"/>
                <w:b/>
                <w:bCs/>
                <w:color w:val="FFFFFF"/>
                <w:sz w:val="16"/>
                <w:szCs w:val="16"/>
                <w:lang w:val="en-US" w:eastAsia="bg-BG"/>
              </w:rPr>
            </w:pPr>
            <w:r w:rsidRPr="00B36ADE">
              <w:rPr>
                <w:rFonts w:ascii="Verdana" w:eastAsia="Times New Roman" w:hAnsi="Verdana" w:cs="Times New Roman"/>
                <w:b/>
                <w:bCs/>
                <w:color w:val="FFFFFF"/>
                <w:sz w:val="16"/>
                <w:szCs w:val="16"/>
                <w:lang w:val="en-US" w:eastAsia="bg-BG"/>
              </w:rPr>
              <w:t>100%</w:t>
            </w:r>
          </w:p>
        </w:tc>
        <w:tc>
          <w:tcPr>
            <w:tcW w:w="453" w:type="pct"/>
            <w:shd w:val="clear" w:color="000000" w:fill="B4C6E7"/>
            <w:vAlign w:val="center"/>
            <w:hideMark/>
          </w:tcPr>
          <w:p w14:paraId="1526E31D" w14:textId="77777777" w:rsidR="00073517" w:rsidRPr="00B36ADE" w:rsidRDefault="00073517" w:rsidP="00D16262">
            <w:pPr>
              <w:spacing w:after="0" w:line="240" w:lineRule="auto"/>
              <w:jc w:val="right"/>
              <w:rPr>
                <w:rFonts w:ascii="Verdana" w:eastAsia="Times New Roman" w:hAnsi="Verdana" w:cs="Times New Roman"/>
                <w:b/>
                <w:bCs/>
                <w:sz w:val="16"/>
                <w:szCs w:val="16"/>
                <w:lang w:val="en-US" w:eastAsia="bg-BG"/>
              </w:rPr>
            </w:pPr>
            <w:r w:rsidRPr="00B36ADE">
              <w:rPr>
                <w:rFonts w:ascii="Verdana" w:eastAsia="Times New Roman" w:hAnsi="Verdana" w:cs="Times New Roman"/>
                <w:b/>
                <w:bCs/>
                <w:sz w:val="16"/>
                <w:szCs w:val="16"/>
                <w:lang w:val="en-US" w:eastAsia="bg-BG"/>
              </w:rPr>
              <w:t>50%</w:t>
            </w:r>
          </w:p>
        </w:tc>
        <w:tc>
          <w:tcPr>
            <w:tcW w:w="452" w:type="pct"/>
            <w:shd w:val="clear" w:color="000000" w:fill="203764"/>
            <w:vAlign w:val="center"/>
            <w:hideMark/>
          </w:tcPr>
          <w:p w14:paraId="0FE385F0" w14:textId="77777777" w:rsidR="00073517" w:rsidRPr="00B36ADE" w:rsidRDefault="00073517" w:rsidP="00D16262">
            <w:pPr>
              <w:spacing w:after="0" w:line="240" w:lineRule="auto"/>
              <w:jc w:val="right"/>
              <w:rPr>
                <w:rFonts w:ascii="Verdana" w:eastAsia="Times New Roman" w:hAnsi="Verdana" w:cs="Times New Roman"/>
                <w:b/>
                <w:bCs/>
                <w:color w:val="FFFFFF"/>
                <w:sz w:val="16"/>
                <w:szCs w:val="16"/>
                <w:lang w:val="en-US" w:eastAsia="bg-BG"/>
              </w:rPr>
            </w:pPr>
            <w:r w:rsidRPr="00B36ADE">
              <w:rPr>
                <w:rFonts w:ascii="Verdana" w:eastAsia="Times New Roman" w:hAnsi="Verdana" w:cs="Times New Roman"/>
                <w:b/>
                <w:bCs/>
                <w:color w:val="FFFFFF"/>
                <w:sz w:val="16"/>
                <w:szCs w:val="16"/>
                <w:lang w:val="en-US" w:eastAsia="bg-BG"/>
              </w:rPr>
              <w:t>100%</w:t>
            </w:r>
          </w:p>
        </w:tc>
      </w:tr>
      <w:tr w:rsidR="00073517" w:rsidRPr="00B36ADE" w14:paraId="0ADC3BAF" w14:textId="77777777" w:rsidTr="00D16262">
        <w:trPr>
          <w:trHeight w:val="252"/>
          <w:jc w:val="center"/>
        </w:trPr>
        <w:tc>
          <w:tcPr>
            <w:tcW w:w="2033" w:type="pct"/>
            <w:shd w:val="clear" w:color="auto" w:fill="FFFFFF" w:themeFill="background1"/>
            <w:vAlign w:val="center"/>
            <w:hideMark/>
          </w:tcPr>
          <w:p w14:paraId="6226C2F7" w14:textId="77777777" w:rsidR="00073517" w:rsidRPr="00B36ADE" w:rsidRDefault="00073517" w:rsidP="00D16262">
            <w:pPr>
              <w:spacing w:after="0" w:line="240" w:lineRule="auto"/>
              <w:jc w:val="both"/>
              <w:rPr>
                <w:rFonts w:ascii="Verdana" w:eastAsia="Times New Roman" w:hAnsi="Verdana" w:cs="Times New Roman"/>
                <w:b/>
                <w:bCs/>
                <w:sz w:val="16"/>
                <w:szCs w:val="16"/>
                <w:lang w:val="en-US" w:eastAsia="bg-BG"/>
              </w:rPr>
            </w:pPr>
            <w:r w:rsidRPr="00B36ADE">
              <w:rPr>
                <w:rFonts w:ascii="Verdana" w:eastAsia="Times New Roman" w:hAnsi="Verdana" w:cs="Times New Roman"/>
                <w:b/>
                <w:bCs/>
                <w:sz w:val="16"/>
                <w:szCs w:val="16"/>
                <w:lang w:val="en-US" w:eastAsia="bg-BG"/>
              </w:rPr>
              <w:t>Construction delay</w:t>
            </w:r>
          </w:p>
        </w:tc>
        <w:tc>
          <w:tcPr>
            <w:tcW w:w="549" w:type="pct"/>
            <w:shd w:val="clear" w:color="000000" w:fill="B4C6E7"/>
            <w:vAlign w:val="center"/>
            <w:hideMark/>
          </w:tcPr>
          <w:p w14:paraId="04125A92" w14:textId="77777777" w:rsidR="00073517" w:rsidRPr="00B36ADE" w:rsidRDefault="00073517" w:rsidP="00D16262">
            <w:pPr>
              <w:spacing w:after="0" w:line="240" w:lineRule="auto"/>
              <w:jc w:val="right"/>
              <w:rPr>
                <w:rFonts w:ascii="Verdana" w:eastAsia="Times New Roman" w:hAnsi="Verdana" w:cs="Times New Roman"/>
                <w:b/>
                <w:bCs/>
                <w:sz w:val="16"/>
                <w:szCs w:val="16"/>
                <w:lang w:val="en-US" w:eastAsia="bg-BG"/>
              </w:rPr>
            </w:pPr>
            <w:r w:rsidRPr="00B36ADE">
              <w:rPr>
                <w:rFonts w:ascii="Verdana" w:eastAsia="Times New Roman" w:hAnsi="Verdana" w:cs="Times New Roman"/>
                <w:b/>
                <w:bCs/>
                <w:sz w:val="16"/>
                <w:szCs w:val="16"/>
                <w:lang w:val="en-US" w:eastAsia="bg-BG"/>
              </w:rPr>
              <w:t>40%</w:t>
            </w:r>
          </w:p>
        </w:tc>
        <w:tc>
          <w:tcPr>
            <w:tcW w:w="469" w:type="pct"/>
            <w:shd w:val="clear" w:color="000000" w:fill="D9D9D9"/>
            <w:vAlign w:val="center"/>
            <w:hideMark/>
          </w:tcPr>
          <w:p w14:paraId="4F29488A" w14:textId="77777777" w:rsidR="00073517" w:rsidRPr="00B36ADE" w:rsidRDefault="00073517" w:rsidP="00D16262">
            <w:pPr>
              <w:spacing w:after="0" w:line="240" w:lineRule="auto"/>
              <w:jc w:val="right"/>
              <w:rPr>
                <w:rFonts w:ascii="Verdana" w:eastAsia="Times New Roman" w:hAnsi="Verdana" w:cs="Times New Roman"/>
                <w:color w:val="434343"/>
                <w:sz w:val="16"/>
                <w:szCs w:val="16"/>
                <w:lang w:val="en-US" w:eastAsia="bg-BG"/>
              </w:rPr>
            </w:pPr>
            <w:r w:rsidRPr="00B36ADE">
              <w:rPr>
                <w:rFonts w:ascii="Verdana" w:eastAsia="Times New Roman" w:hAnsi="Verdana" w:cs="Times New Roman"/>
                <w:color w:val="434343"/>
                <w:sz w:val="16"/>
                <w:szCs w:val="16"/>
                <w:lang w:val="en-US" w:eastAsia="bg-BG"/>
              </w:rPr>
              <w:t>20%</w:t>
            </w:r>
          </w:p>
        </w:tc>
        <w:tc>
          <w:tcPr>
            <w:tcW w:w="591" w:type="pct"/>
            <w:shd w:val="clear" w:color="000000" w:fill="D9D9D9"/>
            <w:vAlign w:val="center"/>
            <w:hideMark/>
          </w:tcPr>
          <w:p w14:paraId="7DD0A421" w14:textId="77777777" w:rsidR="00073517" w:rsidRPr="00B36ADE" w:rsidRDefault="00073517" w:rsidP="00D16262">
            <w:pPr>
              <w:spacing w:after="0" w:line="240" w:lineRule="auto"/>
              <w:jc w:val="right"/>
              <w:rPr>
                <w:rFonts w:ascii="Verdana" w:eastAsia="Times New Roman" w:hAnsi="Verdana" w:cs="Times New Roman"/>
                <w:color w:val="434343"/>
                <w:sz w:val="16"/>
                <w:szCs w:val="16"/>
                <w:lang w:val="en-US" w:eastAsia="bg-BG"/>
              </w:rPr>
            </w:pPr>
            <w:r w:rsidRPr="00B36ADE">
              <w:rPr>
                <w:rFonts w:ascii="Verdana" w:eastAsia="Times New Roman" w:hAnsi="Verdana" w:cs="Times New Roman"/>
                <w:color w:val="434343"/>
                <w:sz w:val="16"/>
                <w:szCs w:val="16"/>
                <w:lang w:val="en-US" w:eastAsia="bg-BG"/>
              </w:rPr>
              <w:t>0</w:t>
            </w:r>
          </w:p>
        </w:tc>
        <w:tc>
          <w:tcPr>
            <w:tcW w:w="453" w:type="pct"/>
            <w:shd w:val="clear" w:color="000000" w:fill="D9D9D9"/>
            <w:vAlign w:val="center"/>
            <w:hideMark/>
          </w:tcPr>
          <w:p w14:paraId="48358990" w14:textId="77777777" w:rsidR="00073517" w:rsidRPr="00B36ADE" w:rsidRDefault="00073517" w:rsidP="00D16262">
            <w:pPr>
              <w:spacing w:after="0" w:line="240" w:lineRule="auto"/>
              <w:jc w:val="right"/>
              <w:rPr>
                <w:rFonts w:ascii="Verdana" w:eastAsia="Times New Roman" w:hAnsi="Verdana" w:cs="Times New Roman"/>
                <w:color w:val="434343"/>
                <w:sz w:val="16"/>
                <w:szCs w:val="16"/>
                <w:lang w:val="en-US" w:eastAsia="bg-BG"/>
              </w:rPr>
            </w:pPr>
            <w:r w:rsidRPr="00B36ADE">
              <w:rPr>
                <w:rFonts w:ascii="Verdana" w:eastAsia="Times New Roman" w:hAnsi="Verdana" w:cs="Times New Roman"/>
                <w:color w:val="434343"/>
                <w:sz w:val="16"/>
                <w:szCs w:val="16"/>
                <w:lang w:val="en-US" w:eastAsia="bg-BG"/>
              </w:rPr>
              <w:t>0</w:t>
            </w:r>
          </w:p>
        </w:tc>
        <w:tc>
          <w:tcPr>
            <w:tcW w:w="453" w:type="pct"/>
            <w:shd w:val="clear" w:color="000000" w:fill="D9D9D9"/>
            <w:vAlign w:val="center"/>
            <w:hideMark/>
          </w:tcPr>
          <w:p w14:paraId="48EB31A7" w14:textId="77777777" w:rsidR="00073517" w:rsidRPr="00B36ADE" w:rsidRDefault="00073517" w:rsidP="00D16262">
            <w:pPr>
              <w:spacing w:after="0" w:line="240" w:lineRule="auto"/>
              <w:jc w:val="right"/>
              <w:rPr>
                <w:rFonts w:ascii="Verdana" w:eastAsia="Times New Roman" w:hAnsi="Verdana" w:cs="Times New Roman"/>
                <w:color w:val="434343"/>
                <w:sz w:val="16"/>
                <w:szCs w:val="16"/>
                <w:lang w:val="en-US" w:eastAsia="bg-BG"/>
              </w:rPr>
            </w:pPr>
            <w:r w:rsidRPr="00B36ADE">
              <w:rPr>
                <w:rFonts w:ascii="Verdana" w:eastAsia="Times New Roman" w:hAnsi="Verdana" w:cs="Times New Roman"/>
                <w:color w:val="434343"/>
                <w:sz w:val="16"/>
                <w:szCs w:val="16"/>
                <w:lang w:val="en-US" w:eastAsia="bg-BG"/>
              </w:rPr>
              <w:t>0</w:t>
            </w:r>
          </w:p>
        </w:tc>
        <w:tc>
          <w:tcPr>
            <w:tcW w:w="452" w:type="pct"/>
            <w:shd w:val="clear" w:color="000000" w:fill="D9D9D9"/>
            <w:vAlign w:val="center"/>
            <w:hideMark/>
          </w:tcPr>
          <w:p w14:paraId="01DCB36E" w14:textId="77777777" w:rsidR="00073517" w:rsidRPr="00B36ADE" w:rsidRDefault="00073517" w:rsidP="00D16262">
            <w:pPr>
              <w:spacing w:after="0" w:line="240" w:lineRule="auto"/>
              <w:jc w:val="right"/>
              <w:rPr>
                <w:rFonts w:ascii="Verdana" w:eastAsia="Times New Roman" w:hAnsi="Verdana" w:cs="Times New Roman"/>
                <w:color w:val="434343"/>
                <w:sz w:val="16"/>
                <w:szCs w:val="16"/>
                <w:lang w:val="en-US" w:eastAsia="bg-BG"/>
              </w:rPr>
            </w:pPr>
            <w:r w:rsidRPr="00B36ADE">
              <w:rPr>
                <w:rFonts w:ascii="Verdana" w:eastAsia="Times New Roman" w:hAnsi="Verdana" w:cs="Times New Roman"/>
                <w:color w:val="434343"/>
                <w:sz w:val="16"/>
                <w:szCs w:val="16"/>
                <w:lang w:val="en-US" w:eastAsia="bg-BG"/>
              </w:rPr>
              <w:t>0</w:t>
            </w:r>
          </w:p>
        </w:tc>
      </w:tr>
      <w:tr w:rsidR="00073517" w:rsidRPr="00B36ADE" w14:paraId="0627D519" w14:textId="77777777" w:rsidTr="00D16262">
        <w:trPr>
          <w:trHeight w:val="264"/>
          <w:jc w:val="center"/>
        </w:trPr>
        <w:tc>
          <w:tcPr>
            <w:tcW w:w="2033" w:type="pct"/>
            <w:shd w:val="clear" w:color="auto" w:fill="FFFFFF" w:themeFill="background1"/>
            <w:vAlign w:val="center"/>
            <w:hideMark/>
          </w:tcPr>
          <w:p w14:paraId="3DEA6F4F" w14:textId="77777777" w:rsidR="00073517" w:rsidRPr="00B36ADE" w:rsidRDefault="00073517" w:rsidP="00D16262">
            <w:pPr>
              <w:spacing w:after="0" w:line="240" w:lineRule="auto"/>
              <w:jc w:val="both"/>
              <w:rPr>
                <w:rFonts w:ascii="Verdana" w:eastAsia="Times New Roman" w:hAnsi="Verdana" w:cs="Times New Roman"/>
                <w:b/>
                <w:bCs/>
                <w:sz w:val="16"/>
                <w:szCs w:val="16"/>
                <w:lang w:val="en-US" w:eastAsia="bg-BG"/>
              </w:rPr>
            </w:pPr>
            <w:r w:rsidRPr="00B36ADE">
              <w:rPr>
                <w:rFonts w:ascii="Verdana" w:eastAsia="Times New Roman" w:hAnsi="Verdana" w:cs="Times New Roman"/>
                <w:b/>
                <w:bCs/>
                <w:sz w:val="16"/>
                <w:szCs w:val="16"/>
                <w:lang w:val="en-US" w:eastAsia="bg-BG"/>
              </w:rPr>
              <w:t>Occurrence of contingency circumstances/costs</w:t>
            </w:r>
          </w:p>
        </w:tc>
        <w:tc>
          <w:tcPr>
            <w:tcW w:w="549" w:type="pct"/>
            <w:shd w:val="clear" w:color="000000" w:fill="B4C6E7"/>
            <w:vAlign w:val="center"/>
            <w:hideMark/>
          </w:tcPr>
          <w:p w14:paraId="65BD0626" w14:textId="77777777" w:rsidR="00073517" w:rsidRPr="00B36ADE" w:rsidRDefault="00073517" w:rsidP="00D16262">
            <w:pPr>
              <w:spacing w:after="0" w:line="240" w:lineRule="auto"/>
              <w:jc w:val="right"/>
              <w:rPr>
                <w:rFonts w:ascii="Verdana" w:eastAsia="Times New Roman" w:hAnsi="Verdana" w:cs="Times New Roman"/>
                <w:b/>
                <w:bCs/>
                <w:sz w:val="16"/>
                <w:szCs w:val="16"/>
                <w:lang w:val="en-US" w:eastAsia="bg-BG"/>
              </w:rPr>
            </w:pPr>
            <w:r w:rsidRPr="00B36ADE">
              <w:rPr>
                <w:rFonts w:ascii="Verdana" w:eastAsia="Times New Roman" w:hAnsi="Verdana" w:cs="Times New Roman"/>
                <w:b/>
                <w:bCs/>
                <w:sz w:val="16"/>
                <w:szCs w:val="16"/>
                <w:lang w:val="en-US" w:eastAsia="bg-BG"/>
              </w:rPr>
              <w:t>30%</w:t>
            </w:r>
          </w:p>
        </w:tc>
        <w:tc>
          <w:tcPr>
            <w:tcW w:w="469" w:type="pct"/>
            <w:shd w:val="clear" w:color="000000" w:fill="203764"/>
            <w:vAlign w:val="center"/>
            <w:hideMark/>
          </w:tcPr>
          <w:p w14:paraId="1FA1D645" w14:textId="77777777" w:rsidR="00073517" w:rsidRPr="00B36ADE" w:rsidRDefault="00073517" w:rsidP="00D16262">
            <w:pPr>
              <w:spacing w:after="0" w:line="240" w:lineRule="auto"/>
              <w:jc w:val="right"/>
              <w:rPr>
                <w:rFonts w:ascii="Verdana" w:eastAsia="Times New Roman" w:hAnsi="Verdana" w:cs="Times New Roman"/>
                <w:b/>
                <w:bCs/>
                <w:color w:val="FFFFFF"/>
                <w:sz w:val="16"/>
                <w:szCs w:val="16"/>
                <w:lang w:val="en-US" w:eastAsia="bg-BG"/>
              </w:rPr>
            </w:pPr>
            <w:r w:rsidRPr="00B36ADE">
              <w:rPr>
                <w:rFonts w:ascii="Verdana" w:eastAsia="Times New Roman" w:hAnsi="Verdana" w:cs="Times New Roman"/>
                <w:b/>
                <w:bCs/>
                <w:color w:val="FFFFFF"/>
                <w:sz w:val="16"/>
                <w:szCs w:val="16"/>
                <w:lang w:val="en-US" w:eastAsia="bg-BG"/>
              </w:rPr>
              <w:t>80%</w:t>
            </w:r>
          </w:p>
        </w:tc>
        <w:tc>
          <w:tcPr>
            <w:tcW w:w="591" w:type="pct"/>
            <w:shd w:val="clear" w:color="000000" w:fill="B4C6E7"/>
            <w:vAlign w:val="center"/>
            <w:hideMark/>
          </w:tcPr>
          <w:p w14:paraId="1EA5CF37" w14:textId="77777777" w:rsidR="00073517" w:rsidRPr="00B36ADE" w:rsidRDefault="00073517" w:rsidP="00D16262">
            <w:pPr>
              <w:spacing w:after="0" w:line="240" w:lineRule="auto"/>
              <w:jc w:val="right"/>
              <w:rPr>
                <w:rFonts w:ascii="Verdana" w:eastAsia="Times New Roman" w:hAnsi="Verdana" w:cs="Times New Roman"/>
                <w:b/>
                <w:bCs/>
                <w:sz w:val="16"/>
                <w:szCs w:val="16"/>
                <w:lang w:val="en-US" w:eastAsia="bg-BG"/>
              </w:rPr>
            </w:pPr>
            <w:r w:rsidRPr="00B36ADE">
              <w:rPr>
                <w:rFonts w:ascii="Verdana" w:eastAsia="Times New Roman" w:hAnsi="Verdana" w:cs="Times New Roman"/>
                <w:b/>
                <w:bCs/>
                <w:sz w:val="16"/>
                <w:szCs w:val="16"/>
                <w:lang w:val="en-US" w:eastAsia="bg-BG"/>
              </w:rPr>
              <w:t>50%</w:t>
            </w:r>
          </w:p>
        </w:tc>
        <w:tc>
          <w:tcPr>
            <w:tcW w:w="453" w:type="pct"/>
            <w:shd w:val="clear" w:color="000000" w:fill="D9D9D9"/>
            <w:vAlign w:val="center"/>
            <w:hideMark/>
          </w:tcPr>
          <w:p w14:paraId="5A0B22A8" w14:textId="77777777" w:rsidR="00073517" w:rsidRPr="00B36ADE" w:rsidRDefault="00073517" w:rsidP="00D16262">
            <w:pPr>
              <w:spacing w:after="0" w:line="240" w:lineRule="auto"/>
              <w:jc w:val="right"/>
              <w:rPr>
                <w:rFonts w:ascii="Verdana" w:eastAsia="Times New Roman" w:hAnsi="Verdana" w:cs="Times New Roman"/>
                <w:color w:val="434343"/>
                <w:sz w:val="16"/>
                <w:szCs w:val="16"/>
                <w:lang w:val="en-US" w:eastAsia="bg-BG"/>
              </w:rPr>
            </w:pPr>
            <w:r w:rsidRPr="00B36ADE">
              <w:rPr>
                <w:rFonts w:ascii="Verdana" w:eastAsia="Times New Roman" w:hAnsi="Verdana" w:cs="Times New Roman"/>
                <w:color w:val="434343"/>
                <w:sz w:val="16"/>
                <w:szCs w:val="16"/>
                <w:lang w:val="en-US" w:eastAsia="bg-BG"/>
              </w:rPr>
              <w:t>0</w:t>
            </w:r>
          </w:p>
        </w:tc>
        <w:tc>
          <w:tcPr>
            <w:tcW w:w="453" w:type="pct"/>
            <w:shd w:val="clear" w:color="000000" w:fill="B4C6E7"/>
            <w:vAlign w:val="center"/>
            <w:hideMark/>
          </w:tcPr>
          <w:p w14:paraId="783D7147" w14:textId="77777777" w:rsidR="00073517" w:rsidRPr="00B36ADE" w:rsidRDefault="00073517" w:rsidP="00D16262">
            <w:pPr>
              <w:spacing w:after="0" w:line="240" w:lineRule="auto"/>
              <w:jc w:val="right"/>
              <w:rPr>
                <w:rFonts w:ascii="Verdana" w:eastAsia="Times New Roman" w:hAnsi="Verdana" w:cs="Times New Roman"/>
                <w:b/>
                <w:bCs/>
                <w:sz w:val="16"/>
                <w:szCs w:val="16"/>
                <w:lang w:val="en-US" w:eastAsia="bg-BG"/>
              </w:rPr>
            </w:pPr>
            <w:r w:rsidRPr="00B36ADE">
              <w:rPr>
                <w:rFonts w:ascii="Verdana" w:eastAsia="Times New Roman" w:hAnsi="Verdana" w:cs="Times New Roman"/>
                <w:b/>
                <w:bCs/>
                <w:sz w:val="16"/>
                <w:szCs w:val="16"/>
                <w:lang w:val="en-US" w:eastAsia="bg-BG"/>
              </w:rPr>
              <w:t>50%</w:t>
            </w:r>
          </w:p>
        </w:tc>
        <w:tc>
          <w:tcPr>
            <w:tcW w:w="452" w:type="pct"/>
            <w:shd w:val="clear" w:color="000000" w:fill="B4C6E7"/>
            <w:vAlign w:val="center"/>
            <w:hideMark/>
          </w:tcPr>
          <w:p w14:paraId="682FA05C" w14:textId="77777777" w:rsidR="00073517" w:rsidRPr="00B36ADE" w:rsidRDefault="00073517" w:rsidP="00D16262">
            <w:pPr>
              <w:spacing w:after="0" w:line="240" w:lineRule="auto"/>
              <w:jc w:val="right"/>
              <w:rPr>
                <w:rFonts w:ascii="Verdana" w:eastAsia="Times New Roman" w:hAnsi="Verdana" w:cs="Times New Roman"/>
                <w:b/>
                <w:bCs/>
                <w:sz w:val="16"/>
                <w:szCs w:val="16"/>
                <w:lang w:val="en-US" w:eastAsia="bg-BG"/>
              </w:rPr>
            </w:pPr>
            <w:r w:rsidRPr="00B36ADE">
              <w:rPr>
                <w:rFonts w:ascii="Verdana" w:eastAsia="Times New Roman" w:hAnsi="Verdana" w:cs="Times New Roman"/>
                <w:b/>
                <w:bCs/>
                <w:sz w:val="16"/>
                <w:szCs w:val="16"/>
                <w:lang w:val="en-US" w:eastAsia="bg-BG"/>
              </w:rPr>
              <w:t>50%</w:t>
            </w:r>
          </w:p>
        </w:tc>
      </w:tr>
      <w:tr w:rsidR="00073517" w:rsidRPr="00B36ADE" w14:paraId="7F75BD71" w14:textId="77777777" w:rsidTr="00D16262">
        <w:trPr>
          <w:trHeight w:val="252"/>
          <w:jc w:val="center"/>
        </w:trPr>
        <w:tc>
          <w:tcPr>
            <w:tcW w:w="2033" w:type="pct"/>
            <w:shd w:val="clear" w:color="auto" w:fill="FFFFFF" w:themeFill="background1"/>
            <w:vAlign w:val="center"/>
            <w:hideMark/>
          </w:tcPr>
          <w:p w14:paraId="4126D43B" w14:textId="77777777" w:rsidR="00073517" w:rsidRPr="00B36ADE" w:rsidRDefault="00073517" w:rsidP="00D16262">
            <w:pPr>
              <w:spacing w:after="0" w:line="240" w:lineRule="auto"/>
              <w:jc w:val="both"/>
              <w:rPr>
                <w:rFonts w:ascii="Verdana" w:eastAsia="Times New Roman" w:hAnsi="Verdana" w:cs="Times New Roman"/>
                <w:b/>
                <w:bCs/>
                <w:sz w:val="16"/>
                <w:szCs w:val="16"/>
                <w:lang w:val="en-US" w:eastAsia="bg-BG"/>
              </w:rPr>
            </w:pPr>
            <w:r w:rsidRPr="00B36ADE">
              <w:rPr>
                <w:rFonts w:ascii="Verdana" w:eastAsia="Times New Roman" w:hAnsi="Verdana" w:cs="Times New Roman"/>
                <w:b/>
                <w:bCs/>
                <w:sz w:val="16"/>
                <w:szCs w:val="16"/>
                <w:lang w:val="en-US" w:eastAsia="bg-BG"/>
              </w:rPr>
              <w:t>Preparation of technical/working projects</w:t>
            </w:r>
          </w:p>
        </w:tc>
        <w:tc>
          <w:tcPr>
            <w:tcW w:w="549" w:type="pct"/>
            <w:shd w:val="clear" w:color="000000" w:fill="D9D9D9"/>
            <w:vAlign w:val="center"/>
            <w:hideMark/>
          </w:tcPr>
          <w:p w14:paraId="09A8C576" w14:textId="77777777" w:rsidR="00073517" w:rsidRPr="00B36ADE" w:rsidRDefault="00073517" w:rsidP="00D16262">
            <w:pPr>
              <w:spacing w:after="0" w:line="240" w:lineRule="auto"/>
              <w:jc w:val="right"/>
              <w:rPr>
                <w:rFonts w:ascii="Verdana" w:eastAsia="Times New Roman" w:hAnsi="Verdana" w:cs="Times New Roman"/>
                <w:color w:val="434343"/>
                <w:sz w:val="16"/>
                <w:szCs w:val="16"/>
                <w:lang w:val="en-US" w:eastAsia="bg-BG"/>
              </w:rPr>
            </w:pPr>
            <w:r w:rsidRPr="00B36ADE">
              <w:rPr>
                <w:rFonts w:ascii="Verdana" w:eastAsia="Times New Roman" w:hAnsi="Verdana" w:cs="Times New Roman"/>
                <w:color w:val="434343"/>
                <w:sz w:val="16"/>
                <w:szCs w:val="16"/>
                <w:lang w:val="en-US" w:eastAsia="bg-BG"/>
              </w:rPr>
              <w:t>10%</w:t>
            </w:r>
          </w:p>
        </w:tc>
        <w:tc>
          <w:tcPr>
            <w:tcW w:w="469" w:type="pct"/>
            <w:shd w:val="clear" w:color="000000" w:fill="D9D9D9"/>
            <w:vAlign w:val="center"/>
            <w:hideMark/>
          </w:tcPr>
          <w:p w14:paraId="2AABF42B" w14:textId="77777777" w:rsidR="00073517" w:rsidRPr="00B36ADE" w:rsidRDefault="00073517" w:rsidP="00D16262">
            <w:pPr>
              <w:spacing w:after="0" w:line="240" w:lineRule="auto"/>
              <w:jc w:val="right"/>
              <w:rPr>
                <w:rFonts w:ascii="Verdana" w:eastAsia="Times New Roman" w:hAnsi="Verdana" w:cs="Times New Roman"/>
                <w:color w:val="434343"/>
                <w:sz w:val="16"/>
                <w:szCs w:val="16"/>
                <w:lang w:val="en-US" w:eastAsia="bg-BG"/>
              </w:rPr>
            </w:pPr>
            <w:r w:rsidRPr="00B36ADE">
              <w:rPr>
                <w:rFonts w:ascii="Verdana" w:eastAsia="Times New Roman" w:hAnsi="Verdana" w:cs="Times New Roman"/>
                <w:color w:val="434343"/>
                <w:sz w:val="16"/>
                <w:szCs w:val="16"/>
                <w:lang w:val="en-US" w:eastAsia="bg-BG"/>
              </w:rPr>
              <w:t>40%</w:t>
            </w:r>
          </w:p>
        </w:tc>
        <w:tc>
          <w:tcPr>
            <w:tcW w:w="591" w:type="pct"/>
            <w:shd w:val="clear" w:color="000000" w:fill="D9D9D9"/>
            <w:vAlign w:val="center"/>
            <w:hideMark/>
          </w:tcPr>
          <w:p w14:paraId="21C2E738" w14:textId="77777777" w:rsidR="00073517" w:rsidRPr="00B36ADE" w:rsidRDefault="00073517" w:rsidP="00D16262">
            <w:pPr>
              <w:spacing w:after="0" w:line="240" w:lineRule="auto"/>
              <w:jc w:val="right"/>
              <w:rPr>
                <w:rFonts w:ascii="Verdana" w:eastAsia="Times New Roman" w:hAnsi="Verdana" w:cs="Times New Roman"/>
                <w:color w:val="434343"/>
                <w:sz w:val="16"/>
                <w:szCs w:val="16"/>
                <w:lang w:val="en-US" w:eastAsia="bg-BG"/>
              </w:rPr>
            </w:pPr>
            <w:r w:rsidRPr="00B36ADE">
              <w:rPr>
                <w:rFonts w:ascii="Verdana" w:eastAsia="Times New Roman" w:hAnsi="Verdana" w:cs="Times New Roman"/>
                <w:color w:val="434343"/>
                <w:sz w:val="16"/>
                <w:szCs w:val="16"/>
                <w:lang w:val="en-US" w:eastAsia="bg-BG"/>
              </w:rPr>
              <w:t>0</w:t>
            </w:r>
          </w:p>
        </w:tc>
        <w:tc>
          <w:tcPr>
            <w:tcW w:w="453" w:type="pct"/>
            <w:shd w:val="clear" w:color="000000" w:fill="D9D9D9"/>
            <w:vAlign w:val="center"/>
            <w:hideMark/>
          </w:tcPr>
          <w:p w14:paraId="4D2D21C4" w14:textId="77777777" w:rsidR="00073517" w:rsidRPr="00B36ADE" w:rsidRDefault="00073517" w:rsidP="00D16262">
            <w:pPr>
              <w:spacing w:after="0" w:line="240" w:lineRule="auto"/>
              <w:jc w:val="right"/>
              <w:rPr>
                <w:rFonts w:ascii="Verdana" w:eastAsia="Times New Roman" w:hAnsi="Verdana" w:cs="Times New Roman"/>
                <w:color w:val="434343"/>
                <w:sz w:val="16"/>
                <w:szCs w:val="16"/>
                <w:lang w:val="en-US" w:eastAsia="bg-BG"/>
              </w:rPr>
            </w:pPr>
            <w:r w:rsidRPr="00B36ADE">
              <w:rPr>
                <w:rFonts w:ascii="Verdana" w:eastAsia="Times New Roman" w:hAnsi="Verdana" w:cs="Times New Roman"/>
                <w:color w:val="434343"/>
                <w:sz w:val="16"/>
                <w:szCs w:val="16"/>
                <w:lang w:val="en-US" w:eastAsia="bg-BG"/>
              </w:rPr>
              <w:t>0</w:t>
            </w:r>
          </w:p>
        </w:tc>
        <w:tc>
          <w:tcPr>
            <w:tcW w:w="453" w:type="pct"/>
            <w:shd w:val="clear" w:color="000000" w:fill="B4C6E7"/>
            <w:vAlign w:val="center"/>
            <w:hideMark/>
          </w:tcPr>
          <w:p w14:paraId="57752E8C" w14:textId="77777777" w:rsidR="00073517" w:rsidRPr="00B36ADE" w:rsidRDefault="00073517" w:rsidP="00D16262">
            <w:pPr>
              <w:spacing w:after="0" w:line="240" w:lineRule="auto"/>
              <w:jc w:val="right"/>
              <w:rPr>
                <w:rFonts w:ascii="Verdana" w:eastAsia="Times New Roman" w:hAnsi="Verdana" w:cs="Times New Roman"/>
                <w:b/>
                <w:bCs/>
                <w:sz w:val="16"/>
                <w:szCs w:val="16"/>
                <w:lang w:val="en-US" w:eastAsia="bg-BG"/>
              </w:rPr>
            </w:pPr>
            <w:r w:rsidRPr="00B36ADE">
              <w:rPr>
                <w:rFonts w:ascii="Verdana" w:eastAsia="Times New Roman" w:hAnsi="Verdana" w:cs="Times New Roman"/>
                <w:b/>
                <w:bCs/>
                <w:sz w:val="16"/>
                <w:szCs w:val="16"/>
                <w:lang w:val="en-US" w:eastAsia="bg-BG"/>
              </w:rPr>
              <w:t>50%</w:t>
            </w:r>
          </w:p>
        </w:tc>
        <w:tc>
          <w:tcPr>
            <w:tcW w:w="452" w:type="pct"/>
            <w:shd w:val="clear" w:color="000000" w:fill="D9D9D9"/>
            <w:vAlign w:val="center"/>
            <w:hideMark/>
          </w:tcPr>
          <w:p w14:paraId="4587A29A" w14:textId="77777777" w:rsidR="00073517" w:rsidRPr="00B36ADE" w:rsidRDefault="00073517" w:rsidP="00D16262">
            <w:pPr>
              <w:spacing w:after="0" w:line="240" w:lineRule="auto"/>
              <w:jc w:val="right"/>
              <w:rPr>
                <w:rFonts w:ascii="Verdana" w:eastAsia="Times New Roman" w:hAnsi="Verdana" w:cs="Times New Roman"/>
                <w:color w:val="434343"/>
                <w:sz w:val="16"/>
                <w:szCs w:val="16"/>
                <w:lang w:val="en-US" w:eastAsia="bg-BG"/>
              </w:rPr>
            </w:pPr>
            <w:r w:rsidRPr="00B36ADE">
              <w:rPr>
                <w:rFonts w:ascii="Verdana" w:eastAsia="Times New Roman" w:hAnsi="Verdana" w:cs="Times New Roman"/>
                <w:color w:val="434343"/>
                <w:sz w:val="16"/>
                <w:szCs w:val="16"/>
                <w:lang w:val="en-US" w:eastAsia="bg-BG"/>
              </w:rPr>
              <w:t>0</w:t>
            </w:r>
          </w:p>
        </w:tc>
      </w:tr>
      <w:tr w:rsidR="00073517" w:rsidRPr="00B36ADE" w14:paraId="217C21E3" w14:textId="77777777" w:rsidTr="00D16262">
        <w:trPr>
          <w:trHeight w:val="264"/>
          <w:jc w:val="center"/>
        </w:trPr>
        <w:tc>
          <w:tcPr>
            <w:tcW w:w="2033" w:type="pct"/>
            <w:shd w:val="clear" w:color="auto" w:fill="FFFFFF" w:themeFill="background1"/>
            <w:vAlign w:val="center"/>
            <w:hideMark/>
          </w:tcPr>
          <w:p w14:paraId="62F18D89" w14:textId="77777777" w:rsidR="00073517" w:rsidRPr="00B36ADE" w:rsidRDefault="00073517" w:rsidP="00D16262">
            <w:pPr>
              <w:spacing w:after="0" w:line="240" w:lineRule="auto"/>
              <w:jc w:val="both"/>
              <w:rPr>
                <w:rFonts w:ascii="Verdana" w:eastAsia="Times New Roman" w:hAnsi="Verdana" w:cs="Times New Roman"/>
                <w:b/>
                <w:bCs/>
                <w:sz w:val="16"/>
                <w:szCs w:val="16"/>
                <w:lang w:val="en-US" w:eastAsia="bg-BG"/>
              </w:rPr>
            </w:pPr>
            <w:r w:rsidRPr="00B36ADE">
              <w:rPr>
                <w:rFonts w:ascii="Verdana" w:eastAsia="Times New Roman" w:hAnsi="Verdana" w:cs="Times New Roman"/>
                <w:b/>
                <w:bCs/>
                <w:sz w:val="16"/>
                <w:szCs w:val="16"/>
                <w:lang w:val="en-US" w:eastAsia="bg-BG"/>
              </w:rPr>
              <w:t>Conciliation procedures</w:t>
            </w:r>
          </w:p>
        </w:tc>
        <w:tc>
          <w:tcPr>
            <w:tcW w:w="549" w:type="pct"/>
            <w:shd w:val="clear" w:color="000000" w:fill="203764"/>
            <w:vAlign w:val="center"/>
            <w:hideMark/>
          </w:tcPr>
          <w:p w14:paraId="67CFB9C7" w14:textId="77777777" w:rsidR="00073517" w:rsidRPr="00B36ADE" w:rsidRDefault="00073517" w:rsidP="00D16262">
            <w:pPr>
              <w:spacing w:after="0" w:line="240" w:lineRule="auto"/>
              <w:jc w:val="right"/>
              <w:rPr>
                <w:rFonts w:ascii="Verdana" w:eastAsia="Times New Roman" w:hAnsi="Verdana" w:cs="Times New Roman"/>
                <w:b/>
                <w:bCs/>
                <w:color w:val="FFFFFF"/>
                <w:sz w:val="16"/>
                <w:szCs w:val="16"/>
                <w:lang w:val="en-US" w:eastAsia="bg-BG"/>
              </w:rPr>
            </w:pPr>
            <w:r w:rsidRPr="00B36ADE">
              <w:rPr>
                <w:rFonts w:ascii="Verdana" w:eastAsia="Times New Roman" w:hAnsi="Verdana" w:cs="Times New Roman"/>
                <w:b/>
                <w:bCs/>
                <w:color w:val="FFFFFF"/>
                <w:sz w:val="16"/>
                <w:szCs w:val="16"/>
                <w:lang w:val="en-US" w:eastAsia="bg-BG"/>
              </w:rPr>
              <w:t>80%</w:t>
            </w:r>
          </w:p>
        </w:tc>
        <w:tc>
          <w:tcPr>
            <w:tcW w:w="469" w:type="pct"/>
            <w:shd w:val="clear" w:color="000000" w:fill="203764"/>
            <w:vAlign w:val="center"/>
            <w:hideMark/>
          </w:tcPr>
          <w:p w14:paraId="2716EE8C" w14:textId="77777777" w:rsidR="00073517" w:rsidRPr="00B36ADE" w:rsidRDefault="00073517" w:rsidP="00D16262">
            <w:pPr>
              <w:spacing w:after="0" w:line="240" w:lineRule="auto"/>
              <w:jc w:val="right"/>
              <w:rPr>
                <w:rFonts w:ascii="Verdana" w:eastAsia="Times New Roman" w:hAnsi="Verdana" w:cs="Times New Roman"/>
                <w:b/>
                <w:bCs/>
                <w:color w:val="FFFFFF"/>
                <w:sz w:val="16"/>
                <w:szCs w:val="16"/>
                <w:lang w:val="en-US" w:eastAsia="bg-BG"/>
              </w:rPr>
            </w:pPr>
            <w:r w:rsidRPr="00B36ADE">
              <w:rPr>
                <w:rFonts w:ascii="Verdana" w:eastAsia="Times New Roman" w:hAnsi="Verdana" w:cs="Times New Roman"/>
                <w:b/>
                <w:bCs/>
                <w:color w:val="FFFFFF"/>
                <w:sz w:val="16"/>
                <w:szCs w:val="16"/>
                <w:lang w:val="en-US" w:eastAsia="bg-BG"/>
              </w:rPr>
              <w:t>80%</w:t>
            </w:r>
          </w:p>
        </w:tc>
        <w:tc>
          <w:tcPr>
            <w:tcW w:w="591" w:type="pct"/>
            <w:shd w:val="clear" w:color="000000" w:fill="D9D9D9"/>
            <w:vAlign w:val="center"/>
            <w:hideMark/>
          </w:tcPr>
          <w:p w14:paraId="35CA2FE0" w14:textId="77777777" w:rsidR="00073517" w:rsidRPr="00B36ADE" w:rsidRDefault="00073517" w:rsidP="00D16262">
            <w:pPr>
              <w:spacing w:after="0" w:line="240" w:lineRule="auto"/>
              <w:jc w:val="right"/>
              <w:rPr>
                <w:rFonts w:ascii="Verdana" w:eastAsia="Times New Roman" w:hAnsi="Verdana" w:cs="Times New Roman"/>
                <w:color w:val="434343"/>
                <w:sz w:val="16"/>
                <w:szCs w:val="16"/>
                <w:lang w:val="en-US" w:eastAsia="bg-BG"/>
              </w:rPr>
            </w:pPr>
            <w:r w:rsidRPr="00B36ADE">
              <w:rPr>
                <w:rFonts w:ascii="Verdana" w:eastAsia="Times New Roman" w:hAnsi="Verdana" w:cs="Times New Roman"/>
                <w:color w:val="434343"/>
                <w:sz w:val="16"/>
                <w:szCs w:val="16"/>
                <w:lang w:val="en-US" w:eastAsia="bg-BG"/>
              </w:rPr>
              <w:t>0</w:t>
            </w:r>
          </w:p>
        </w:tc>
        <w:tc>
          <w:tcPr>
            <w:tcW w:w="453" w:type="pct"/>
            <w:shd w:val="clear" w:color="000000" w:fill="D9D9D9"/>
            <w:vAlign w:val="center"/>
            <w:hideMark/>
          </w:tcPr>
          <w:p w14:paraId="289B7500" w14:textId="77777777" w:rsidR="00073517" w:rsidRPr="00B36ADE" w:rsidRDefault="00073517" w:rsidP="00D16262">
            <w:pPr>
              <w:spacing w:after="0" w:line="240" w:lineRule="auto"/>
              <w:jc w:val="right"/>
              <w:rPr>
                <w:rFonts w:ascii="Verdana" w:eastAsia="Times New Roman" w:hAnsi="Verdana" w:cs="Times New Roman"/>
                <w:color w:val="434343"/>
                <w:sz w:val="16"/>
                <w:szCs w:val="16"/>
                <w:lang w:val="en-US" w:eastAsia="bg-BG"/>
              </w:rPr>
            </w:pPr>
            <w:r w:rsidRPr="00B36ADE">
              <w:rPr>
                <w:rFonts w:ascii="Verdana" w:eastAsia="Times New Roman" w:hAnsi="Verdana" w:cs="Times New Roman"/>
                <w:color w:val="434343"/>
                <w:sz w:val="16"/>
                <w:szCs w:val="16"/>
                <w:lang w:val="en-US" w:eastAsia="bg-BG"/>
              </w:rPr>
              <w:t>0</w:t>
            </w:r>
          </w:p>
        </w:tc>
        <w:tc>
          <w:tcPr>
            <w:tcW w:w="453" w:type="pct"/>
            <w:shd w:val="clear" w:color="000000" w:fill="B4C6E7"/>
            <w:vAlign w:val="center"/>
            <w:hideMark/>
          </w:tcPr>
          <w:p w14:paraId="6EE4458F" w14:textId="77777777" w:rsidR="00073517" w:rsidRPr="00B36ADE" w:rsidRDefault="00073517" w:rsidP="00D16262">
            <w:pPr>
              <w:spacing w:after="0" w:line="240" w:lineRule="auto"/>
              <w:jc w:val="right"/>
              <w:rPr>
                <w:rFonts w:ascii="Verdana" w:eastAsia="Times New Roman" w:hAnsi="Verdana" w:cs="Times New Roman"/>
                <w:b/>
                <w:bCs/>
                <w:sz w:val="16"/>
                <w:szCs w:val="16"/>
                <w:lang w:val="en-US" w:eastAsia="bg-BG"/>
              </w:rPr>
            </w:pPr>
            <w:r w:rsidRPr="00B36ADE">
              <w:rPr>
                <w:rFonts w:ascii="Verdana" w:eastAsia="Times New Roman" w:hAnsi="Verdana" w:cs="Times New Roman"/>
                <w:b/>
                <w:bCs/>
                <w:sz w:val="16"/>
                <w:szCs w:val="16"/>
                <w:lang w:val="en-US" w:eastAsia="bg-BG"/>
              </w:rPr>
              <w:t>50%</w:t>
            </w:r>
          </w:p>
        </w:tc>
        <w:tc>
          <w:tcPr>
            <w:tcW w:w="452" w:type="pct"/>
            <w:shd w:val="clear" w:color="000000" w:fill="D9D9D9"/>
            <w:vAlign w:val="center"/>
            <w:hideMark/>
          </w:tcPr>
          <w:p w14:paraId="464D6081" w14:textId="77777777" w:rsidR="00073517" w:rsidRPr="00B36ADE" w:rsidRDefault="00073517" w:rsidP="00D16262">
            <w:pPr>
              <w:spacing w:after="0" w:line="240" w:lineRule="auto"/>
              <w:jc w:val="right"/>
              <w:rPr>
                <w:rFonts w:ascii="Verdana" w:eastAsia="Times New Roman" w:hAnsi="Verdana" w:cs="Times New Roman"/>
                <w:color w:val="434343"/>
                <w:sz w:val="16"/>
                <w:szCs w:val="16"/>
                <w:lang w:val="en-US" w:eastAsia="bg-BG"/>
              </w:rPr>
            </w:pPr>
            <w:r w:rsidRPr="00B36ADE">
              <w:rPr>
                <w:rFonts w:ascii="Verdana" w:eastAsia="Times New Roman" w:hAnsi="Verdana" w:cs="Times New Roman"/>
                <w:color w:val="434343"/>
                <w:sz w:val="16"/>
                <w:szCs w:val="16"/>
                <w:lang w:val="en-US" w:eastAsia="bg-BG"/>
              </w:rPr>
              <w:t>0</w:t>
            </w:r>
          </w:p>
        </w:tc>
      </w:tr>
      <w:tr w:rsidR="00073517" w:rsidRPr="00B36ADE" w14:paraId="6EF1AFDE" w14:textId="77777777" w:rsidTr="00D16262">
        <w:trPr>
          <w:trHeight w:val="252"/>
          <w:jc w:val="center"/>
        </w:trPr>
        <w:tc>
          <w:tcPr>
            <w:tcW w:w="2033" w:type="pct"/>
            <w:shd w:val="clear" w:color="auto" w:fill="FFFFFF" w:themeFill="background1"/>
            <w:vAlign w:val="center"/>
            <w:hideMark/>
          </w:tcPr>
          <w:p w14:paraId="322CBFF5" w14:textId="63220D5F" w:rsidR="00073517" w:rsidRPr="00B36ADE" w:rsidRDefault="00FB500A" w:rsidP="00D16262">
            <w:pPr>
              <w:spacing w:after="0" w:line="240" w:lineRule="auto"/>
              <w:jc w:val="both"/>
              <w:rPr>
                <w:rFonts w:ascii="Verdana" w:eastAsia="Times New Roman" w:hAnsi="Verdana" w:cs="Times New Roman"/>
                <w:b/>
                <w:bCs/>
                <w:sz w:val="16"/>
                <w:szCs w:val="16"/>
                <w:lang w:val="en-US" w:eastAsia="bg-BG"/>
              </w:rPr>
            </w:pPr>
            <w:r>
              <w:rPr>
                <w:rFonts w:ascii="Verdana" w:eastAsia="Times New Roman" w:hAnsi="Verdana" w:cs="Times New Roman"/>
                <w:b/>
                <w:bCs/>
                <w:sz w:val="16"/>
                <w:szCs w:val="16"/>
                <w:lang w:val="en-US" w:eastAsia="bg-BG"/>
              </w:rPr>
              <w:t>L</w:t>
            </w:r>
            <w:r w:rsidRPr="00FB500A">
              <w:rPr>
                <w:rFonts w:ascii="Verdana" w:eastAsia="Times New Roman" w:hAnsi="Verdana" w:cs="Times New Roman"/>
                <w:b/>
                <w:bCs/>
                <w:sz w:val="16"/>
                <w:szCs w:val="16"/>
                <w:lang w:val="en-US" w:eastAsia="bg-BG"/>
              </w:rPr>
              <w:t>and acquisition</w:t>
            </w:r>
            <w:r w:rsidR="00073517" w:rsidRPr="00B36ADE">
              <w:rPr>
                <w:rFonts w:ascii="Verdana" w:eastAsia="Times New Roman" w:hAnsi="Verdana" w:cs="Times New Roman"/>
                <w:b/>
                <w:bCs/>
                <w:sz w:val="16"/>
                <w:szCs w:val="16"/>
                <w:lang w:val="en-US" w:eastAsia="bg-BG"/>
              </w:rPr>
              <w:t xml:space="preserve"> procedures</w:t>
            </w:r>
          </w:p>
        </w:tc>
        <w:tc>
          <w:tcPr>
            <w:tcW w:w="549" w:type="pct"/>
            <w:shd w:val="clear" w:color="000000" w:fill="203764"/>
            <w:vAlign w:val="center"/>
            <w:hideMark/>
          </w:tcPr>
          <w:p w14:paraId="79CCE035" w14:textId="77777777" w:rsidR="00073517" w:rsidRPr="00B36ADE" w:rsidRDefault="00073517" w:rsidP="00D16262">
            <w:pPr>
              <w:spacing w:after="0" w:line="240" w:lineRule="auto"/>
              <w:jc w:val="right"/>
              <w:rPr>
                <w:rFonts w:ascii="Verdana" w:eastAsia="Times New Roman" w:hAnsi="Verdana" w:cs="Times New Roman"/>
                <w:b/>
                <w:bCs/>
                <w:color w:val="FFFFFF"/>
                <w:sz w:val="16"/>
                <w:szCs w:val="16"/>
                <w:lang w:val="en-US" w:eastAsia="bg-BG"/>
              </w:rPr>
            </w:pPr>
            <w:r w:rsidRPr="00B36ADE">
              <w:rPr>
                <w:rFonts w:ascii="Verdana" w:eastAsia="Times New Roman" w:hAnsi="Verdana" w:cs="Times New Roman"/>
                <w:b/>
                <w:bCs/>
                <w:color w:val="FFFFFF"/>
                <w:sz w:val="16"/>
                <w:szCs w:val="16"/>
                <w:lang w:val="en-US" w:eastAsia="bg-BG"/>
              </w:rPr>
              <w:t>80%</w:t>
            </w:r>
          </w:p>
        </w:tc>
        <w:tc>
          <w:tcPr>
            <w:tcW w:w="469" w:type="pct"/>
            <w:shd w:val="clear" w:color="000000" w:fill="203764"/>
            <w:vAlign w:val="center"/>
            <w:hideMark/>
          </w:tcPr>
          <w:p w14:paraId="43C25906" w14:textId="77777777" w:rsidR="00073517" w:rsidRPr="00B36ADE" w:rsidRDefault="00073517" w:rsidP="00D16262">
            <w:pPr>
              <w:spacing w:after="0" w:line="240" w:lineRule="auto"/>
              <w:jc w:val="right"/>
              <w:rPr>
                <w:rFonts w:ascii="Verdana" w:eastAsia="Times New Roman" w:hAnsi="Verdana" w:cs="Times New Roman"/>
                <w:b/>
                <w:bCs/>
                <w:color w:val="FFFFFF"/>
                <w:sz w:val="16"/>
                <w:szCs w:val="16"/>
                <w:lang w:val="en-US" w:eastAsia="bg-BG"/>
              </w:rPr>
            </w:pPr>
            <w:r w:rsidRPr="00B36ADE">
              <w:rPr>
                <w:rFonts w:ascii="Verdana" w:eastAsia="Times New Roman" w:hAnsi="Verdana" w:cs="Times New Roman"/>
                <w:b/>
                <w:bCs/>
                <w:color w:val="FFFFFF"/>
                <w:sz w:val="16"/>
                <w:szCs w:val="16"/>
                <w:lang w:val="en-US" w:eastAsia="bg-BG"/>
              </w:rPr>
              <w:t>80%</w:t>
            </w:r>
          </w:p>
        </w:tc>
        <w:tc>
          <w:tcPr>
            <w:tcW w:w="591" w:type="pct"/>
            <w:shd w:val="clear" w:color="000000" w:fill="B4C6E7"/>
            <w:vAlign w:val="center"/>
            <w:hideMark/>
          </w:tcPr>
          <w:p w14:paraId="11DE1A1E" w14:textId="77777777" w:rsidR="00073517" w:rsidRPr="00B36ADE" w:rsidRDefault="00073517" w:rsidP="00D16262">
            <w:pPr>
              <w:spacing w:after="0" w:line="240" w:lineRule="auto"/>
              <w:jc w:val="right"/>
              <w:rPr>
                <w:rFonts w:ascii="Verdana" w:eastAsia="Times New Roman" w:hAnsi="Verdana" w:cs="Times New Roman"/>
                <w:b/>
                <w:bCs/>
                <w:sz w:val="16"/>
                <w:szCs w:val="16"/>
                <w:lang w:val="en-US" w:eastAsia="bg-BG"/>
              </w:rPr>
            </w:pPr>
            <w:r w:rsidRPr="00B36ADE">
              <w:rPr>
                <w:rFonts w:ascii="Verdana" w:eastAsia="Times New Roman" w:hAnsi="Verdana" w:cs="Times New Roman"/>
                <w:b/>
                <w:bCs/>
                <w:sz w:val="16"/>
                <w:szCs w:val="16"/>
                <w:lang w:val="en-US" w:eastAsia="bg-BG"/>
              </w:rPr>
              <w:t>50%</w:t>
            </w:r>
          </w:p>
        </w:tc>
        <w:tc>
          <w:tcPr>
            <w:tcW w:w="453" w:type="pct"/>
            <w:shd w:val="clear" w:color="000000" w:fill="D9D9D9"/>
            <w:vAlign w:val="center"/>
            <w:hideMark/>
          </w:tcPr>
          <w:p w14:paraId="109CA9B3" w14:textId="77777777" w:rsidR="00073517" w:rsidRPr="00B36ADE" w:rsidRDefault="00073517" w:rsidP="00D16262">
            <w:pPr>
              <w:spacing w:after="0" w:line="240" w:lineRule="auto"/>
              <w:jc w:val="right"/>
              <w:rPr>
                <w:rFonts w:ascii="Verdana" w:eastAsia="Times New Roman" w:hAnsi="Verdana" w:cs="Times New Roman"/>
                <w:color w:val="434343"/>
                <w:sz w:val="16"/>
                <w:szCs w:val="16"/>
                <w:lang w:val="en-US" w:eastAsia="bg-BG"/>
              </w:rPr>
            </w:pPr>
            <w:r w:rsidRPr="00B36ADE">
              <w:rPr>
                <w:rFonts w:ascii="Verdana" w:eastAsia="Times New Roman" w:hAnsi="Verdana" w:cs="Times New Roman"/>
                <w:color w:val="434343"/>
                <w:sz w:val="16"/>
                <w:szCs w:val="16"/>
                <w:lang w:val="en-US" w:eastAsia="bg-BG"/>
              </w:rPr>
              <w:t>0</w:t>
            </w:r>
          </w:p>
        </w:tc>
        <w:tc>
          <w:tcPr>
            <w:tcW w:w="453" w:type="pct"/>
            <w:shd w:val="clear" w:color="000000" w:fill="D9D9D9"/>
            <w:vAlign w:val="center"/>
            <w:hideMark/>
          </w:tcPr>
          <w:p w14:paraId="6526DF5D" w14:textId="77777777" w:rsidR="00073517" w:rsidRPr="00B36ADE" w:rsidRDefault="00073517" w:rsidP="00D16262">
            <w:pPr>
              <w:spacing w:after="0" w:line="240" w:lineRule="auto"/>
              <w:jc w:val="right"/>
              <w:rPr>
                <w:rFonts w:ascii="Verdana" w:eastAsia="Times New Roman" w:hAnsi="Verdana" w:cs="Times New Roman"/>
                <w:color w:val="434343"/>
                <w:sz w:val="16"/>
                <w:szCs w:val="16"/>
                <w:lang w:val="en-US" w:eastAsia="bg-BG"/>
              </w:rPr>
            </w:pPr>
            <w:r w:rsidRPr="00B36ADE">
              <w:rPr>
                <w:rFonts w:ascii="Verdana" w:eastAsia="Times New Roman" w:hAnsi="Verdana" w:cs="Times New Roman"/>
                <w:color w:val="434343"/>
                <w:sz w:val="16"/>
                <w:szCs w:val="16"/>
                <w:lang w:val="en-US" w:eastAsia="bg-BG"/>
              </w:rPr>
              <w:t>25%</w:t>
            </w:r>
          </w:p>
        </w:tc>
        <w:tc>
          <w:tcPr>
            <w:tcW w:w="452" w:type="pct"/>
            <w:shd w:val="clear" w:color="000000" w:fill="D9D9D9"/>
            <w:vAlign w:val="center"/>
            <w:hideMark/>
          </w:tcPr>
          <w:p w14:paraId="1F53DA7D" w14:textId="77777777" w:rsidR="00073517" w:rsidRPr="00B36ADE" w:rsidRDefault="00073517" w:rsidP="00D16262">
            <w:pPr>
              <w:spacing w:after="0" w:line="240" w:lineRule="auto"/>
              <w:jc w:val="right"/>
              <w:rPr>
                <w:rFonts w:ascii="Verdana" w:eastAsia="Times New Roman" w:hAnsi="Verdana" w:cs="Times New Roman"/>
                <w:color w:val="434343"/>
                <w:sz w:val="16"/>
                <w:szCs w:val="16"/>
                <w:lang w:val="en-US" w:eastAsia="bg-BG"/>
              </w:rPr>
            </w:pPr>
            <w:r w:rsidRPr="00B36ADE">
              <w:rPr>
                <w:rFonts w:ascii="Verdana" w:eastAsia="Times New Roman" w:hAnsi="Verdana" w:cs="Times New Roman"/>
                <w:color w:val="434343"/>
                <w:sz w:val="16"/>
                <w:szCs w:val="16"/>
                <w:lang w:val="en-US" w:eastAsia="bg-BG"/>
              </w:rPr>
              <w:t>0</w:t>
            </w:r>
          </w:p>
        </w:tc>
      </w:tr>
      <w:tr w:rsidR="00073517" w:rsidRPr="00B36ADE" w14:paraId="0BAA31CD" w14:textId="77777777" w:rsidTr="00D16262">
        <w:trPr>
          <w:trHeight w:val="264"/>
          <w:jc w:val="center"/>
        </w:trPr>
        <w:tc>
          <w:tcPr>
            <w:tcW w:w="2033" w:type="pct"/>
            <w:shd w:val="clear" w:color="auto" w:fill="FFFFFF" w:themeFill="background1"/>
            <w:vAlign w:val="center"/>
            <w:hideMark/>
          </w:tcPr>
          <w:p w14:paraId="48F4DC45" w14:textId="77777777" w:rsidR="00073517" w:rsidRPr="00B36ADE" w:rsidRDefault="00073517" w:rsidP="00D16262">
            <w:pPr>
              <w:spacing w:after="0" w:line="240" w:lineRule="auto"/>
              <w:jc w:val="both"/>
              <w:rPr>
                <w:rFonts w:ascii="Verdana" w:eastAsia="Times New Roman" w:hAnsi="Verdana" w:cs="Times New Roman"/>
                <w:b/>
                <w:bCs/>
                <w:sz w:val="16"/>
                <w:szCs w:val="16"/>
                <w:lang w:val="en-US" w:eastAsia="bg-BG"/>
              </w:rPr>
            </w:pPr>
            <w:r w:rsidRPr="00B36ADE">
              <w:rPr>
                <w:rFonts w:ascii="Verdana" w:eastAsia="Times New Roman" w:hAnsi="Verdana" w:cs="Times New Roman"/>
                <w:b/>
                <w:bCs/>
                <w:sz w:val="16"/>
                <w:szCs w:val="16"/>
                <w:lang w:val="en-US" w:eastAsia="bg-BG"/>
              </w:rPr>
              <w:t>Approval of Cost-Benefit Analysis and application form</w:t>
            </w:r>
          </w:p>
        </w:tc>
        <w:tc>
          <w:tcPr>
            <w:tcW w:w="549" w:type="pct"/>
            <w:shd w:val="clear" w:color="000000" w:fill="D9D9D9"/>
            <w:vAlign w:val="center"/>
            <w:hideMark/>
          </w:tcPr>
          <w:p w14:paraId="74B33062" w14:textId="77777777" w:rsidR="00073517" w:rsidRPr="00B36ADE" w:rsidRDefault="00073517" w:rsidP="00D16262">
            <w:pPr>
              <w:spacing w:after="0" w:line="240" w:lineRule="auto"/>
              <w:jc w:val="right"/>
              <w:rPr>
                <w:rFonts w:ascii="Verdana" w:eastAsia="Times New Roman" w:hAnsi="Verdana" w:cs="Times New Roman"/>
                <w:color w:val="434343"/>
                <w:sz w:val="16"/>
                <w:szCs w:val="16"/>
                <w:lang w:val="en-US" w:eastAsia="bg-BG"/>
              </w:rPr>
            </w:pPr>
            <w:r w:rsidRPr="00B36ADE">
              <w:rPr>
                <w:rFonts w:ascii="Verdana" w:eastAsia="Times New Roman" w:hAnsi="Verdana" w:cs="Times New Roman"/>
                <w:color w:val="434343"/>
                <w:sz w:val="16"/>
                <w:szCs w:val="16"/>
                <w:lang w:val="en-US" w:eastAsia="bg-BG"/>
              </w:rPr>
              <w:t>10%</w:t>
            </w:r>
          </w:p>
        </w:tc>
        <w:tc>
          <w:tcPr>
            <w:tcW w:w="469" w:type="pct"/>
            <w:shd w:val="clear" w:color="000000" w:fill="D9D9D9"/>
            <w:vAlign w:val="center"/>
            <w:hideMark/>
          </w:tcPr>
          <w:p w14:paraId="19542055" w14:textId="77777777" w:rsidR="00073517" w:rsidRPr="00B36ADE" w:rsidRDefault="00073517" w:rsidP="00D16262">
            <w:pPr>
              <w:spacing w:after="0" w:line="240" w:lineRule="auto"/>
              <w:jc w:val="right"/>
              <w:rPr>
                <w:rFonts w:ascii="Verdana" w:eastAsia="Times New Roman" w:hAnsi="Verdana" w:cs="Times New Roman"/>
                <w:color w:val="434343"/>
                <w:sz w:val="16"/>
                <w:szCs w:val="16"/>
                <w:lang w:val="en-US" w:eastAsia="bg-BG"/>
              </w:rPr>
            </w:pPr>
            <w:r w:rsidRPr="00B36ADE">
              <w:rPr>
                <w:rFonts w:ascii="Verdana" w:eastAsia="Times New Roman" w:hAnsi="Verdana" w:cs="Times New Roman"/>
                <w:color w:val="434343"/>
                <w:sz w:val="16"/>
                <w:szCs w:val="16"/>
                <w:lang w:val="en-US" w:eastAsia="bg-BG"/>
              </w:rPr>
              <w:t>20%</w:t>
            </w:r>
          </w:p>
        </w:tc>
        <w:tc>
          <w:tcPr>
            <w:tcW w:w="591" w:type="pct"/>
            <w:shd w:val="clear" w:color="000000" w:fill="D9D9D9"/>
            <w:vAlign w:val="center"/>
            <w:hideMark/>
          </w:tcPr>
          <w:p w14:paraId="4B6912C1" w14:textId="77777777" w:rsidR="00073517" w:rsidRPr="00B36ADE" w:rsidRDefault="00073517" w:rsidP="00D16262">
            <w:pPr>
              <w:spacing w:after="0" w:line="240" w:lineRule="auto"/>
              <w:jc w:val="right"/>
              <w:rPr>
                <w:rFonts w:ascii="Verdana" w:eastAsia="Times New Roman" w:hAnsi="Verdana" w:cs="Times New Roman"/>
                <w:color w:val="434343"/>
                <w:sz w:val="16"/>
                <w:szCs w:val="16"/>
                <w:lang w:val="en-US" w:eastAsia="bg-BG"/>
              </w:rPr>
            </w:pPr>
            <w:r w:rsidRPr="00B36ADE">
              <w:rPr>
                <w:rFonts w:ascii="Verdana" w:eastAsia="Times New Roman" w:hAnsi="Verdana" w:cs="Times New Roman"/>
                <w:color w:val="434343"/>
                <w:sz w:val="16"/>
                <w:szCs w:val="16"/>
                <w:lang w:val="en-US" w:eastAsia="bg-BG"/>
              </w:rPr>
              <w:t>0</w:t>
            </w:r>
          </w:p>
        </w:tc>
        <w:tc>
          <w:tcPr>
            <w:tcW w:w="453" w:type="pct"/>
            <w:shd w:val="clear" w:color="000000" w:fill="D9D9D9"/>
            <w:vAlign w:val="center"/>
            <w:hideMark/>
          </w:tcPr>
          <w:p w14:paraId="19014098" w14:textId="77777777" w:rsidR="00073517" w:rsidRPr="00B36ADE" w:rsidRDefault="00073517" w:rsidP="00D16262">
            <w:pPr>
              <w:spacing w:after="0" w:line="240" w:lineRule="auto"/>
              <w:jc w:val="right"/>
              <w:rPr>
                <w:rFonts w:ascii="Verdana" w:eastAsia="Times New Roman" w:hAnsi="Verdana" w:cs="Times New Roman"/>
                <w:color w:val="434343"/>
                <w:sz w:val="16"/>
                <w:szCs w:val="16"/>
                <w:lang w:val="en-US" w:eastAsia="bg-BG"/>
              </w:rPr>
            </w:pPr>
            <w:r w:rsidRPr="00B36ADE">
              <w:rPr>
                <w:rFonts w:ascii="Verdana" w:eastAsia="Times New Roman" w:hAnsi="Verdana" w:cs="Times New Roman"/>
                <w:color w:val="434343"/>
                <w:sz w:val="16"/>
                <w:szCs w:val="16"/>
                <w:lang w:val="en-US" w:eastAsia="bg-BG"/>
              </w:rPr>
              <w:t>0</w:t>
            </w:r>
          </w:p>
        </w:tc>
        <w:tc>
          <w:tcPr>
            <w:tcW w:w="453" w:type="pct"/>
            <w:shd w:val="clear" w:color="000000" w:fill="203764"/>
            <w:vAlign w:val="center"/>
            <w:hideMark/>
          </w:tcPr>
          <w:p w14:paraId="6017CFD3" w14:textId="77777777" w:rsidR="00073517" w:rsidRPr="00B36ADE" w:rsidRDefault="00073517" w:rsidP="00D16262">
            <w:pPr>
              <w:spacing w:after="0" w:line="240" w:lineRule="auto"/>
              <w:jc w:val="right"/>
              <w:rPr>
                <w:rFonts w:ascii="Verdana" w:eastAsia="Times New Roman" w:hAnsi="Verdana" w:cs="Times New Roman"/>
                <w:b/>
                <w:bCs/>
                <w:color w:val="FFFFFF"/>
                <w:sz w:val="16"/>
                <w:szCs w:val="16"/>
                <w:lang w:val="en-US" w:eastAsia="bg-BG"/>
              </w:rPr>
            </w:pPr>
            <w:r w:rsidRPr="00B36ADE">
              <w:rPr>
                <w:rFonts w:ascii="Verdana" w:eastAsia="Times New Roman" w:hAnsi="Verdana" w:cs="Times New Roman"/>
                <w:b/>
                <w:bCs/>
                <w:color w:val="FFFFFF"/>
                <w:sz w:val="16"/>
                <w:szCs w:val="16"/>
                <w:lang w:val="en-US" w:eastAsia="bg-BG"/>
              </w:rPr>
              <w:t>75%</w:t>
            </w:r>
          </w:p>
        </w:tc>
        <w:tc>
          <w:tcPr>
            <w:tcW w:w="452" w:type="pct"/>
            <w:shd w:val="clear" w:color="000000" w:fill="D9D9D9"/>
            <w:vAlign w:val="center"/>
            <w:hideMark/>
          </w:tcPr>
          <w:p w14:paraId="0C8CABDF" w14:textId="77777777" w:rsidR="00073517" w:rsidRPr="00B36ADE" w:rsidRDefault="00073517" w:rsidP="00D16262">
            <w:pPr>
              <w:spacing w:after="0" w:line="240" w:lineRule="auto"/>
              <w:jc w:val="right"/>
              <w:rPr>
                <w:rFonts w:ascii="Verdana" w:eastAsia="Times New Roman" w:hAnsi="Verdana" w:cs="Times New Roman"/>
                <w:color w:val="434343"/>
                <w:sz w:val="16"/>
                <w:szCs w:val="16"/>
                <w:lang w:val="en-US" w:eastAsia="bg-BG"/>
              </w:rPr>
            </w:pPr>
            <w:r w:rsidRPr="00B36ADE">
              <w:rPr>
                <w:rFonts w:ascii="Verdana" w:eastAsia="Times New Roman" w:hAnsi="Verdana" w:cs="Times New Roman"/>
                <w:color w:val="434343"/>
                <w:sz w:val="16"/>
                <w:szCs w:val="16"/>
                <w:lang w:val="en-US" w:eastAsia="bg-BG"/>
              </w:rPr>
              <w:t>0</w:t>
            </w:r>
          </w:p>
        </w:tc>
      </w:tr>
      <w:tr w:rsidR="00073517" w:rsidRPr="00B36ADE" w14:paraId="12D5DF94" w14:textId="77777777" w:rsidTr="00D16262">
        <w:trPr>
          <w:trHeight w:val="252"/>
          <w:jc w:val="center"/>
        </w:trPr>
        <w:tc>
          <w:tcPr>
            <w:tcW w:w="2033" w:type="pct"/>
            <w:shd w:val="clear" w:color="auto" w:fill="FFFFFF" w:themeFill="background1"/>
            <w:vAlign w:val="center"/>
            <w:hideMark/>
          </w:tcPr>
          <w:p w14:paraId="1B454A42" w14:textId="77777777" w:rsidR="00073517" w:rsidRPr="00B36ADE" w:rsidRDefault="00073517" w:rsidP="00D16262">
            <w:pPr>
              <w:spacing w:after="0" w:line="240" w:lineRule="auto"/>
              <w:jc w:val="both"/>
              <w:rPr>
                <w:rFonts w:ascii="Verdana" w:eastAsia="Times New Roman" w:hAnsi="Verdana" w:cs="Times New Roman"/>
                <w:b/>
                <w:bCs/>
                <w:sz w:val="16"/>
                <w:szCs w:val="16"/>
                <w:lang w:val="en-US" w:eastAsia="bg-BG"/>
              </w:rPr>
            </w:pPr>
            <w:r w:rsidRPr="00B36ADE">
              <w:rPr>
                <w:rFonts w:ascii="Verdana" w:eastAsia="Times New Roman" w:hAnsi="Verdana" w:cs="Times New Roman"/>
                <w:b/>
                <w:bCs/>
                <w:sz w:val="16"/>
                <w:szCs w:val="16"/>
                <w:lang w:val="en-US" w:eastAsia="bg-BG"/>
              </w:rPr>
              <w:t>Preparation of tender procedures, including technical specifications</w:t>
            </w:r>
          </w:p>
        </w:tc>
        <w:tc>
          <w:tcPr>
            <w:tcW w:w="549" w:type="pct"/>
            <w:shd w:val="clear" w:color="000000" w:fill="D9D9D9"/>
            <w:vAlign w:val="center"/>
            <w:hideMark/>
          </w:tcPr>
          <w:p w14:paraId="4C3E9613" w14:textId="77777777" w:rsidR="00073517" w:rsidRPr="00B36ADE" w:rsidRDefault="00073517" w:rsidP="00D16262">
            <w:pPr>
              <w:spacing w:after="0" w:line="240" w:lineRule="auto"/>
              <w:jc w:val="right"/>
              <w:rPr>
                <w:rFonts w:ascii="Verdana" w:eastAsia="Times New Roman" w:hAnsi="Verdana" w:cs="Times New Roman"/>
                <w:color w:val="434343"/>
                <w:sz w:val="16"/>
                <w:szCs w:val="16"/>
                <w:lang w:val="en-US" w:eastAsia="bg-BG"/>
              </w:rPr>
            </w:pPr>
            <w:r w:rsidRPr="00B36ADE">
              <w:rPr>
                <w:rFonts w:ascii="Verdana" w:eastAsia="Times New Roman" w:hAnsi="Verdana" w:cs="Times New Roman"/>
                <w:color w:val="434343"/>
                <w:sz w:val="16"/>
                <w:szCs w:val="16"/>
                <w:lang w:val="en-US" w:eastAsia="bg-BG"/>
              </w:rPr>
              <w:t>10%</w:t>
            </w:r>
          </w:p>
        </w:tc>
        <w:tc>
          <w:tcPr>
            <w:tcW w:w="469" w:type="pct"/>
            <w:shd w:val="clear" w:color="000000" w:fill="D9D9D9"/>
            <w:vAlign w:val="center"/>
            <w:hideMark/>
          </w:tcPr>
          <w:p w14:paraId="1810376A" w14:textId="77777777" w:rsidR="00073517" w:rsidRPr="00B36ADE" w:rsidRDefault="00073517" w:rsidP="00D16262">
            <w:pPr>
              <w:spacing w:after="0" w:line="240" w:lineRule="auto"/>
              <w:jc w:val="right"/>
              <w:rPr>
                <w:rFonts w:ascii="Verdana" w:eastAsia="Times New Roman" w:hAnsi="Verdana" w:cs="Times New Roman"/>
                <w:color w:val="434343"/>
                <w:sz w:val="16"/>
                <w:szCs w:val="16"/>
                <w:lang w:val="en-US" w:eastAsia="bg-BG"/>
              </w:rPr>
            </w:pPr>
            <w:r w:rsidRPr="00B36ADE">
              <w:rPr>
                <w:rFonts w:ascii="Verdana" w:eastAsia="Times New Roman" w:hAnsi="Verdana" w:cs="Times New Roman"/>
                <w:color w:val="434343"/>
                <w:sz w:val="16"/>
                <w:szCs w:val="16"/>
                <w:lang w:val="en-US" w:eastAsia="bg-BG"/>
              </w:rPr>
              <w:t>0</w:t>
            </w:r>
          </w:p>
        </w:tc>
        <w:tc>
          <w:tcPr>
            <w:tcW w:w="591" w:type="pct"/>
            <w:shd w:val="clear" w:color="000000" w:fill="D9D9D9"/>
            <w:vAlign w:val="center"/>
            <w:hideMark/>
          </w:tcPr>
          <w:p w14:paraId="412A8F2F" w14:textId="77777777" w:rsidR="00073517" w:rsidRPr="00B36ADE" w:rsidRDefault="00073517" w:rsidP="00D16262">
            <w:pPr>
              <w:spacing w:after="0" w:line="240" w:lineRule="auto"/>
              <w:jc w:val="right"/>
              <w:rPr>
                <w:rFonts w:ascii="Verdana" w:eastAsia="Times New Roman" w:hAnsi="Verdana" w:cs="Times New Roman"/>
                <w:color w:val="434343"/>
                <w:sz w:val="16"/>
                <w:szCs w:val="16"/>
                <w:lang w:val="en-US" w:eastAsia="bg-BG"/>
              </w:rPr>
            </w:pPr>
            <w:r w:rsidRPr="00B36ADE">
              <w:rPr>
                <w:rFonts w:ascii="Verdana" w:eastAsia="Times New Roman" w:hAnsi="Verdana" w:cs="Times New Roman"/>
                <w:color w:val="434343"/>
                <w:sz w:val="16"/>
                <w:szCs w:val="16"/>
                <w:lang w:val="en-US" w:eastAsia="bg-BG"/>
              </w:rPr>
              <w:t>0</w:t>
            </w:r>
          </w:p>
        </w:tc>
        <w:tc>
          <w:tcPr>
            <w:tcW w:w="453" w:type="pct"/>
            <w:shd w:val="clear" w:color="000000" w:fill="B4C6E7"/>
            <w:vAlign w:val="center"/>
            <w:hideMark/>
          </w:tcPr>
          <w:p w14:paraId="18C3E853" w14:textId="77777777" w:rsidR="00073517" w:rsidRPr="00B36ADE" w:rsidRDefault="00073517" w:rsidP="00D16262">
            <w:pPr>
              <w:spacing w:after="0" w:line="240" w:lineRule="auto"/>
              <w:jc w:val="right"/>
              <w:rPr>
                <w:rFonts w:ascii="Verdana" w:eastAsia="Times New Roman" w:hAnsi="Verdana" w:cs="Times New Roman"/>
                <w:b/>
                <w:bCs/>
                <w:sz w:val="16"/>
                <w:szCs w:val="16"/>
                <w:lang w:val="en-US" w:eastAsia="bg-BG"/>
              </w:rPr>
            </w:pPr>
            <w:r w:rsidRPr="00B36ADE">
              <w:rPr>
                <w:rFonts w:ascii="Verdana" w:eastAsia="Times New Roman" w:hAnsi="Verdana" w:cs="Times New Roman"/>
                <w:b/>
                <w:bCs/>
                <w:sz w:val="16"/>
                <w:szCs w:val="16"/>
                <w:lang w:val="en-US" w:eastAsia="bg-BG"/>
              </w:rPr>
              <w:t>60%</w:t>
            </w:r>
          </w:p>
        </w:tc>
        <w:tc>
          <w:tcPr>
            <w:tcW w:w="453" w:type="pct"/>
            <w:shd w:val="clear" w:color="000000" w:fill="D9D9D9"/>
            <w:vAlign w:val="center"/>
            <w:hideMark/>
          </w:tcPr>
          <w:p w14:paraId="2EB4815C" w14:textId="77777777" w:rsidR="00073517" w:rsidRPr="00B36ADE" w:rsidRDefault="00073517" w:rsidP="00D16262">
            <w:pPr>
              <w:spacing w:after="0" w:line="240" w:lineRule="auto"/>
              <w:jc w:val="right"/>
              <w:rPr>
                <w:rFonts w:ascii="Verdana" w:eastAsia="Times New Roman" w:hAnsi="Verdana" w:cs="Times New Roman"/>
                <w:color w:val="434343"/>
                <w:sz w:val="16"/>
                <w:szCs w:val="16"/>
                <w:lang w:val="en-US" w:eastAsia="bg-BG"/>
              </w:rPr>
            </w:pPr>
            <w:r w:rsidRPr="00B36ADE">
              <w:rPr>
                <w:rFonts w:ascii="Verdana" w:eastAsia="Times New Roman" w:hAnsi="Verdana" w:cs="Times New Roman"/>
                <w:color w:val="434343"/>
                <w:sz w:val="16"/>
                <w:szCs w:val="16"/>
                <w:lang w:val="en-US" w:eastAsia="bg-BG"/>
              </w:rPr>
              <w:t>25%</w:t>
            </w:r>
          </w:p>
        </w:tc>
        <w:tc>
          <w:tcPr>
            <w:tcW w:w="452" w:type="pct"/>
            <w:shd w:val="clear" w:color="000000" w:fill="B4C6E7"/>
            <w:vAlign w:val="center"/>
            <w:hideMark/>
          </w:tcPr>
          <w:p w14:paraId="5DD36BA7" w14:textId="77777777" w:rsidR="00073517" w:rsidRPr="00B36ADE" w:rsidRDefault="00073517" w:rsidP="00D16262">
            <w:pPr>
              <w:spacing w:after="0" w:line="240" w:lineRule="auto"/>
              <w:jc w:val="right"/>
              <w:rPr>
                <w:rFonts w:ascii="Verdana" w:eastAsia="Times New Roman" w:hAnsi="Verdana" w:cs="Times New Roman"/>
                <w:b/>
                <w:bCs/>
                <w:sz w:val="16"/>
                <w:szCs w:val="16"/>
                <w:lang w:val="en-US" w:eastAsia="bg-BG"/>
              </w:rPr>
            </w:pPr>
            <w:r w:rsidRPr="00B36ADE">
              <w:rPr>
                <w:rFonts w:ascii="Verdana" w:eastAsia="Times New Roman" w:hAnsi="Verdana" w:cs="Times New Roman"/>
                <w:b/>
                <w:bCs/>
                <w:sz w:val="16"/>
                <w:szCs w:val="16"/>
                <w:lang w:val="en-US" w:eastAsia="bg-BG"/>
              </w:rPr>
              <w:t>50%</w:t>
            </w:r>
          </w:p>
        </w:tc>
      </w:tr>
    </w:tbl>
    <w:p w14:paraId="37C1ED26" w14:textId="77777777" w:rsidR="00073517" w:rsidRPr="00B36ADE" w:rsidRDefault="00073517" w:rsidP="00073517">
      <w:pPr>
        <w:spacing w:line="276" w:lineRule="auto"/>
        <w:rPr>
          <w:rFonts w:ascii="Verdana" w:hAnsi="Verdana" w:cs="Times New Roman"/>
          <w:i/>
          <w:sz w:val="16"/>
          <w:szCs w:val="16"/>
          <w:lang w:val="en-US"/>
        </w:rPr>
      </w:pPr>
      <w:r w:rsidRPr="00B36ADE">
        <w:rPr>
          <w:rFonts w:ascii="Verdana" w:hAnsi="Verdana" w:cs="Times New Roman"/>
          <w:i/>
          <w:sz w:val="16"/>
          <w:szCs w:val="16"/>
          <w:lang w:val="en-US"/>
        </w:rPr>
        <w:t>Source: Questionnaire survey</w:t>
      </w:r>
    </w:p>
    <w:p w14:paraId="770B07C2" w14:textId="6E7A14A5" w:rsidR="00073517" w:rsidRPr="00B36ADE" w:rsidRDefault="00073517" w:rsidP="00073517">
      <w:pPr>
        <w:spacing w:line="276" w:lineRule="auto"/>
        <w:jc w:val="both"/>
        <w:rPr>
          <w:rFonts w:ascii="Verdana" w:hAnsi="Verdana" w:cs="Times New Roman"/>
          <w:sz w:val="20"/>
          <w:szCs w:val="20"/>
          <w:lang w:val="en-US"/>
        </w:rPr>
      </w:pPr>
      <w:r w:rsidRPr="00B36ADE">
        <w:rPr>
          <w:rFonts w:ascii="Verdana" w:hAnsi="Verdana" w:cs="Times New Roman"/>
          <w:sz w:val="20"/>
          <w:szCs w:val="20"/>
          <w:lang w:val="en-US"/>
        </w:rPr>
        <w:t>NRIC is the only beneficiary under PA1, but also implements projects within PA3 and PA4, due to which the problems identified by the institution apply to all these axes. The projects of RIA are entirely within PA2, of Metropolitan - in PA3, and the other organ</w:t>
      </w:r>
      <w:r w:rsidR="000461CA" w:rsidRPr="00B36ADE">
        <w:rPr>
          <w:rFonts w:ascii="Verdana" w:hAnsi="Verdana" w:cs="Times New Roman"/>
          <w:sz w:val="20"/>
          <w:szCs w:val="20"/>
          <w:lang w:val="en-US"/>
        </w:rPr>
        <w:t>izations are beneficiaries of PA</w:t>
      </w:r>
      <w:r w:rsidRPr="00B36ADE">
        <w:rPr>
          <w:rFonts w:ascii="Verdana" w:hAnsi="Verdana" w:cs="Times New Roman"/>
          <w:sz w:val="20"/>
          <w:szCs w:val="20"/>
          <w:lang w:val="en-US"/>
        </w:rPr>
        <w:t xml:space="preserve">4, due to which their problems are relevant to this axis. </w:t>
      </w:r>
    </w:p>
    <w:p w14:paraId="172E5836" w14:textId="2EBBA868" w:rsidR="00F453C3" w:rsidRPr="00B36ADE" w:rsidRDefault="00073517" w:rsidP="00961249">
      <w:pPr>
        <w:spacing w:line="276" w:lineRule="auto"/>
        <w:jc w:val="both"/>
        <w:rPr>
          <w:rFonts w:ascii="Verdana" w:hAnsi="Verdana" w:cs="Times New Roman"/>
          <w:sz w:val="20"/>
          <w:szCs w:val="20"/>
          <w:lang w:val="en-US"/>
        </w:rPr>
      </w:pPr>
      <w:r w:rsidRPr="00B36ADE">
        <w:rPr>
          <w:rFonts w:ascii="Verdana" w:hAnsi="Verdana"/>
          <w:sz w:val="20"/>
          <w:szCs w:val="20"/>
          <w:lang w:val="en-US"/>
        </w:rPr>
        <w:t xml:space="preserve">The </w:t>
      </w:r>
      <w:r w:rsidRPr="00B36ADE">
        <w:rPr>
          <w:rFonts w:ascii="Verdana" w:hAnsi="Verdana"/>
          <w:i/>
          <w:color w:val="415C99"/>
          <w:sz w:val="20"/>
          <w:szCs w:val="20"/>
          <w:lang w:val="en-US"/>
        </w:rPr>
        <w:t xml:space="preserve"> </w:t>
      </w:r>
      <w:r w:rsidRPr="00B36ADE">
        <w:rPr>
          <w:rFonts w:ascii="Verdana" w:hAnsi="Verdana"/>
          <w:sz w:val="20"/>
          <w:szCs w:val="20"/>
          <w:lang w:val="en-US"/>
        </w:rPr>
        <w:t>analysis carried out at the level of priority axes and specific projects highlights the following prioritisation of the main problems at programme level presented in</w:t>
      </w:r>
      <w:r w:rsidR="00327A56">
        <w:rPr>
          <w:rFonts w:ascii="Verdana" w:hAnsi="Verdana"/>
          <w:sz w:val="20"/>
          <w:szCs w:val="20"/>
          <w:lang w:val="en-US"/>
        </w:rPr>
        <w:t xml:space="preserve"> </w:t>
      </w:r>
      <w:r w:rsidR="00327A56" w:rsidRPr="00327A56">
        <w:rPr>
          <w:rFonts w:ascii="Verdana" w:hAnsi="Verdana"/>
          <w:i/>
          <w:color w:val="374E81"/>
          <w:sz w:val="20"/>
          <w:szCs w:val="20"/>
          <w:lang w:val="en-US"/>
        </w:rPr>
        <w:fldChar w:fldCharType="begin"/>
      </w:r>
      <w:r w:rsidR="00327A56" w:rsidRPr="00327A56">
        <w:rPr>
          <w:rFonts w:ascii="Verdana" w:hAnsi="Verdana"/>
          <w:i/>
          <w:color w:val="374E81"/>
          <w:sz w:val="20"/>
          <w:szCs w:val="20"/>
          <w:lang w:val="en-US"/>
        </w:rPr>
        <w:instrText xml:space="preserve"> REF _Ref61695194 \h  \* MERGEFORMAT </w:instrText>
      </w:r>
      <w:r w:rsidR="00327A56" w:rsidRPr="00327A56">
        <w:rPr>
          <w:rFonts w:ascii="Verdana" w:hAnsi="Verdana"/>
          <w:i/>
          <w:color w:val="374E81"/>
          <w:sz w:val="20"/>
          <w:szCs w:val="20"/>
          <w:lang w:val="en-US"/>
        </w:rPr>
      </w:r>
      <w:r w:rsidR="00327A56" w:rsidRPr="00327A56">
        <w:rPr>
          <w:rFonts w:ascii="Verdana" w:hAnsi="Verdana"/>
          <w:i/>
          <w:color w:val="374E81"/>
          <w:sz w:val="20"/>
          <w:szCs w:val="20"/>
          <w:lang w:val="en-US"/>
        </w:rPr>
        <w:fldChar w:fldCharType="separate"/>
      </w:r>
      <w:r w:rsidR="00A401A9" w:rsidRPr="00A401A9">
        <w:rPr>
          <w:rFonts w:ascii="Verdana" w:hAnsi="Verdana"/>
          <w:i/>
          <w:color w:val="374E81"/>
          <w:sz w:val="20"/>
          <w:szCs w:val="20"/>
          <w:lang w:val="en-US"/>
        </w:rPr>
        <w:t xml:space="preserve">Table </w:t>
      </w:r>
      <w:r w:rsidR="00A401A9" w:rsidRPr="00A401A9">
        <w:rPr>
          <w:rFonts w:ascii="Verdana" w:hAnsi="Verdana"/>
          <w:i/>
          <w:noProof/>
          <w:color w:val="374E81"/>
          <w:sz w:val="20"/>
          <w:szCs w:val="20"/>
          <w:lang w:val="en-US"/>
        </w:rPr>
        <w:t>IV.2</w:t>
      </w:r>
      <w:r w:rsidR="00A401A9" w:rsidRPr="00A401A9">
        <w:rPr>
          <w:rFonts w:ascii="Verdana" w:hAnsi="Verdana"/>
          <w:i/>
          <w:noProof/>
          <w:color w:val="374E81"/>
          <w:sz w:val="20"/>
          <w:szCs w:val="20"/>
          <w:lang w:val="en-US"/>
        </w:rPr>
        <w:noBreakHyphen/>
        <w:t>2</w:t>
      </w:r>
      <w:r w:rsidR="00A401A9" w:rsidRPr="00A401A9">
        <w:rPr>
          <w:rFonts w:ascii="Verdana" w:hAnsi="Verdana"/>
          <w:i/>
          <w:color w:val="374E81"/>
          <w:sz w:val="20"/>
          <w:szCs w:val="20"/>
          <w:lang w:val="en-US"/>
        </w:rPr>
        <w:t xml:space="preserve"> Prioritisation of identified problems under OPTTI 2014-2020</w:t>
      </w:r>
      <w:r w:rsidR="00327A56" w:rsidRPr="00327A56">
        <w:rPr>
          <w:rFonts w:ascii="Verdana" w:hAnsi="Verdana"/>
          <w:i/>
          <w:color w:val="374E81"/>
          <w:sz w:val="20"/>
          <w:szCs w:val="20"/>
          <w:lang w:val="en-US"/>
        </w:rPr>
        <w:fldChar w:fldCharType="end"/>
      </w:r>
      <w:r w:rsidR="00327A56">
        <w:rPr>
          <w:rFonts w:ascii="Verdana" w:hAnsi="Verdana" w:cs="Times New Roman"/>
          <w:i/>
          <w:color w:val="415C99"/>
          <w:sz w:val="20"/>
          <w:szCs w:val="20"/>
          <w:lang w:val="en-US"/>
        </w:rPr>
        <w:t>.</w:t>
      </w:r>
      <w:r w:rsidR="00F453C3" w:rsidRPr="00B36ADE">
        <w:rPr>
          <w:rFonts w:ascii="Verdana" w:hAnsi="Verdana" w:cs="Times New Roman"/>
          <w:i/>
          <w:color w:val="415C99"/>
          <w:sz w:val="20"/>
          <w:szCs w:val="20"/>
          <w:lang w:val="en-US"/>
        </w:rPr>
        <w:t xml:space="preserve"> </w:t>
      </w:r>
    </w:p>
    <w:p w14:paraId="2B26274F" w14:textId="2AD01134" w:rsidR="00F453C3" w:rsidRPr="00B36ADE" w:rsidRDefault="00073517" w:rsidP="00777068">
      <w:pPr>
        <w:pStyle w:val="Caption"/>
        <w:rPr>
          <w:lang w:val="en-US"/>
        </w:rPr>
      </w:pPr>
      <w:bookmarkStart w:id="62" w:name="_Ref54887292"/>
      <w:bookmarkStart w:id="63" w:name="_Ref61695194"/>
      <w:bookmarkStart w:id="64" w:name="_Toc62547786"/>
      <w:r w:rsidRPr="00B36ADE">
        <w:rPr>
          <w:lang w:val="en-US"/>
        </w:rPr>
        <w:lastRenderedPageBreak/>
        <w:t>Table</w:t>
      </w:r>
      <w:r w:rsidR="00F453C3" w:rsidRPr="00B36ADE">
        <w:rPr>
          <w:lang w:val="en-US"/>
        </w:rPr>
        <w:t xml:space="preserve"> </w:t>
      </w:r>
      <w:r w:rsidR="009842B8">
        <w:rPr>
          <w:lang w:val="en-US"/>
        </w:rPr>
        <w:fldChar w:fldCharType="begin"/>
      </w:r>
      <w:r w:rsidR="009842B8">
        <w:rPr>
          <w:lang w:val="en-US"/>
        </w:rPr>
        <w:instrText xml:space="preserve"> STYLEREF 1 \s </w:instrText>
      </w:r>
      <w:r w:rsidR="009842B8">
        <w:rPr>
          <w:lang w:val="en-US"/>
        </w:rPr>
        <w:fldChar w:fldCharType="separate"/>
      </w:r>
      <w:r w:rsidR="00A401A9">
        <w:rPr>
          <w:noProof/>
          <w:lang w:val="en-US"/>
        </w:rPr>
        <w:t>IV.2</w:t>
      </w:r>
      <w:r w:rsidR="009842B8">
        <w:rPr>
          <w:lang w:val="en-US"/>
        </w:rPr>
        <w:fldChar w:fldCharType="end"/>
      </w:r>
      <w:r w:rsidR="009842B8">
        <w:rPr>
          <w:lang w:val="en-US"/>
        </w:rPr>
        <w:noBreakHyphen/>
      </w:r>
      <w:r w:rsidR="009842B8">
        <w:rPr>
          <w:lang w:val="en-US"/>
        </w:rPr>
        <w:fldChar w:fldCharType="begin"/>
      </w:r>
      <w:r w:rsidR="009842B8">
        <w:rPr>
          <w:lang w:val="en-US"/>
        </w:rPr>
        <w:instrText xml:space="preserve"> SEQ Таблица \* ARABIC \s 1 </w:instrText>
      </w:r>
      <w:r w:rsidR="009842B8">
        <w:rPr>
          <w:lang w:val="en-US"/>
        </w:rPr>
        <w:fldChar w:fldCharType="separate"/>
      </w:r>
      <w:r w:rsidR="00A401A9">
        <w:rPr>
          <w:noProof/>
          <w:lang w:val="en-US"/>
        </w:rPr>
        <w:t>2</w:t>
      </w:r>
      <w:r w:rsidR="009842B8">
        <w:rPr>
          <w:lang w:val="en-US"/>
        </w:rPr>
        <w:fldChar w:fldCharType="end"/>
      </w:r>
      <w:r w:rsidR="00F453C3" w:rsidRPr="00B36ADE">
        <w:rPr>
          <w:lang w:val="en-US"/>
        </w:rPr>
        <w:t xml:space="preserve"> </w:t>
      </w:r>
      <w:bookmarkEnd w:id="62"/>
      <w:r w:rsidRPr="00B36ADE">
        <w:rPr>
          <w:lang w:val="en-US"/>
        </w:rPr>
        <w:t>Prioritisation of identified problems under OPTTI 2014-2020</w:t>
      </w:r>
      <w:bookmarkEnd w:id="63"/>
      <w:bookmarkEnd w:id="64"/>
    </w:p>
    <w:tbl>
      <w:tblPr>
        <w:tblW w:w="5000" w:type="pct"/>
        <w:jc w:val="center"/>
        <w:tblBorders>
          <w:top w:val="double" w:sz="4" w:space="0" w:color="6A84BE"/>
          <w:left w:val="double" w:sz="4" w:space="0" w:color="6A84BE"/>
          <w:bottom w:val="double" w:sz="4" w:space="0" w:color="6A84BE"/>
          <w:right w:val="double" w:sz="4" w:space="0" w:color="6A84BE"/>
          <w:insideH w:val="single" w:sz="6" w:space="0" w:color="6A84BE"/>
          <w:insideV w:val="single" w:sz="6" w:space="0" w:color="6A84BE"/>
        </w:tblBorders>
        <w:tblLayout w:type="fixed"/>
        <w:tblCellMar>
          <w:left w:w="70" w:type="dxa"/>
          <w:right w:w="70" w:type="dxa"/>
        </w:tblCellMar>
        <w:tblLook w:val="04A0" w:firstRow="1" w:lastRow="0" w:firstColumn="1" w:lastColumn="0" w:noHBand="0" w:noVBand="1"/>
      </w:tblPr>
      <w:tblGrid>
        <w:gridCol w:w="5089"/>
        <w:gridCol w:w="1559"/>
        <w:gridCol w:w="2394"/>
      </w:tblGrid>
      <w:tr w:rsidR="00073517" w:rsidRPr="00B36ADE" w14:paraId="4854DCD6" w14:textId="77777777" w:rsidTr="00D16262">
        <w:trPr>
          <w:trHeight w:val="756"/>
          <w:jc w:val="center"/>
        </w:trPr>
        <w:tc>
          <w:tcPr>
            <w:tcW w:w="2814" w:type="pct"/>
            <w:shd w:val="clear" w:color="auto" w:fill="auto"/>
            <w:noWrap/>
            <w:vAlign w:val="center"/>
            <w:hideMark/>
          </w:tcPr>
          <w:p w14:paraId="07E35716" w14:textId="77777777" w:rsidR="00073517" w:rsidRPr="00B36ADE" w:rsidRDefault="00073517" w:rsidP="00D16262">
            <w:pPr>
              <w:spacing w:after="0" w:line="240" w:lineRule="auto"/>
              <w:jc w:val="center"/>
              <w:rPr>
                <w:rFonts w:ascii="Verdana" w:eastAsia="Times New Roman" w:hAnsi="Verdana" w:cs="Times New Roman"/>
                <w:b/>
                <w:bCs/>
                <w:smallCaps/>
                <w:color w:val="000000"/>
                <w:sz w:val="18"/>
                <w:szCs w:val="18"/>
                <w:lang w:val="en-US" w:eastAsia="bg-BG"/>
              </w:rPr>
            </w:pPr>
            <w:r w:rsidRPr="00B36ADE">
              <w:rPr>
                <w:rFonts w:ascii="Verdana" w:eastAsia="Times New Roman" w:hAnsi="Verdana" w:cs="Times New Roman"/>
                <w:b/>
                <w:bCs/>
                <w:smallCaps/>
                <w:color w:val="000000"/>
                <w:sz w:val="18"/>
                <w:szCs w:val="18"/>
                <w:lang w:val="en-US" w:eastAsia="bg-BG"/>
              </w:rPr>
              <w:t>Prioritized problems/difficulties</w:t>
            </w:r>
            <w:r w:rsidRPr="00B36ADE">
              <w:rPr>
                <w:b/>
                <w:bCs/>
                <w:smallCaps/>
                <w:color w:val="000000"/>
                <w:sz w:val="18"/>
                <w:szCs w:val="18"/>
                <w:lang w:val="en-US" w:eastAsia="bg-BG"/>
              </w:rPr>
              <w:t xml:space="preserve"> </w:t>
            </w:r>
          </w:p>
        </w:tc>
        <w:tc>
          <w:tcPr>
            <w:tcW w:w="862" w:type="pct"/>
            <w:shd w:val="clear" w:color="auto" w:fill="auto"/>
            <w:noWrap/>
            <w:vAlign w:val="bottom"/>
            <w:hideMark/>
          </w:tcPr>
          <w:p w14:paraId="37908FAE" w14:textId="77777777" w:rsidR="00073517" w:rsidRPr="00B36ADE" w:rsidRDefault="00073517" w:rsidP="00D16262">
            <w:pPr>
              <w:spacing w:after="0" w:line="240" w:lineRule="auto"/>
              <w:jc w:val="center"/>
              <w:rPr>
                <w:rFonts w:ascii="Verdana" w:eastAsia="Times New Roman" w:hAnsi="Verdana" w:cs="Times New Roman"/>
                <w:b/>
                <w:bCs/>
                <w:smallCaps/>
                <w:color w:val="000000"/>
                <w:sz w:val="18"/>
                <w:szCs w:val="18"/>
                <w:lang w:val="en-US" w:eastAsia="bg-BG"/>
              </w:rPr>
            </w:pPr>
            <w:r w:rsidRPr="00B36ADE">
              <w:rPr>
                <w:rFonts w:ascii="Verdana" w:eastAsia="Times New Roman" w:hAnsi="Verdana" w:cs="Times New Roman"/>
                <w:b/>
                <w:bCs/>
                <w:smallCaps/>
                <w:color w:val="000000"/>
                <w:sz w:val="18"/>
                <w:szCs w:val="18"/>
                <w:lang w:val="en-US" w:eastAsia="bg-BG"/>
              </w:rPr>
              <w:t xml:space="preserve">Weighted factor significance </w:t>
            </w:r>
          </w:p>
        </w:tc>
        <w:tc>
          <w:tcPr>
            <w:tcW w:w="1324" w:type="pct"/>
            <w:shd w:val="clear" w:color="auto" w:fill="auto"/>
            <w:vAlign w:val="center"/>
            <w:hideMark/>
          </w:tcPr>
          <w:p w14:paraId="3FE4D1E4" w14:textId="77777777" w:rsidR="00073517" w:rsidRPr="00B36ADE" w:rsidRDefault="00073517" w:rsidP="00D16262">
            <w:pPr>
              <w:spacing w:after="0" w:line="240" w:lineRule="auto"/>
              <w:jc w:val="center"/>
              <w:rPr>
                <w:rFonts w:ascii="Verdana" w:eastAsia="Times New Roman" w:hAnsi="Verdana" w:cs="Times New Roman"/>
                <w:b/>
                <w:bCs/>
                <w:smallCaps/>
                <w:color w:val="000000"/>
                <w:sz w:val="18"/>
                <w:szCs w:val="18"/>
                <w:lang w:val="en-US" w:eastAsia="bg-BG"/>
              </w:rPr>
            </w:pPr>
            <w:r w:rsidRPr="00B36ADE">
              <w:rPr>
                <w:rFonts w:ascii="Verdana" w:eastAsia="Times New Roman" w:hAnsi="Verdana" w:cs="Times New Roman"/>
                <w:b/>
                <w:bCs/>
                <w:smallCaps/>
                <w:color w:val="000000"/>
                <w:sz w:val="18"/>
                <w:szCs w:val="18"/>
                <w:lang w:val="en-US" w:eastAsia="bg-BG"/>
              </w:rPr>
              <w:t>importance of the problem/difficulty</w:t>
            </w:r>
          </w:p>
        </w:tc>
      </w:tr>
      <w:tr w:rsidR="00073517" w:rsidRPr="00B36ADE" w14:paraId="3B226798" w14:textId="77777777" w:rsidTr="00D16262">
        <w:trPr>
          <w:trHeight w:val="504"/>
          <w:jc w:val="center"/>
        </w:trPr>
        <w:tc>
          <w:tcPr>
            <w:tcW w:w="2814" w:type="pct"/>
            <w:shd w:val="clear" w:color="000000" w:fill="203764"/>
            <w:vAlign w:val="center"/>
            <w:hideMark/>
          </w:tcPr>
          <w:p w14:paraId="7AA8E2BE" w14:textId="43A1F241" w:rsidR="00073517" w:rsidRPr="00B36ADE" w:rsidRDefault="00073517" w:rsidP="00D16262">
            <w:pPr>
              <w:spacing w:after="0" w:line="240" w:lineRule="auto"/>
              <w:jc w:val="both"/>
              <w:rPr>
                <w:rFonts w:ascii="Verdana" w:eastAsia="Times New Roman" w:hAnsi="Verdana" w:cs="Times New Roman"/>
                <w:color w:val="FFFFFF"/>
                <w:sz w:val="16"/>
                <w:szCs w:val="16"/>
                <w:lang w:val="en-US" w:eastAsia="bg-BG"/>
              </w:rPr>
            </w:pPr>
            <w:r w:rsidRPr="00B36ADE">
              <w:rPr>
                <w:rFonts w:ascii="Verdana" w:hAnsi="Verdana"/>
                <w:color w:val="FFFFFF"/>
                <w:sz w:val="16"/>
                <w:szCs w:val="16"/>
                <w:lang w:val="en-US" w:eastAsia="bg-BG"/>
              </w:rPr>
              <w:t>Long-lasting procedures for the selection of a contractor due to appeals, conflict</w:t>
            </w:r>
            <w:r w:rsidR="00327A56">
              <w:rPr>
                <w:rFonts w:ascii="Verdana" w:hAnsi="Verdana"/>
                <w:color w:val="FFFFFF"/>
                <w:sz w:val="16"/>
                <w:szCs w:val="16"/>
                <w:lang w:val="en-US" w:eastAsia="bg-BG"/>
              </w:rPr>
              <w:t xml:space="preserve"> </w:t>
            </w:r>
            <w:r w:rsidRPr="00B36ADE">
              <w:rPr>
                <w:rFonts w:ascii="Verdana" w:hAnsi="Verdana"/>
                <w:color w:val="FFFFFF"/>
                <w:sz w:val="16"/>
                <w:szCs w:val="16"/>
                <w:lang w:val="en-US" w:eastAsia="bg-BG"/>
              </w:rPr>
              <w:t xml:space="preserve">with the implementation of </w:t>
            </w:r>
            <w:r w:rsidR="00047FBE" w:rsidRPr="00047FBE">
              <w:rPr>
                <w:rFonts w:ascii="Verdana" w:hAnsi="Verdana"/>
                <w:color w:val="FFFFFF"/>
                <w:sz w:val="16"/>
                <w:szCs w:val="16"/>
                <w:lang w:val="en-US" w:eastAsia="bg-BG"/>
              </w:rPr>
              <w:t>Public Procurement Act</w:t>
            </w:r>
            <w:r w:rsidRPr="00B36ADE">
              <w:rPr>
                <w:rFonts w:ascii="Verdana" w:hAnsi="Verdana"/>
                <w:color w:val="FFFFFF"/>
                <w:sz w:val="16"/>
                <w:szCs w:val="16"/>
                <w:lang w:val="en-US" w:eastAsia="bg-BG"/>
              </w:rPr>
              <w:t>,</w:t>
            </w:r>
            <w:r w:rsidRPr="00B36ADE">
              <w:rPr>
                <w:rFonts w:ascii="Verdana" w:hAnsi="Verdana"/>
                <w:lang w:val="en-US"/>
              </w:rPr>
              <w:t xml:space="preserve"> </w:t>
            </w:r>
            <w:r w:rsidRPr="00B36ADE">
              <w:rPr>
                <w:rFonts w:ascii="Verdana" w:hAnsi="Verdana"/>
                <w:color w:val="FFFFFF"/>
                <w:sz w:val="16"/>
                <w:szCs w:val="16"/>
                <w:lang w:val="en-US" w:eastAsia="bg-BG"/>
              </w:rPr>
              <w:t>long-term work of evaluation committees</w:t>
            </w:r>
          </w:p>
        </w:tc>
        <w:tc>
          <w:tcPr>
            <w:tcW w:w="862" w:type="pct"/>
            <w:shd w:val="clear" w:color="auto" w:fill="auto"/>
            <w:noWrap/>
            <w:vAlign w:val="bottom"/>
            <w:hideMark/>
          </w:tcPr>
          <w:p w14:paraId="3C0F8D88" w14:textId="77777777" w:rsidR="00073517" w:rsidRPr="00B36ADE" w:rsidRDefault="00073517" w:rsidP="00D16262">
            <w:pPr>
              <w:spacing w:after="0" w:line="240" w:lineRule="auto"/>
              <w:jc w:val="right"/>
              <w:rPr>
                <w:rFonts w:ascii="Verdana" w:eastAsia="Times New Roman" w:hAnsi="Verdana" w:cs="Times New Roman"/>
                <w:color w:val="000000"/>
                <w:sz w:val="16"/>
                <w:szCs w:val="16"/>
                <w:lang w:val="en-US" w:eastAsia="bg-BG"/>
              </w:rPr>
            </w:pPr>
            <w:r w:rsidRPr="00B36ADE">
              <w:rPr>
                <w:rFonts w:ascii="Verdana" w:eastAsia="Times New Roman" w:hAnsi="Verdana" w:cs="Times New Roman"/>
                <w:color w:val="000000"/>
                <w:sz w:val="16"/>
                <w:szCs w:val="16"/>
                <w:lang w:val="en-US" w:eastAsia="bg-BG"/>
              </w:rPr>
              <w:t>80%</w:t>
            </w:r>
          </w:p>
        </w:tc>
        <w:tc>
          <w:tcPr>
            <w:tcW w:w="1324" w:type="pct"/>
            <w:shd w:val="clear" w:color="000000" w:fill="203764"/>
            <w:noWrap/>
            <w:vAlign w:val="center"/>
            <w:hideMark/>
          </w:tcPr>
          <w:p w14:paraId="3BB573A5" w14:textId="77777777" w:rsidR="00073517" w:rsidRPr="00B36ADE" w:rsidRDefault="00073517" w:rsidP="00D16262">
            <w:pPr>
              <w:spacing w:after="0" w:line="240" w:lineRule="auto"/>
              <w:rPr>
                <w:rFonts w:ascii="Verdana" w:eastAsia="Times New Roman" w:hAnsi="Verdana" w:cs="Times New Roman"/>
                <w:color w:val="FFFFFF" w:themeColor="background1"/>
                <w:sz w:val="16"/>
                <w:szCs w:val="16"/>
                <w:lang w:val="en-US" w:eastAsia="bg-BG"/>
              </w:rPr>
            </w:pPr>
            <w:r w:rsidRPr="00B36ADE">
              <w:rPr>
                <w:rFonts w:ascii="Verdana" w:eastAsia="Times New Roman" w:hAnsi="Verdana" w:cs="Times New Roman"/>
                <w:color w:val="FFFFFF" w:themeColor="background1"/>
                <w:sz w:val="16"/>
                <w:szCs w:val="16"/>
                <w:lang w:val="en-US" w:eastAsia="bg-BG"/>
              </w:rPr>
              <w:t>Critical</w:t>
            </w:r>
          </w:p>
        </w:tc>
      </w:tr>
      <w:tr w:rsidR="00073517" w:rsidRPr="00B36ADE" w14:paraId="2456C027" w14:textId="77777777" w:rsidTr="00D16262">
        <w:trPr>
          <w:trHeight w:val="504"/>
          <w:jc w:val="center"/>
        </w:trPr>
        <w:tc>
          <w:tcPr>
            <w:tcW w:w="2814" w:type="pct"/>
            <w:shd w:val="clear" w:color="000000" w:fill="203764"/>
            <w:vAlign w:val="center"/>
          </w:tcPr>
          <w:p w14:paraId="31ED0637" w14:textId="25AA1FF2" w:rsidR="00073517" w:rsidRPr="00B36ADE" w:rsidRDefault="00073517" w:rsidP="00D16262">
            <w:pPr>
              <w:spacing w:after="0" w:line="240" w:lineRule="auto"/>
              <w:rPr>
                <w:rFonts w:ascii="Verdana" w:eastAsia="Times New Roman" w:hAnsi="Verdana" w:cs="Times New Roman"/>
                <w:color w:val="FFFFFF"/>
                <w:sz w:val="16"/>
                <w:szCs w:val="16"/>
                <w:lang w:val="en-US" w:eastAsia="bg-BG"/>
              </w:rPr>
            </w:pPr>
            <w:r w:rsidRPr="00B36ADE">
              <w:rPr>
                <w:rFonts w:ascii="Verdana" w:hAnsi="Verdana"/>
                <w:color w:val="FFFFFF"/>
                <w:sz w:val="16"/>
                <w:szCs w:val="16"/>
                <w:lang w:val="en-US" w:eastAsia="bg-BG"/>
              </w:rPr>
              <w:t>Long-lasting and labor-consumin</w:t>
            </w:r>
            <w:r w:rsidRPr="00FB500A">
              <w:rPr>
                <w:rFonts w:ascii="Verdana" w:hAnsi="Verdana"/>
                <w:color w:val="FFFFFF" w:themeColor="background1"/>
                <w:sz w:val="16"/>
                <w:szCs w:val="16"/>
                <w:lang w:val="en-US" w:eastAsia="bg-BG"/>
              </w:rPr>
              <w:t xml:space="preserve">g </w:t>
            </w:r>
            <w:r w:rsidR="00FB500A" w:rsidRPr="00FB500A">
              <w:rPr>
                <w:rFonts w:ascii="Verdana" w:hAnsi="Verdana"/>
                <w:color w:val="FFFFFF" w:themeColor="background1"/>
                <w:sz w:val="16"/>
                <w:szCs w:val="16"/>
                <w:lang w:val="en-US" w:eastAsia="bg-BG"/>
              </w:rPr>
              <w:t>land acquisition</w:t>
            </w:r>
            <w:r w:rsidRPr="00FB500A">
              <w:rPr>
                <w:rFonts w:ascii="Verdana" w:hAnsi="Verdana"/>
                <w:color w:val="FFFFFF" w:themeColor="background1"/>
                <w:sz w:val="16"/>
                <w:szCs w:val="16"/>
                <w:lang w:val="en-US" w:eastAsia="bg-BG"/>
              </w:rPr>
              <w:t xml:space="preserve"> </w:t>
            </w:r>
            <w:r w:rsidRPr="00B36ADE">
              <w:rPr>
                <w:rFonts w:ascii="Verdana" w:hAnsi="Verdana"/>
                <w:color w:val="FFFFFF"/>
                <w:sz w:val="16"/>
                <w:szCs w:val="16"/>
                <w:lang w:val="en-US" w:eastAsia="bg-BG"/>
              </w:rPr>
              <w:t>procedures</w:t>
            </w:r>
          </w:p>
        </w:tc>
        <w:tc>
          <w:tcPr>
            <w:tcW w:w="862" w:type="pct"/>
            <w:shd w:val="clear" w:color="auto" w:fill="auto"/>
            <w:noWrap/>
            <w:vAlign w:val="bottom"/>
          </w:tcPr>
          <w:p w14:paraId="6D143735" w14:textId="77777777" w:rsidR="00073517" w:rsidRPr="00B36ADE" w:rsidRDefault="00073517" w:rsidP="00D16262">
            <w:pPr>
              <w:spacing w:after="0" w:line="240" w:lineRule="auto"/>
              <w:jc w:val="right"/>
              <w:rPr>
                <w:rFonts w:ascii="Verdana" w:eastAsia="Times New Roman" w:hAnsi="Verdana" w:cs="Times New Roman"/>
                <w:color w:val="000000"/>
                <w:sz w:val="16"/>
                <w:szCs w:val="16"/>
                <w:lang w:val="en-US" w:eastAsia="bg-BG"/>
              </w:rPr>
            </w:pPr>
            <w:r w:rsidRPr="00B36ADE">
              <w:rPr>
                <w:rFonts w:ascii="Verdana" w:eastAsia="Times New Roman" w:hAnsi="Verdana" w:cs="Times New Roman"/>
                <w:color w:val="000000"/>
                <w:sz w:val="16"/>
                <w:szCs w:val="16"/>
                <w:lang w:val="en-US" w:eastAsia="bg-BG"/>
              </w:rPr>
              <w:t>70%</w:t>
            </w:r>
          </w:p>
        </w:tc>
        <w:tc>
          <w:tcPr>
            <w:tcW w:w="1324" w:type="pct"/>
            <w:shd w:val="clear" w:color="000000" w:fill="203764"/>
            <w:noWrap/>
            <w:vAlign w:val="center"/>
          </w:tcPr>
          <w:p w14:paraId="3B96D42E" w14:textId="77777777" w:rsidR="00073517" w:rsidRPr="00B36ADE" w:rsidRDefault="00073517" w:rsidP="00D16262">
            <w:pPr>
              <w:spacing w:after="0" w:line="240" w:lineRule="auto"/>
              <w:rPr>
                <w:rFonts w:ascii="Verdana" w:eastAsia="Times New Roman" w:hAnsi="Verdana" w:cs="Times New Roman"/>
                <w:color w:val="FFFFFF" w:themeColor="background1"/>
                <w:sz w:val="16"/>
                <w:szCs w:val="16"/>
                <w:lang w:val="en-US" w:eastAsia="bg-BG"/>
              </w:rPr>
            </w:pPr>
            <w:r w:rsidRPr="00B36ADE">
              <w:rPr>
                <w:rFonts w:ascii="Verdana" w:eastAsia="Times New Roman" w:hAnsi="Verdana" w:cs="Times New Roman"/>
                <w:color w:val="FFFFFF" w:themeColor="background1"/>
                <w:sz w:val="16"/>
                <w:szCs w:val="16"/>
                <w:lang w:val="en-US" w:eastAsia="bg-BG"/>
              </w:rPr>
              <w:t>Critical</w:t>
            </w:r>
          </w:p>
        </w:tc>
      </w:tr>
      <w:tr w:rsidR="00073517" w:rsidRPr="00B36ADE" w14:paraId="2F74F301" w14:textId="77777777" w:rsidTr="00D16262">
        <w:trPr>
          <w:trHeight w:val="252"/>
          <w:jc w:val="center"/>
        </w:trPr>
        <w:tc>
          <w:tcPr>
            <w:tcW w:w="2814" w:type="pct"/>
            <w:shd w:val="clear" w:color="000000" w:fill="305496"/>
            <w:vAlign w:val="center"/>
            <w:hideMark/>
          </w:tcPr>
          <w:p w14:paraId="2F167109" w14:textId="77777777" w:rsidR="00073517" w:rsidRPr="00B36ADE" w:rsidRDefault="00073517" w:rsidP="00D16262">
            <w:pPr>
              <w:spacing w:after="0" w:line="240" w:lineRule="auto"/>
              <w:rPr>
                <w:rFonts w:ascii="Verdana" w:eastAsia="Times New Roman" w:hAnsi="Verdana" w:cs="Times New Roman"/>
                <w:color w:val="FFFFFF"/>
                <w:sz w:val="16"/>
                <w:szCs w:val="16"/>
                <w:lang w:val="en-US" w:eastAsia="bg-BG"/>
              </w:rPr>
            </w:pPr>
            <w:r w:rsidRPr="00B36ADE">
              <w:rPr>
                <w:rFonts w:ascii="Verdana" w:hAnsi="Verdana"/>
                <w:color w:val="FFFFFF"/>
                <w:sz w:val="16"/>
                <w:szCs w:val="16"/>
                <w:lang w:val="en-US" w:eastAsia="bg-BG"/>
              </w:rPr>
              <w:t>Occurrence of contingency circumstances/costs</w:t>
            </w:r>
          </w:p>
        </w:tc>
        <w:tc>
          <w:tcPr>
            <w:tcW w:w="862" w:type="pct"/>
            <w:shd w:val="clear" w:color="auto" w:fill="auto"/>
            <w:noWrap/>
            <w:vAlign w:val="bottom"/>
            <w:hideMark/>
          </w:tcPr>
          <w:p w14:paraId="0AFB2A15" w14:textId="77777777" w:rsidR="00073517" w:rsidRPr="00B36ADE" w:rsidRDefault="00073517" w:rsidP="00D16262">
            <w:pPr>
              <w:spacing w:after="0" w:line="240" w:lineRule="auto"/>
              <w:jc w:val="right"/>
              <w:rPr>
                <w:rFonts w:ascii="Verdana" w:eastAsia="Times New Roman" w:hAnsi="Verdana" w:cs="Times New Roman"/>
                <w:color w:val="000000"/>
                <w:sz w:val="16"/>
                <w:szCs w:val="16"/>
                <w:lang w:val="en-US" w:eastAsia="bg-BG"/>
              </w:rPr>
            </w:pPr>
            <w:r w:rsidRPr="00B36ADE">
              <w:rPr>
                <w:rFonts w:ascii="Verdana" w:eastAsia="Times New Roman" w:hAnsi="Verdana" w:cs="Times New Roman"/>
                <w:color w:val="000000"/>
                <w:sz w:val="16"/>
                <w:szCs w:val="16"/>
                <w:lang w:val="en-US" w:eastAsia="bg-BG"/>
              </w:rPr>
              <w:t>40%</w:t>
            </w:r>
          </w:p>
        </w:tc>
        <w:tc>
          <w:tcPr>
            <w:tcW w:w="1324" w:type="pct"/>
            <w:shd w:val="clear" w:color="000000" w:fill="305496"/>
            <w:noWrap/>
            <w:vAlign w:val="center"/>
            <w:hideMark/>
          </w:tcPr>
          <w:p w14:paraId="608A29DD" w14:textId="77777777" w:rsidR="00073517" w:rsidRPr="00B36ADE" w:rsidRDefault="00073517" w:rsidP="00D16262">
            <w:pPr>
              <w:spacing w:after="0" w:line="240" w:lineRule="auto"/>
              <w:rPr>
                <w:rFonts w:ascii="Verdana" w:eastAsia="Times New Roman" w:hAnsi="Verdana" w:cs="Times New Roman"/>
                <w:color w:val="FFFFFF" w:themeColor="background1"/>
                <w:sz w:val="16"/>
                <w:szCs w:val="16"/>
                <w:lang w:val="en-US" w:eastAsia="bg-BG"/>
              </w:rPr>
            </w:pPr>
            <w:r w:rsidRPr="00B36ADE">
              <w:rPr>
                <w:rFonts w:ascii="Verdana" w:eastAsia="Times New Roman" w:hAnsi="Verdana" w:cs="Times New Roman"/>
                <w:color w:val="FFFFFF" w:themeColor="background1"/>
                <w:sz w:val="16"/>
                <w:szCs w:val="16"/>
                <w:lang w:val="en-US" w:eastAsia="bg-BG"/>
              </w:rPr>
              <w:t>Essential</w:t>
            </w:r>
          </w:p>
        </w:tc>
      </w:tr>
      <w:tr w:rsidR="00073517" w:rsidRPr="00B36ADE" w14:paraId="272A5D92" w14:textId="77777777" w:rsidTr="00D16262">
        <w:trPr>
          <w:trHeight w:val="252"/>
          <w:jc w:val="center"/>
        </w:trPr>
        <w:tc>
          <w:tcPr>
            <w:tcW w:w="2814" w:type="pct"/>
            <w:shd w:val="clear" w:color="000000" w:fill="305496"/>
            <w:vAlign w:val="center"/>
          </w:tcPr>
          <w:p w14:paraId="349B4089" w14:textId="77777777" w:rsidR="00073517" w:rsidRPr="00B36ADE" w:rsidRDefault="00073517" w:rsidP="00D16262">
            <w:pPr>
              <w:spacing w:after="0" w:line="240" w:lineRule="auto"/>
              <w:rPr>
                <w:rFonts w:ascii="Verdana" w:eastAsia="Times New Roman" w:hAnsi="Verdana" w:cs="Times New Roman"/>
                <w:color w:val="FFFFFF" w:themeColor="background1"/>
                <w:sz w:val="16"/>
                <w:szCs w:val="16"/>
                <w:lang w:val="en-US" w:eastAsia="bg-BG"/>
              </w:rPr>
            </w:pPr>
            <w:r w:rsidRPr="00B36ADE">
              <w:rPr>
                <w:rFonts w:ascii="Verdana" w:hAnsi="Verdana"/>
                <w:color w:val="FFFFFF" w:themeColor="background1"/>
                <w:sz w:val="16"/>
                <w:szCs w:val="16"/>
                <w:lang w:val="en-US" w:eastAsia="bg-BG"/>
              </w:rPr>
              <w:t>Coordination procedures</w:t>
            </w:r>
          </w:p>
        </w:tc>
        <w:tc>
          <w:tcPr>
            <w:tcW w:w="862" w:type="pct"/>
            <w:shd w:val="clear" w:color="auto" w:fill="auto"/>
            <w:noWrap/>
            <w:vAlign w:val="bottom"/>
          </w:tcPr>
          <w:p w14:paraId="43079313" w14:textId="77777777" w:rsidR="00073517" w:rsidRPr="00B36ADE" w:rsidRDefault="00073517" w:rsidP="00D16262">
            <w:pPr>
              <w:spacing w:after="0" w:line="240" w:lineRule="auto"/>
              <w:jc w:val="right"/>
              <w:rPr>
                <w:rFonts w:ascii="Verdana" w:eastAsia="Times New Roman" w:hAnsi="Verdana" w:cs="Times New Roman"/>
                <w:color w:val="FFFFFF" w:themeColor="background1"/>
                <w:sz w:val="16"/>
                <w:szCs w:val="16"/>
                <w:lang w:val="en-US" w:eastAsia="bg-BG"/>
              </w:rPr>
            </w:pPr>
            <w:r w:rsidRPr="00B36ADE">
              <w:rPr>
                <w:rFonts w:ascii="Verdana" w:eastAsia="Times New Roman" w:hAnsi="Verdana" w:cs="Times New Roman"/>
                <w:sz w:val="16"/>
                <w:szCs w:val="16"/>
                <w:lang w:val="en-US" w:eastAsia="bg-BG"/>
              </w:rPr>
              <w:t>50%</w:t>
            </w:r>
          </w:p>
        </w:tc>
        <w:tc>
          <w:tcPr>
            <w:tcW w:w="1324" w:type="pct"/>
            <w:shd w:val="clear" w:color="000000" w:fill="305496"/>
            <w:noWrap/>
            <w:vAlign w:val="center"/>
          </w:tcPr>
          <w:p w14:paraId="14A20870" w14:textId="77777777" w:rsidR="00073517" w:rsidRPr="00B36ADE" w:rsidRDefault="00073517" w:rsidP="00D16262">
            <w:pPr>
              <w:spacing w:after="0" w:line="240" w:lineRule="auto"/>
              <w:rPr>
                <w:rFonts w:ascii="Verdana" w:eastAsia="Times New Roman" w:hAnsi="Verdana" w:cs="Times New Roman"/>
                <w:color w:val="FFFFFF" w:themeColor="background1"/>
                <w:sz w:val="16"/>
                <w:szCs w:val="16"/>
                <w:lang w:val="en-US" w:eastAsia="bg-BG"/>
              </w:rPr>
            </w:pPr>
            <w:r w:rsidRPr="00B36ADE">
              <w:rPr>
                <w:rFonts w:ascii="Verdana" w:eastAsia="Times New Roman" w:hAnsi="Verdana" w:cs="Times New Roman"/>
                <w:color w:val="FFFFFF" w:themeColor="background1"/>
                <w:sz w:val="16"/>
                <w:szCs w:val="16"/>
                <w:lang w:val="en-US" w:eastAsia="bg-BG"/>
              </w:rPr>
              <w:t>Essential</w:t>
            </w:r>
          </w:p>
        </w:tc>
      </w:tr>
      <w:tr w:rsidR="00073517" w:rsidRPr="00B36ADE" w14:paraId="6B32F283" w14:textId="77777777" w:rsidTr="00D16262">
        <w:trPr>
          <w:trHeight w:val="504"/>
          <w:jc w:val="center"/>
        </w:trPr>
        <w:tc>
          <w:tcPr>
            <w:tcW w:w="2814" w:type="pct"/>
            <w:shd w:val="clear" w:color="000000" w:fill="B4C6E7"/>
            <w:vAlign w:val="center"/>
            <w:hideMark/>
          </w:tcPr>
          <w:p w14:paraId="1F547C50" w14:textId="6DC59E2B" w:rsidR="00073517" w:rsidRPr="00B36ADE" w:rsidRDefault="00073517" w:rsidP="00327A56">
            <w:pPr>
              <w:spacing w:after="0" w:line="240" w:lineRule="auto"/>
              <w:rPr>
                <w:rFonts w:ascii="Verdana" w:eastAsia="Times New Roman" w:hAnsi="Verdana" w:cs="Times New Roman"/>
                <w:sz w:val="16"/>
                <w:szCs w:val="16"/>
                <w:lang w:val="en-US" w:eastAsia="bg-BG"/>
              </w:rPr>
            </w:pPr>
            <w:r w:rsidRPr="00B36ADE">
              <w:rPr>
                <w:rFonts w:ascii="Verdana" w:hAnsi="Verdana"/>
                <w:sz w:val="16"/>
                <w:szCs w:val="16"/>
                <w:lang w:val="en-US" w:eastAsia="bg-BG"/>
              </w:rPr>
              <w:t xml:space="preserve">Preparation of </w:t>
            </w:r>
            <w:r w:rsidR="00327A56">
              <w:rPr>
                <w:rFonts w:ascii="Verdana" w:hAnsi="Verdana"/>
                <w:sz w:val="16"/>
                <w:szCs w:val="16"/>
                <w:lang w:val="en-US" w:eastAsia="bg-BG"/>
              </w:rPr>
              <w:t>feasibility</w:t>
            </w:r>
            <w:r w:rsidRPr="00B36ADE">
              <w:rPr>
                <w:rFonts w:ascii="Verdana" w:hAnsi="Verdana"/>
                <w:sz w:val="16"/>
                <w:szCs w:val="16"/>
                <w:lang w:val="en-US" w:eastAsia="bg-BG"/>
              </w:rPr>
              <w:t xml:space="preserve"> studies identifying an optimal and feasible option for the realization of a project</w:t>
            </w:r>
          </w:p>
        </w:tc>
        <w:tc>
          <w:tcPr>
            <w:tcW w:w="862" w:type="pct"/>
            <w:shd w:val="clear" w:color="auto" w:fill="auto"/>
            <w:noWrap/>
            <w:vAlign w:val="bottom"/>
            <w:hideMark/>
          </w:tcPr>
          <w:p w14:paraId="0731CD7A" w14:textId="77777777" w:rsidR="00073517" w:rsidRPr="00B36ADE" w:rsidRDefault="00073517" w:rsidP="00D16262">
            <w:pPr>
              <w:spacing w:after="0" w:line="240" w:lineRule="auto"/>
              <w:jc w:val="right"/>
              <w:rPr>
                <w:rFonts w:ascii="Verdana" w:eastAsia="Times New Roman" w:hAnsi="Verdana" w:cs="Times New Roman"/>
                <w:color w:val="000000"/>
                <w:sz w:val="16"/>
                <w:szCs w:val="16"/>
                <w:lang w:val="en-US" w:eastAsia="bg-BG"/>
              </w:rPr>
            </w:pPr>
            <w:r w:rsidRPr="00B36ADE">
              <w:rPr>
                <w:rFonts w:ascii="Verdana" w:eastAsia="Times New Roman" w:hAnsi="Verdana" w:cs="Times New Roman"/>
                <w:color w:val="000000"/>
                <w:sz w:val="16"/>
                <w:szCs w:val="16"/>
                <w:lang w:val="en-US" w:eastAsia="bg-BG"/>
              </w:rPr>
              <w:t>30%</w:t>
            </w:r>
          </w:p>
        </w:tc>
        <w:tc>
          <w:tcPr>
            <w:tcW w:w="1324" w:type="pct"/>
            <w:shd w:val="clear" w:color="000000" w:fill="B4C6E7"/>
            <w:noWrap/>
            <w:vAlign w:val="center"/>
            <w:hideMark/>
          </w:tcPr>
          <w:p w14:paraId="1CA46E94" w14:textId="77777777" w:rsidR="00073517" w:rsidRPr="00B36ADE" w:rsidRDefault="00073517" w:rsidP="00D16262">
            <w:pPr>
              <w:spacing w:after="0" w:line="240" w:lineRule="auto"/>
              <w:rPr>
                <w:rFonts w:ascii="Verdana" w:eastAsia="Times New Roman" w:hAnsi="Verdana" w:cs="Times New Roman"/>
                <w:color w:val="FFFFFF" w:themeColor="background1"/>
                <w:sz w:val="16"/>
                <w:szCs w:val="16"/>
                <w:lang w:val="en-US" w:eastAsia="bg-BG"/>
              </w:rPr>
            </w:pPr>
            <w:r w:rsidRPr="00B36ADE">
              <w:rPr>
                <w:rFonts w:ascii="Verdana" w:eastAsia="Times New Roman" w:hAnsi="Verdana" w:cs="Times New Roman"/>
                <w:color w:val="FFFFFF" w:themeColor="background1"/>
                <w:sz w:val="16"/>
                <w:szCs w:val="16"/>
                <w:lang w:val="en-US" w:eastAsia="bg-BG"/>
              </w:rPr>
              <w:t xml:space="preserve">Average significance </w:t>
            </w:r>
          </w:p>
        </w:tc>
      </w:tr>
      <w:tr w:rsidR="00073517" w:rsidRPr="00B36ADE" w14:paraId="396F0869" w14:textId="77777777" w:rsidTr="00D16262">
        <w:trPr>
          <w:trHeight w:val="504"/>
          <w:jc w:val="center"/>
        </w:trPr>
        <w:tc>
          <w:tcPr>
            <w:tcW w:w="2814" w:type="pct"/>
            <w:shd w:val="clear" w:color="000000" w:fill="B4C6E7"/>
            <w:vAlign w:val="center"/>
            <w:hideMark/>
          </w:tcPr>
          <w:p w14:paraId="1C8E8820" w14:textId="77777777" w:rsidR="00073517" w:rsidRPr="00B36ADE" w:rsidRDefault="00073517" w:rsidP="00D16262">
            <w:pPr>
              <w:spacing w:after="0" w:line="240" w:lineRule="auto"/>
              <w:rPr>
                <w:rFonts w:ascii="Verdana" w:eastAsia="Times New Roman" w:hAnsi="Verdana" w:cs="Times New Roman"/>
                <w:sz w:val="16"/>
                <w:szCs w:val="16"/>
                <w:lang w:val="en-US" w:eastAsia="bg-BG"/>
              </w:rPr>
            </w:pPr>
            <w:r w:rsidRPr="00B36ADE">
              <w:rPr>
                <w:rFonts w:ascii="Verdana" w:hAnsi="Verdana"/>
                <w:sz w:val="16"/>
                <w:szCs w:val="16"/>
                <w:lang w:val="en-US" w:eastAsia="bg-BG"/>
              </w:rPr>
              <w:t>Need of revision and update of cost-benefit analysis and application forms of prepared project proposals</w:t>
            </w:r>
          </w:p>
        </w:tc>
        <w:tc>
          <w:tcPr>
            <w:tcW w:w="862" w:type="pct"/>
            <w:shd w:val="clear" w:color="auto" w:fill="auto"/>
            <w:noWrap/>
            <w:vAlign w:val="bottom"/>
            <w:hideMark/>
          </w:tcPr>
          <w:p w14:paraId="2308E2E8" w14:textId="77777777" w:rsidR="00073517" w:rsidRPr="00B36ADE" w:rsidRDefault="00073517" w:rsidP="00D16262">
            <w:pPr>
              <w:spacing w:after="0" w:line="240" w:lineRule="auto"/>
              <w:jc w:val="right"/>
              <w:rPr>
                <w:rFonts w:ascii="Verdana" w:eastAsia="Times New Roman" w:hAnsi="Verdana" w:cs="Times New Roman"/>
                <w:color w:val="000000"/>
                <w:sz w:val="16"/>
                <w:szCs w:val="16"/>
                <w:lang w:val="en-US" w:eastAsia="bg-BG"/>
              </w:rPr>
            </w:pPr>
            <w:r w:rsidRPr="00B36ADE">
              <w:rPr>
                <w:rFonts w:ascii="Verdana" w:eastAsia="Times New Roman" w:hAnsi="Verdana" w:cs="Times New Roman"/>
                <w:color w:val="000000"/>
                <w:sz w:val="16"/>
                <w:szCs w:val="16"/>
                <w:lang w:val="en-US" w:eastAsia="bg-BG"/>
              </w:rPr>
              <w:t>30%</w:t>
            </w:r>
          </w:p>
        </w:tc>
        <w:tc>
          <w:tcPr>
            <w:tcW w:w="1324" w:type="pct"/>
            <w:shd w:val="clear" w:color="000000" w:fill="B4C6E7"/>
            <w:noWrap/>
            <w:hideMark/>
          </w:tcPr>
          <w:p w14:paraId="26F5A95C" w14:textId="77777777" w:rsidR="00073517" w:rsidRPr="00B36ADE" w:rsidRDefault="00073517" w:rsidP="00D16262">
            <w:pPr>
              <w:spacing w:after="0" w:line="240" w:lineRule="auto"/>
              <w:rPr>
                <w:rFonts w:ascii="Verdana" w:eastAsia="Times New Roman" w:hAnsi="Verdana" w:cs="Times New Roman"/>
                <w:color w:val="FFFFFF" w:themeColor="background1"/>
                <w:sz w:val="16"/>
                <w:szCs w:val="16"/>
                <w:lang w:val="en-US" w:eastAsia="bg-BG"/>
              </w:rPr>
            </w:pPr>
            <w:r w:rsidRPr="00B36ADE">
              <w:rPr>
                <w:rFonts w:ascii="Verdana" w:eastAsia="Times New Roman" w:hAnsi="Verdana" w:cs="Times New Roman"/>
                <w:color w:val="FFFFFF" w:themeColor="background1"/>
                <w:sz w:val="16"/>
                <w:szCs w:val="16"/>
                <w:lang w:val="en-US" w:eastAsia="bg-BG"/>
              </w:rPr>
              <w:t xml:space="preserve">Average significance </w:t>
            </w:r>
          </w:p>
        </w:tc>
      </w:tr>
      <w:tr w:rsidR="00073517" w:rsidRPr="00B36ADE" w14:paraId="2F719102" w14:textId="77777777" w:rsidTr="00D16262">
        <w:trPr>
          <w:trHeight w:val="252"/>
          <w:jc w:val="center"/>
        </w:trPr>
        <w:tc>
          <w:tcPr>
            <w:tcW w:w="2814" w:type="pct"/>
            <w:shd w:val="clear" w:color="000000" w:fill="B4C6E7"/>
            <w:vAlign w:val="center"/>
            <w:hideMark/>
          </w:tcPr>
          <w:p w14:paraId="73A283C0" w14:textId="77777777" w:rsidR="00073517" w:rsidRPr="00B36ADE" w:rsidRDefault="00073517" w:rsidP="00D16262">
            <w:pPr>
              <w:spacing w:after="0" w:line="240" w:lineRule="auto"/>
              <w:rPr>
                <w:rFonts w:ascii="Verdana" w:eastAsia="Times New Roman" w:hAnsi="Verdana" w:cs="Times New Roman"/>
                <w:sz w:val="16"/>
                <w:szCs w:val="16"/>
                <w:lang w:val="en-US" w:eastAsia="bg-BG"/>
              </w:rPr>
            </w:pPr>
            <w:r w:rsidRPr="00B36ADE">
              <w:rPr>
                <w:rFonts w:ascii="Verdana" w:hAnsi="Verdana"/>
                <w:sz w:val="16"/>
                <w:szCs w:val="16"/>
                <w:lang w:val="en-US" w:eastAsia="bg-BG"/>
              </w:rPr>
              <w:t>Difficulties with the implementation of environmental legislation</w:t>
            </w:r>
          </w:p>
        </w:tc>
        <w:tc>
          <w:tcPr>
            <w:tcW w:w="862" w:type="pct"/>
            <w:shd w:val="clear" w:color="auto" w:fill="auto"/>
            <w:noWrap/>
            <w:vAlign w:val="bottom"/>
            <w:hideMark/>
          </w:tcPr>
          <w:p w14:paraId="3CA55443" w14:textId="77777777" w:rsidR="00073517" w:rsidRPr="00B36ADE" w:rsidRDefault="00073517" w:rsidP="00D16262">
            <w:pPr>
              <w:spacing w:after="0" w:line="240" w:lineRule="auto"/>
              <w:jc w:val="right"/>
              <w:rPr>
                <w:rFonts w:ascii="Verdana" w:eastAsia="Times New Roman" w:hAnsi="Verdana" w:cs="Times New Roman"/>
                <w:color w:val="000000"/>
                <w:sz w:val="16"/>
                <w:szCs w:val="16"/>
                <w:lang w:val="en-US" w:eastAsia="bg-BG"/>
              </w:rPr>
            </w:pPr>
            <w:r w:rsidRPr="00B36ADE">
              <w:rPr>
                <w:rFonts w:ascii="Verdana" w:eastAsia="Times New Roman" w:hAnsi="Verdana" w:cs="Times New Roman"/>
                <w:color w:val="000000"/>
                <w:sz w:val="16"/>
                <w:szCs w:val="16"/>
                <w:lang w:val="en-US" w:eastAsia="bg-BG"/>
              </w:rPr>
              <w:t>30%</w:t>
            </w:r>
          </w:p>
        </w:tc>
        <w:tc>
          <w:tcPr>
            <w:tcW w:w="1324" w:type="pct"/>
            <w:shd w:val="clear" w:color="000000" w:fill="B4C6E7"/>
            <w:noWrap/>
            <w:hideMark/>
          </w:tcPr>
          <w:p w14:paraId="2D9E5D64" w14:textId="77777777" w:rsidR="00073517" w:rsidRPr="00B36ADE" w:rsidRDefault="00073517" w:rsidP="00D16262">
            <w:pPr>
              <w:spacing w:after="0" w:line="240" w:lineRule="auto"/>
              <w:rPr>
                <w:rFonts w:ascii="Verdana" w:eastAsia="Times New Roman" w:hAnsi="Verdana" w:cs="Times New Roman"/>
                <w:color w:val="FFFFFF" w:themeColor="background1"/>
                <w:sz w:val="16"/>
                <w:szCs w:val="16"/>
                <w:lang w:val="en-US" w:eastAsia="bg-BG"/>
              </w:rPr>
            </w:pPr>
            <w:r w:rsidRPr="00B36ADE">
              <w:rPr>
                <w:rFonts w:ascii="Verdana" w:eastAsia="Times New Roman" w:hAnsi="Verdana" w:cs="Times New Roman"/>
                <w:color w:val="FFFFFF" w:themeColor="background1"/>
                <w:sz w:val="16"/>
                <w:szCs w:val="16"/>
                <w:lang w:val="en-US" w:eastAsia="bg-BG"/>
              </w:rPr>
              <w:t xml:space="preserve">Average significance </w:t>
            </w:r>
          </w:p>
        </w:tc>
      </w:tr>
      <w:tr w:rsidR="00073517" w:rsidRPr="00B36ADE" w14:paraId="31428D10" w14:textId="77777777" w:rsidTr="00D16262">
        <w:trPr>
          <w:trHeight w:val="252"/>
          <w:jc w:val="center"/>
        </w:trPr>
        <w:tc>
          <w:tcPr>
            <w:tcW w:w="2814" w:type="pct"/>
            <w:shd w:val="clear" w:color="000000" w:fill="B4C6E7"/>
            <w:vAlign w:val="center"/>
            <w:hideMark/>
          </w:tcPr>
          <w:p w14:paraId="32D4BEBD" w14:textId="77777777" w:rsidR="00073517" w:rsidRPr="00B36ADE" w:rsidRDefault="00073517" w:rsidP="00D16262">
            <w:pPr>
              <w:spacing w:after="0" w:line="240" w:lineRule="auto"/>
              <w:rPr>
                <w:rFonts w:ascii="Verdana" w:eastAsia="Times New Roman" w:hAnsi="Verdana" w:cs="Times New Roman"/>
                <w:sz w:val="16"/>
                <w:szCs w:val="16"/>
                <w:lang w:val="en-US" w:eastAsia="bg-BG"/>
              </w:rPr>
            </w:pPr>
            <w:r w:rsidRPr="00B36ADE">
              <w:rPr>
                <w:rFonts w:ascii="Verdana" w:hAnsi="Verdana"/>
                <w:sz w:val="16"/>
                <w:szCs w:val="16"/>
                <w:lang w:val="en-US" w:eastAsia="bg-BG"/>
              </w:rPr>
              <w:t>The preparation of tender procedures, including technical specifications</w:t>
            </w:r>
          </w:p>
        </w:tc>
        <w:tc>
          <w:tcPr>
            <w:tcW w:w="862" w:type="pct"/>
            <w:shd w:val="clear" w:color="auto" w:fill="auto"/>
            <w:noWrap/>
            <w:vAlign w:val="bottom"/>
            <w:hideMark/>
          </w:tcPr>
          <w:p w14:paraId="26A6174D" w14:textId="77777777" w:rsidR="00073517" w:rsidRPr="00B36ADE" w:rsidRDefault="00073517" w:rsidP="00D16262">
            <w:pPr>
              <w:spacing w:after="0" w:line="240" w:lineRule="auto"/>
              <w:jc w:val="right"/>
              <w:rPr>
                <w:rFonts w:ascii="Verdana" w:eastAsia="Times New Roman" w:hAnsi="Verdana" w:cs="Times New Roman"/>
                <w:color w:val="000000"/>
                <w:sz w:val="16"/>
                <w:szCs w:val="16"/>
                <w:lang w:val="en-US" w:eastAsia="bg-BG"/>
              </w:rPr>
            </w:pPr>
            <w:r w:rsidRPr="00B36ADE">
              <w:rPr>
                <w:rFonts w:ascii="Verdana" w:eastAsia="Times New Roman" w:hAnsi="Verdana" w:cs="Times New Roman"/>
                <w:color w:val="000000"/>
                <w:sz w:val="16"/>
                <w:szCs w:val="16"/>
                <w:lang w:val="en-US" w:eastAsia="bg-BG"/>
              </w:rPr>
              <w:t>30%</w:t>
            </w:r>
          </w:p>
        </w:tc>
        <w:tc>
          <w:tcPr>
            <w:tcW w:w="1324" w:type="pct"/>
            <w:shd w:val="clear" w:color="000000" w:fill="B4C6E7"/>
            <w:noWrap/>
            <w:hideMark/>
          </w:tcPr>
          <w:p w14:paraId="4CD8B91E" w14:textId="77777777" w:rsidR="00073517" w:rsidRPr="00B36ADE" w:rsidRDefault="00073517" w:rsidP="00D16262">
            <w:pPr>
              <w:spacing w:after="0" w:line="240" w:lineRule="auto"/>
              <w:rPr>
                <w:rFonts w:ascii="Verdana" w:eastAsia="Times New Roman" w:hAnsi="Verdana" w:cs="Times New Roman"/>
                <w:color w:val="FFFFFF" w:themeColor="background1"/>
                <w:sz w:val="16"/>
                <w:szCs w:val="16"/>
                <w:lang w:val="en-US" w:eastAsia="bg-BG"/>
              </w:rPr>
            </w:pPr>
            <w:r w:rsidRPr="00B36ADE">
              <w:rPr>
                <w:rFonts w:ascii="Verdana" w:eastAsia="Times New Roman" w:hAnsi="Verdana" w:cs="Times New Roman"/>
                <w:color w:val="FFFFFF" w:themeColor="background1"/>
                <w:sz w:val="16"/>
                <w:szCs w:val="16"/>
                <w:lang w:val="en-US" w:eastAsia="bg-BG"/>
              </w:rPr>
              <w:t xml:space="preserve">Average significance </w:t>
            </w:r>
          </w:p>
        </w:tc>
      </w:tr>
      <w:tr w:rsidR="00073517" w:rsidRPr="00B36ADE" w14:paraId="31297EAE" w14:textId="77777777" w:rsidTr="00D16262">
        <w:trPr>
          <w:trHeight w:val="756"/>
          <w:jc w:val="center"/>
        </w:trPr>
        <w:tc>
          <w:tcPr>
            <w:tcW w:w="2814" w:type="pct"/>
            <w:shd w:val="clear" w:color="000000" w:fill="B4C6E7"/>
            <w:vAlign w:val="center"/>
            <w:hideMark/>
          </w:tcPr>
          <w:p w14:paraId="612A7E7F" w14:textId="4A19BF43" w:rsidR="00073517" w:rsidRPr="00B36ADE" w:rsidRDefault="00073517" w:rsidP="00327A56">
            <w:pPr>
              <w:spacing w:after="0" w:line="240" w:lineRule="auto"/>
              <w:rPr>
                <w:rFonts w:ascii="Verdana" w:eastAsia="Times New Roman" w:hAnsi="Verdana" w:cs="Times New Roman"/>
                <w:sz w:val="16"/>
                <w:szCs w:val="16"/>
                <w:lang w:val="en-US" w:eastAsia="bg-BG"/>
              </w:rPr>
            </w:pPr>
            <w:r w:rsidRPr="00B36ADE">
              <w:rPr>
                <w:rFonts w:ascii="Verdana" w:hAnsi="Verdana"/>
                <w:sz w:val="16"/>
                <w:szCs w:val="16"/>
                <w:lang w:val="en-US" w:eastAsia="bg-BG"/>
              </w:rPr>
              <w:t xml:space="preserve">Delays and problems with implementation of procedures under the Spatial Planning </w:t>
            </w:r>
            <w:r w:rsidR="00327A56">
              <w:rPr>
                <w:rFonts w:ascii="Verdana" w:hAnsi="Verdana"/>
                <w:sz w:val="16"/>
                <w:szCs w:val="16"/>
                <w:lang w:val="en-US" w:eastAsia="bg-BG"/>
              </w:rPr>
              <w:t xml:space="preserve">Law </w:t>
            </w:r>
            <w:r w:rsidRPr="00B36ADE">
              <w:rPr>
                <w:rFonts w:ascii="Verdana" w:hAnsi="Verdana"/>
                <w:sz w:val="16"/>
                <w:szCs w:val="16"/>
                <w:lang w:val="en-US" w:eastAsia="bg-BG"/>
              </w:rPr>
              <w:t>– Detailed site development plans, conformity assessment, issuance of building permits</w:t>
            </w:r>
          </w:p>
        </w:tc>
        <w:tc>
          <w:tcPr>
            <w:tcW w:w="862" w:type="pct"/>
            <w:shd w:val="clear" w:color="auto" w:fill="auto"/>
            <w:noWrap/>
            <w:vAlign w:val="bottom"/>
            <w:hideMark/>
          </w:tcPr>
          <w:p w14:paraId="3643A641" w14:textId="77777777" w:rsidR="00073517" w:rsidRPr="00B36ADE" w:rsidRDefault="00073517" w:rsidP="00D16262">
            <w:pPr>
              <w:spacing w:after="0" w:line="240" w:lineRule="auto"/>
              <w:jc w:val="right"/>
              <w:rPr>
                <w:rFonts w:ascii="Verdana" w:eastAsia="Times New Roman" w:hAnsi="Verdana" w:cs="Times New Roman"/>
                <w:color w:val="000000"/>
                <w:sz w:val="16"/>
                <w:szCs w:val="16"/>
                <w:lang w:val="en-US" w:eastAsia="bg-BG"/>
              </w:rPr>
            </w:pPr>
            <w:r w:rsidRPr="00B36ADE">
              <w:rPr>
                <w:rFonts w:ascii="Verdana" w:eastAsia="Times New Roman" w:hAnsi="Verdana" w:cs="Times New Roman"/>
                <w:color w:val="000000"/>
                <w:sz w:val="16"/>
                <w:szCs w:val="16"/>
                <w:lang w:val="en-US" w:eastAsia="bg-BG"/>
              </w:rPr>
              <w:t>40%</w:t>
            </w:r>
          </w:p>
        </w:tc>
        <w:tc>
          <w:tcPr>
            <w:tcW w:w="1324" w:type="pct"/>
            <w:shd w:val="clear" w:color="000000" w:fill="B4C6E7"/>
            <w:noWrap/>
            <w:hideMark/>
          </w:tcPr>
          <w:p w14:paraId="5C4DD677" w14:textId="77777777" w:rsidR="00073517" w:rsidRPr="00B36ADE" w:rsidRDefault="00073517" w:rsidP="00D16262">
            <w:pPr>
              <w:spacing w:after="0" w:line="240" w:lineRule="auto"/>
              <w:rPr>
                <w:rFonts w:ascii="Verdana" w:eastAsia="Times New Roman" w:hAnsi="Verdana" w:cs="Times New Roman"/>
                <w:color w:val="FFFFFF" w:themeColor="background1"/>
                <w:sz w:val="16"/>
                <w:szCs w:val="16"/>
                <w:lang w:val="en-US" w:eastAsia="bg-BG"/>
              </w:rPr>
            </w:pPr>
            <w:r w:rsidRPr="00B36ADE">
              <w:rPr>
                <w:rFonts w:ascii="Verdana" w:eastAsia="Times New Roman" w:hAnsi="Verdana" w:cs="Times New Roman"/>
                <w:color w:val="FFFFFF" w:themeColor="background1"/>
                <w:sz w:val="16"/>
                <w:szCs w:val="16"/>
                <w:lang w:val="en-US" w:eastAsia="bg-BG"/>
              </w:rPr>
              <w:t xml:space="preserve">Average significance </w:t>
            </w:r>
          </w:p>
        </w:tc>
      </w:tr>
      <w:tr w:rsidR="00073517" w:rsidRPr="00B36ADE" w14:paraId="5EEE4C2E" w14:textId="77777777" w:rsidTr="00D16262">
        <w:trPr>
          <w:trHeight w:val="171"/>
          <w:jc w:val="center"/>
        </w:trPr>
        <w:tc>
          <w:tcPr>
            <w:tcW w:w="2814" w:type="pct"/>
            <w:shd w:val="clear" w:color="000000" w:fill="B4C6E7"/>
            <w:vAlign w:val="center"/>
          </w:tcPr>
          <w:p w14:paraId="1FED9ED2" w14:textId="77777777" w:rsidR="00073517" w:rsidRPr="00B36ADE" w:rsidRDefault="00073517" w:rsidP="00D16262">
            <w:pPr>
              <w:spacing w:after="0" w:line="240" w:lineRule="auto"/>
              <w:rPr>
                <w:rFonts w:ascii="Verdana" w:eastAsia="Times New Roman" w:hAnsi="Verdana" w:cs="Times New Roman"/>
                <w:sz w:val="16"/>
                <w:szCs w:val="16"/>
                <w:lang w:val="en-US" w:eastAsia="bg-BG"/>
              </w:rPr>
            </w:pPr>
            <w:r w:rsidRPr="00B36ADE">
              <w:rPr>
                <w:rFonts w:ascii="Verdana" w:hAnsi="Verdana"/>
                <w:sz w:val="16"/>
                <w:szCs w:val="16"/>
                <w:lang w:val="en-US" w:eastAsia="bg-BG"/>
              </w:rPr>
              <w:t>Construction delays</w:t>
            </w:r>
          </w:p>
        </w:tc>
        <w:tc>
          <w:tcPr>
            <w:tcW w:w="862" w:type="pct"/>
            <w:shd w:val="clear" w:color="auto" w:fill="auto"/>
            <w:noWrap/>
            <w:vAlign w:val="bottom"/>
          </w:tcPr>
          <w:p w14:paraId="79F2AE4F" w14:textId="77777777" w:rsidR="00073517" w:rsidRPr="00B36ADE" w:rsidRDefault="00073517" w:rsidP="00D16262">
            <w:pPr>
              <w:spacing w:after="0" w:line="240" w:lineRule="auto"/>
              <w:jc w:val="right"/>
              <w:rPr>
                <w:rFonts w:ascii="Verdana" w:eastAsia="Times New Roman" w:hAnsi="Verdana" w:cs="Times New Roman"/>
                <w:sz w:val="16"/>
                <w:szCs w:val="16"/>
                <w:lang w:val="en-US" w:eastAsia="bg-BG"/>
              </w:rPr>
            </w:pPr>
            <w:r w:rsidRPr="00B36ADE">
              <w:rPr>
                <w:rFonts w:ascii="Verdana" w:eastAsia="Times New Roman" w:hAnsi="Verdana" w:cs="Times New Roman"/>
                <w:sz w:val="16"/>
                <w:szCs w:val="16"/>
                <w:lang w:val="en-US" w:eastAsia="bg-BG"/>
              </w:rPr>
              <w:t>30%</w:t>
            </w:r>
          </w:p>
        </w:tc>
        <w:tc>
          <w:tcPr>
            <w:tcW w:w="1324" w:type="pct"/>
            <w:shd w:val="clear" w:color="000000" w:fill="B4C6E7"/>
            <w:noWrap/>
          </w:tcPr>
          <w:p w14:paraId="6E160C99" w14:textId="77777777" w:rsidR="00073517" w:rsidRPr="00B36ADE" w:rsidRDefault="00073517" w:rsidP="00D16262">
            <w:pPr>
              <w:spacing w:after="0" w:line="240" w:lineRule="auto"/>
              <w:rPr>
                <w:rFonts w:ascii="Verdana" w:eastAsia="Times New Roman" w:hAnsi="Verdana" w:cs="Times New Roman"/>
                <w:color w:val="FFFFFF" w:themeColor="background1"/>
                <w:sz w:val="16"/>
                <w:szCs w:val="16"/>
                <w:lang w:val="en-US" w:eastAsia="bg-BG"/>
              </w:rPr>
            </w:pPr>
            <w:r w:rsidRPr="00B36ADE">
              <w:rPr>
                <w:rFonts w:ascii="Verdana" w:eastAsia="Times New Roman" w:hAnsi="Verdana" w:cs="Times New Roman"/>
                <w:color w:val="FFFFFF" w:themeColor="background1"/>
                <w:sz w:val="16"/>
                <w:szCs w:val="16"/>
                <w:lang w:val="en-US" w:eastAsia="bg-BG"/>
              </w:rPr>
              <w:t xml:space="preserve">Average significance </w:t>
            </w:r>
          </w:p>
        </w:tc>
      </w:tr>
      <w:tr w:rsidR="00073517" w:rsidRPr="00B36ADE" w14:paraId="4D9B668C" w14:textId="77777777" w:rsidTr="00D16262">
        <w:trPr>
          <w:trHeight w:val="252"/>
          <w:jc w:val="center"/>
        </w:trPr>
        <w:tc>
          <w:tcPr>
            <w:tcW w:w="2814" w:type="pct"/>
            <w:shd w:val="clear" w:color="000000" w:fill="D9D9D9"/>
            <w:vAlign w:val="center"/>
            <w:hideMark/>
          </w:tcPr>
          <w:p w14:paraId="76ED71A0" w14:textId="77777777" w:rsidR="00073517" w:rsidRPr="00B36ADE" w:rsidRDefault="00073517" w:rsidP="00D16262">
            <w:pPr>
              <w:spacing w:after="0" w:line="240" w:lineRule="auto"/>
              <w:rPr>
                <w:rFonts w:ascii="Verdana" w:eastAsia="Times New Roman" w:hAnsi="Verdana" w:cs="Times New Roman"/>
                <w:sz w:val="16"/>
                <w:szCs w:val="16"/>
                <w:lang w:val="en-US" w:eastAsia="bg-BG"/>
              </w:rPr>
            </w:pPr>
            <w:r w:rsidRPr="00B36ADE">
              <w:rPr>
                <w:rFonts w:ascii="Verdana" w:hAnsi="Verdana"/>
                <w:sz w:val="16"/>
                <w:szCs w:val="16"/>
                <w:lang w:val="en-US" w:eastAsia="bg-BG"/>
              </w:rPr>
              <w:t>Approval of cost-benefit analysis and application forms</w:t>
            </w:r>
          </w:p>
        </w:tc>
        <w:tc>
          <w:tcPr>
            <w:tcW w:w="862" w:type="pct"/>
            <w:shd w:val="clear" w:color="auto" w:fill="auto"/>
            <w:noWrap/>
            <w:vAlign w:val="bottom"/>
            <w:hideMark/>
          </w:tcPr>
          <w:p w14:paraId="0E2CFD11" w14:textId="77777777" w:rsidR="00073517" w:rsidRPr="00B36ADE" w:rsidRDefault="00073517" w:rsidP="00D16262">
            <w:pPr>
              <w:spacing w:after="0" w:line="240" w:lineRule="auto"/>
              <w:jc w:val="right"/>
              <w:rPr>
                <w:rFonts w:ascii="Verdana" w:eastAsia="Times New Roman" w:hAnsi="Verdana" w:cs="Times New Roman"/>
                <w:color w:val="000000"/>
                <w:sz w:val="16"/>
                <w:szCs w:val="16"/>
                <w:lang w:val="en-US" w:eastAsia="bg-BG"/>
              </w:rPr>
            </w:pPr>
            <w:r w:rsidRPr="00B36ADE">
              <w:rPr>
                <w:rFonts w:ascii="Verdana" w:eastAsia="Times New Roman" w:hAnsi="Verdana" w:cs="Times New Roman"/>
                <w:color w:val="000000"/>
                <w:sz w:val="16"/>
                <w:szCs w:val="16"/>
                <w:lang w:val="en-US" w:eastAsia="bg-BG"/>
              </w:rPr>
              <w:t>20%</w:t>
            </w:r>
          </w:p>
        </w:tc>
        <w:tc>
          <w:tcPr>
            <w:tcW w:w="1324" w:type="pct"/>
            <w:shd w:val="clear" w:color="000000" w:fill="DBDBDB"/>
            <w:noWrap/>
            <w:vAlign w:val="center"/>
            <w:hideMark/>
          </w:tcPr>
          <w:p w14:paraId="6EF5250D" w14:textId="77777777" w:rsidR="00073517" w:rsidRPr="00B36ADE" w:rsidRDefault="00073517" w:rsidP="00D16262">
            <w:pPr>
              <w:spacing w:after="0" w:line="240" w:lineRule="auto"/>
              <w:rPr>
                <w:rFonts w:ascii="Verdana" w:eastAsia="Times New Roman" w:hAnsi="Verdana" w:cs="Times New Roman"/>
                <w:color w:val="FFFFFF" w:themeColor="background1"/>
                <w:sz w:val="16"/>
                <w:szCs w:val="16"/>
                <w:lang w:val="en-US" w:eastAsia="bg-BG"/>
              </w:rPr>
            </w:pPr>
            <w:r w:rsidRPr="00B36ADE">
              <w:rPr>
                <w:rFonts w:ascii="Verdana" w:eastAsia="Times New Roman" w:hAnsi="Verdana" w:cs="Times New Roman"/>
                <w:color w:val="FFFFFF" w:themeColor="background1"/>
                <w:sz w:val="16"/>
                <w:szCs w:val="16"/>
                <w:lang w:val="en-US" w:eastAsia="bg-BG"/>
              </w:rPr>
              <w:t>Insignificant</w:t>
            </w:r>
          </w:p>
        </w:tc>
      </w:tr>
      <w:tr w:rsidR="00073517" w:rsidRPr="00B36ADE" w14:paraId="1C1B5082" w14:textId="77777777" w:rsidTr="00D16262">
        <w:trPr>
          <w:trHeight w:val="252"/>
          <w:jc w:val="center"/>
        </w:trPr>
        <w:tc>
          <w:tcPr>
            <w:tcW w:w="2814" w:type="pct"/>
            <w:shd w:val="clear" w:color="000000" w:fill="D9D9D9"/>
            <w:vAlign w:val="center"/>
            <w:hideMark/>
          </w:tcPr>
          <w:p w14:paraId="5DB9E864" w14:textId="77777777" w:rsidR="00073517" w:rsidRPr="00B36ADE" w:rsidRDefault="00073517" w:rsidP="00D16262">
            <w:pPr>
              <w:spacing w:after="0" w:line="240" w:lineRule="auto"/>
              <w:rPr>
                <w:rFonts w:ascii="Verdana" w:eastAsia="Times New Roman" w:hAnsi="Verdana" w:cs="Times New Roman"/>
                <w:sz w:val="16"/>
                <w:szCs w:val="16"/>
                <w:lang w:val="en-US" w:eastAsia="bg-BG"/>
              </w:rPr>
            </w:pPr>
            <w:r w:rsidRPr="00B36ADE">
              <w:rPr>
                <w:rFonts w:ascii="Verdana" w:hAnsi="Verdana"/>
                <w:sz w:val="16"/>
                <w:szCs w:val="16"/>
                <w:lang w:val="en-US" w:eastAsia="bg-BG"/>
              </w:rPr>
              <w:t>Preparation of technical/work projects</w:t>
            </w:r>
          </w:p>
        </w:tc>
        <w:tc>
          <w:tcPr>
            <w:tcW w:w="862" w:type="pct"/>
            <w:shd w:val="clear" w:color="auto" w:fill="auto"/>
            <w:noWrap/>
            <w:vAlign w:val="bottom"/>
            <w:hideMark/>
          </w:tcPr>
          <w:p w14:paraId="401534DF" w14:textId="77777777" w:rsidR="00073517" w:rsidRPr="00B36ADE" w:rsidRDefault="00073517" w:rsidP="00D16262">
            <w:pPr>
              <w:spacing w:after="0" w:line="240" w:lineRule="auto"/>
              <w:jc w:val="right"/>
              <w:rPr>
                <w:rFonts w:ascii="Verdana" w:eastAsia="Times New Roman" w:hAnsi="Verdana" w:cs="Times New Roman"/>
                <w:color w:val="000000"/>
                <w:sz w:val="16"/>
                <w:szCs w:val="16"/>
                <w:lang w:val="en-US" w:eastAsia="bg-BG"/>
              </w:rPr>
            </w:pPr>
            <w:r w:rsidRPr="00B36ADE">
              <w:rPr>
                <w:rFonts w:ascii="Verdana" w:eastAsia="Times New Roman" w:hAnsi="Verdana" w:cs="Times New Roman"/>
                <w:color w:val="000000"/>
                <w:sz w:val="16"/>
                <w:szCs w:val="16"/>
                <w:lang w:val="en-US" w:eastAsia="bg-BG"/>
              </w:rPr>
              <w:t>20%</w:t>
            </w:r>
          </w:p>
        </w:tc>
        <w:tc>
          <w:tcPr>
            <w:tcW w:w="1324" w:type="pct"/>
            <w:shd w:val="clear" w:color="000000" w:fill="DBDBDB"/>
            <w:noWrap/>
            <w:vAlign w:val="center"/>
            <w:hideMark/>
          </w:tcPr>
          <w:p w14:paraId="089A221C" w14:textId="77777777" w:rsidR="00073517" w:rsidRPr="00B36ADE" w:rsidRDefault="00073517" w:rsidP="00D16262">
            <w:pPr>
              <w:spacing w:after="0" w:line="240" w:lineRule="auto"/>
              <w:rPr>
                <w:rFonts w:ascii="Verdana" w:eastAsia="Times New Roman" w:hAnsi="Verdana" w:cs="Times New Roman"/>
                <w:color w:val="FFFFFF" w:themeColor="background1"/>
                <w:sz w:val="16"/>
                <w:szCs w:val="16"/>
                <w:lang w:val="en-US" w:eastAsia="bg-BG"/>
              </w:rPr>
            </w:pPr>
            <w:r w:rsidRPr="00B36ADE">
              <w:rPr>
                <w:rFonts w:ascii="Verdana" w:eastAsia="Times New Roman" w:hAnsi="Verdana" w:cs="Times New Roman"/>
                <w:color w:val="FFFFFF" w:themeColor="background1"/>
                <w:sz w:val="16"/>
                <w:szCs w:val="16"/>
                <w:lang w:val="en-US" w:eastAsia="bg-BG"/>
              </w:rPr>
              <w:t>Insignificant</w:t>
            </w:r>
          </w:p>
        </w:tc>
      </w:tr>
      <w:tr w:rsidR="00073517" w:rsidRPr="00B36ADE" w14:paraId="344C593F" w14:textId="77777777" w:rsidTr="00D16262">
        <w:trPr>
          <w:trHeight w:val="252"/>
          <w:jc w:val="center"/>
        </w:trPr>
        <w:tc>
          <w:tcPr>
            <w:tcW w:w="2814" w:type="pct"/>
            <w:shd w:val="clear" w:color="000000" w:fill="D9D9D9"/>
            <w:vAlign w:val="center"/>
            <w:hideMark/>
          </w:tcPr>
          <w:p w14:paraId="5EEC57E0" w14:textId="77777777" w:rsidR="00073517" w:rsidRPr="00B36ADE" w:rsidRDefault="00073517" w:rsidP="00D16262">
            <w:pPr>
              <w:spacing w:after="0" w:line="240" w:lineRule="auto"/>
              <w:rPr>
                <w:rFonts w:ascii="Verdana" w:eastAsia="Times New Roman" w:hAnsi="Verdana" w:cs="Times New Roman"/>
                <w:sz w:val="16"/>
                <w:szCs w:val="16"/>
                <w:lang w:val="en-US" w:eastAsia="bg-BG"/>
              </w:rPr>
            </w:pPr>
            <w:r w:rsidRPr="00B36ADE">
              <w:rPr>
                <w:rFonts w:ascii="Verdana" w:hAnsi="Verdana"/>
                <w:sz w:val="16"/>
                <w:szCs w:val="16"/>
                <w:lang w:val="en-US" w:eastAsia="bg-BG"/>
              </w:rPr>
              <w:t>Preparation of environmental impact assessment (EIA) reports</w:t>
            </w:r>
          </w:p>
        </w:tc>
        <w:tc>
          <w:tcPr>
            <w:tcW w:w="862" w:type="pct"/>
            <w:shd w:val="clear" w:color="auto" w:fill="auto"/>
            <w:noWrap/>
            <w:vAlign w:val="bottom"/>
            <w:hideMark/>
          </w:tcPr>
          <w:p w14:paraId="2BF4259C" w14:textId="77777777" w:rsidR="00073517" w:rsidRPr="00B36ADE" w:rsidRDefault="00073517" w:rsidP="00D16262">
            <w:pPr>
              <w:spacing w:after="0" w:line="240" w:lineRule="auto"/>
              <w:jc w:val="right"/>
              <w:rPr>
                <w:rFonts w:ascii="Verdana" w:eastAsia="Times New Roman" w:hAnsi="Verdana" w:cs="Times New Roman"/>
                <w:color w:val="000000"/>
                <w:sz w:val="16"/>
                <w:szCs w:val="16"/>
                <w:lang w:val="en-US" w:eastAsia="bg-BG"/>
              </w:rPr>
            </w:pPr>
            <w:r w:rsidRPr="00B36ADE">
              <w:rPr>
                <w:rFonts w:ascii="Verdana" w:eastAsia="Times New Roman" w:hAnsi="Verdana" w:cs="Times New Roman"/>
                <w:color w:val="000000"/>
                <w:sz w:val="16"/>
                <w:szCs w:val="16"/>
                <w:lang w:val="en-US" w:eastAsia="bg-BG"/>
              </w:rPr>
              <w:t>20%</w:t>
            </w:r>
          </w:p>
        </w:tc>
        <w:tc>
          <w:tcPr>
            <w:tcW w:w="1324" w:type="pct"/>
            <w:shd w:val="clear" w:color="000000" w:fill="DBDBDB"/>
            <w:noWrap/>
            <w:vAlign w:val="center"/>
            <w:hideMark/>
          </w:tcPr>
          <w:p w14:paraId="5053A777" w14:textId="77777777" w:rsidR="00073517" w:rsidRPr="00B36ADE" w:rsidRDefault="00073517" w:rsidP="00D16262">
            <w:pPr>
              <w:spacing w:after="0" w:line="240" w:lineRule="auto"/>
              <w:rPr>
                <w:rFonts w:ascii="Verdana" w:eastAsia="Times New Roman" w:hAnsi="Verdana" w:cs="Times New Roman"/>
                <w:color w:val="FFFFFF" w:themeColor="background1"/>
                <w:sz w:val="16"/>
                <w:szCs w:val="16"/>
                <w:lang w:val="en-US" w:eastAsia="bg-BG"/>
              </w:rPr>
            </w:pPr>
            <w:r w:rsidRPr="00B36ADE">
              <w:rPr>
                <w:rFonts w:ascii="Verdana" w:eastAsia="Times New Roman" w:hAnsi="Verdana" w:cs="Times New Roman"/>
                <w:color w:val="FFFFFF" w:themeColor="background1"/>
                <w:sz w:val="16"/>
                <w:szCs w:val="16"/>
                <w:lang w:val="en-US" w:eastAsia="bg-BG"/>
              </w:rPr>
              <w:t>Insignificant</w:t>
            </w:r>
          </w:p>
        </w:tc>
      </w:tr>
    </w:tbl>
    <w:p w14:paraId="14AE0236" w14:textId="77777777" w:rsidR="00073517" w:rsidRPr="00B36ADE" w:rsidRDefault="00073517" w:rsidP="00073517">
      <w:pPr>
        <w:spacing w:line="276" w:lineRule="auto"/>
        <w:jc w:val="both"/>
        <w:rPr>
          <w:rFonts w:ascii="Verdana" w:hAnsi="Verdana" w:cs="Times New Roman"/>
          <w:i/>
          <w:sz w:val="16"/>
          <w:szCs w:val="16"/>
          <w:lang w:val="en-US"/>
        </w:rPr>
      </w:pPr>
      <w:r w:rsidRPr="00B36ADE">
        <w:rPr>
          <w:rFonts w:ascii="Verdana" w:hAnsi="Verdana" w:cs="Times New Roman"/>
          <w:i/>
          <w:sz w:val="16"/>
          <w:szCs w:val="16"/>
          <w:lang w:val="en-US"/>
        </w:rPr>
        <w:t>Source: expert assessment based on cabinet study, GAP  analysis and survey</w:t>
      </w:r>
    </w:p>
    <w:p w14:paraId="7DDA0284" w14:textId="7E80B053" w:rsidR="00492A1F" w:rsidRPr="00B36ADE" w:rsidRDefault="00073517" w:rsidP="00961249">
      <w:pPr>
        <w:spacing w:line="276" w:lineRule="auto"/>
        <w:jc w:val="both"/>
        <w:rPr>
          <w:rFonts w:ascii="Verdana" w:hAnsi="Verdana"/>
          <w:b/>
          <w:sz w:val="20"/>
          <w:szCs w:val="20"/>
          <w:lang w:val="en-US"/>
        </w:rPr>
      </w:pPr>
      <w:r w:rsidRPr="00B36ADE">
        <w:rPr>
          <w:rFonts w:ascii="Verdana" w:hAnsi="Verdana"/>
          <w:sz w:val="20"/>
          <w:szCs w:val="20"/>
          <w:lang w:val="en-US"/>
        </w:rPr>
        <w:t xml:space="preserve">A full list of identified difficulties derived from desk research, GAP analysis and survey is </w:t>
      </w:r>
      <w:r w:rsidR="00C7775B">
        <w:rPr>
          <w:rFonts w:ascii="Verdana" w:hAnsi="Verdana"/>
          <w:sz w:val="20"/>
          <w:szCs w:val="20"/>
          <w:lang w:val="en-US"/>
        </w:rPr>
        <w:t>presented</w:t>
      </w:r>
      <w:r w:rsidR="00C7775B" w:rsidRPr="00B36ADE">
        <w:rPr>
          <w:rFonts w:ascii="Verdana" w:hAnsi="Verdana"/>
          <w:sz w:val="20"/>
          <w:szCs w:val="20"/>
          <w:lang w:val="en-US"/>
        </w:rPr>
        <w:t xml:space="preserve"> </w:t>
      </w:r>
      <w:r w:rsidRPr="00B36ADE">
        <w:rPr>
          <w:rFonts w:ascii="Verdana" w:hAnsi="Verdana"/>
          <w:sz w:val="20"/>
          <w:szCs w:val="20"/>
          <w:lang w:val="en-US"/>
        </w:rPr>
        <w:t>in Annex VII.4.</w:t>
      </w:r>
    </w:p>
    <w:p w14:paraId="15766886" w14:textId="640119B0" w:rsidR="00492A1F" w:rsidRPr="00B36ADE" w:rsidRDefault="00492A1F" w:rsidP="00961249">
      <w:pPr>
        <w:spacing w:line="276" w:lineRule="auto"/>
        <w:jc w:val="both"/>
        <w:rPr>
          <w:rFonts w:ascii="Verdana" w:hAnsi="Verdana"/>
          <w:b/>
          <w:sz w:val="20"/>
          <w:szCs w:val="20"/>
          <w:lang w:val="en-US"/>
        </w:rPr>
        <w:sectPr w:rsidR="00492A1F" w:rsidRPr="00B36ADE" w:rsidSect="00EA2F67">
          <w:pgSz w:w="11906" w:h="16838"/>
          <w:pgMar w:top="1417" w:right="1417" w:bottom="1417" w:left="1417" w:header="708" w:footer="708" w:gutter="0"/>
          <w:cols w:space="708"/>
          <w:docGrid w:linePitch="360"/>
        </w:sectPr>
      </w:pPr>
    </w:p>
    <w:p w14:paraId="321EA23A" w14:textId="6CF543CE" w:rsidR="00961249" w:rsidRPr="00B36ADE" w:rsidRDefault="006A6B5B" w:rsidP="00462B09">
      <w:pPr>
        <w:pStyle w:val="Style2"/>
        <w:numPr>
          <w:ilvl w:val="2"/>
          <w:numId w:val="43"/>
        </w:numPr>
        <w:tabs>
          <w:tab w:val="clear" w:pos="567"/>
          <w:tab w:val="num" w:pos="993"/>
        </w:tabs>
        <w:rPr>
          <w:lang w:val="en-US"/>
        </w:rPr>
      </w:pPr>
      <w:bookmarkStart w:id="65" w:name="_Toc59449888"/>
      <w:bookmarkStart w:id="66" w:name="_Toc62547328"/>
      <w:r w:rsidRPr="00B36ADE">
        <w:rPr>
          <w:lang w:val="en-US"/>
        </w:rPr>
        <w:lastRenderedPageBreak/>
        <w:t>Main problems brought up at programme level</w:t>
      </w:r>
      <w:bookmarkEnd w:id="65"/>
      <w:bookmarkEnd w:id="66"/>
    </w:p>
    <w:p w14:paraId="6C492D33" w14:textId="5A887879" w:rsidR="00225785" w:rsidRPr="00B36ADE" w:rsidRDefault="006A6B5B" w:rsidP="00225785">
      <w:pPr>
        <w:pStyle w:val="Caption"/>
        <w:rPr>
          <w:lang w:val="en-US"/>
        </w:rPr>
      </w:pPr>
      <w:bookmarkStart w:id="67" w:name="_Toc62547787"/>
      <w:r w:rsidRPr="00B36ADE">
        <w:rPr>
          <w:lang w:val="en-US"/>
        </w:rPr>
        <w:t>Table</w:t>
      </w:r>
      <w:r w:rsidR="00225785" w:rsidRPr="00B36ADE">
        <w:rPr>
          <w:lang w:val="en-US"/>
        </w:rPr>
        <w:t xml:space="preserve"> </w:t>
      </w:r>
      <w:r w:rsidR="009842B8">
        <w:rPr>
          <w:lang w:val="en-US"/>
        </w:rPr>
        <w:fldChar w:fldCharType="begin"/>
      </w:r>
      <w:r w:rsidR="009842B8">
        <w:rPr>
          <w:lang w:val="en-US"/>
        </w:rPr>
        <w:instrText xml:space="preserve"> STYLEREF 1 \s </w:instrText>
      </w:r>
      <w:r w:rsidR="009842B8">
        <w:rPr>
          <w:lang w:val="en-US"/>
        </w:rPr>
        <w:fldChar w:fldCharType="separate"/>
      </w:r>
      <w:r w:rsidR="00A401A9">
        <w:rPr>
          <w:noProof/>
          <w:lang w:val="en-US"/>
        </w:rPr>
        <w:t>IV.2</w:t>
      </w:r>
      <w:r w:rsidR="009842B8">
        <w:rPr>
          <w:lang w:val="en-US"/>
        </w:rPr>
        <w:fldChar w:fldCharType="end"/>
      </w:r>
      <w:r w:rsidR="009842B8">
        <w:rPr>
          <w:lang w:val="en-US"/>
        </w:rPr>
        <w:noBreakHyphen/>
      </w:r>
      <w:r w:rsidR="009842B8">
        <w:rPr>
          <w:lang w:val="en-US"/>
        </w:rPr>
        <w:fldChar w:fldCharType="begin"/>
      </w:r>
      <w:r w:rsidR="009842B8">
        <w:rPr>
          <w:lang w:val="en-US"/>
        </w:rPr>
        <w:instrText xml:space="preserve"> SEQ Таблица \* ARABIC \s 1 </w:instrText>
      </w:r>
      <w:r w:rsidR="009842B8">
        <w:rPr>
          <w:lang w:val="en-US"/>
        </w:rPr>
        <w:fldChar w:fldCharType="separate"/>
      </w:r>
      <w:r w:rsidR="00A401A9">
        <w:rPr>
          <w:noProof/>
          <w:lang w:val="en-US"/>
        </w:rPr>
        <w:t>3</w:t>
      </w:r>
      <w:r w:rsidR="009842B8">
        <w:rPr>
          <w:lang w:val="en-US"/>
        </w:rPr>
        <w:fldChar w:fldCharType="end"/>
      </w:r>
      <w:r w:rsidR="00225785" w:rsidRPr="00B36ADE">
        <w:rPr>
          <w:lang w:val="en-US"/>
        </w:rPr>
        <w:t xml:space="preserve"> </w:t>
      </w:r>
      <w:r w:rsidRPr="00B36ADE">
        <w:rPr>
          <w:lang w:val="en-US"/>
        </w:rPr>
        <w:t>Analysis on main problems under OPTTI</w:t>
      </w:r>
      <w:bookmarkEnd w:id="67"/>
      <w:r w:rsidRPr="00B36ADE">
        <w:rPr>
          <w:lang w:val="en-US"/>
        </w:rPr>
        <w:t xml:space="preserve"> </w:t>
      </w:r>
    </w:p>
    <w:tbl>
      <w:tblPr>
        <w:tblStyle w:val="TableGrid1"/>
        <w:tblW w:w="5000" w:type="pct"/>
        <w:jc w:val="center"/>
        <w:tblBorders>
          <w:top w:val="double" w:sz="4" w:space="0" w:color="6A84BE"/>
          <w:left w:val="double" w:sz="4" w:space="0" w:color="6A84BE"/>
          <w:bottom w:val="double" w:sz="4" w:space="0" w:color="6A84BE"/>
          <w:right w:val="double" w:sz="4" w:space="0" w:color="6A84BE"/>
          <w:insideH w:val="single" w:sz="6" w:space="0" w:color="6A84BE"/>
          <w:insideV w:val="single" w:sz="6" w:space="0" w:color="6A84BE"/>
        </w:tblBorders>
        <w:tblLook w:val="04A0" w:firstRow="1" w:lastRow="0" w:firstColumn="1" w:lastColumn="0" w:noHBand="0" w:noVBand="1"/>
      </w:tblPr>
      <w:tblGrid>
        <w:gridCol w:w="8091"/>
        <w:gridCol w:w="5883"/>
      </w:tblGrid>
      <w:tr w:rsidR="006A6B5B" w:rsidRPr="00B36ADE" w14:paraId="10CBBD06" w14:textId="77777777" w:rsidTr="00143510">
        <w:trPr>
          <w:jc w:val="center"/>
        </w:trPr>
        <w:tc>
          <w:tcPr>
            <w:tcW w:w="2895" w:type="pct"/>
            <w:shd w:val="clear" w:color="auto" w:fill="415C99"/>
            <w:vAlign w:val="center"/>
          </w:tcPr>
          <w:p w14:paraId="5C42479C" w14:textId="75807B88" w:rsidR="006A6B5B" w:rsidRPr="00B36ADE" w:rsidRDefault="006A6B5B" w:rsidP="006A6B5B">
            <w:pPr>
              <w:spacing w:line="276" w:lineRule="auto"/>
              <w:jc w:val="center"/>
              <w:rPr>
                <w:rFonts w:ascii="Verdana" w:hAnsi="Verdana"/>
                <w:b/>
                <w:smallCaps/>
                <w:color w:val="FFFFFF" w:themeColor="background1"/>
                <w:sz w:val="18"/>
                <w:szCs w:val="18"/>
                <w:lang w:val="en-US"/>
              </w:rPr>
            </w:pPr>
            <w:r w:rsidRPr="00B36ADE">
              <w:rPr>
                <w:rFonts w:ascii="Verdana" w:hAnsi="Verdana"/>
                <w:b/>
                <w:smallCaps/>
                <w:color w:val="FFFFFF" w:themeColor="background1"/>
                <w:sz w:val="18"/>
                <w:szCs w:val="18"/>
                <w:lang w:val="en-US"/>
              </w:rPr>
              <w:t>Problem derived at program</w:t>
            </w:r>
            <w:r w:rsidR="00922ED2" w:rsidRPr="00B36ADE">
              <w:rPr>
                <w:rFonts w:ascii="Verdana" w:hAnsi="Verdana"/>
                <w:b/>
                <w:smallCaps/>
                <w:color w:val="FFFFFF" w:themeColor="background1"/>
                <w:sz w:val="18"/>
                <w:szCs w:val="18"/>
                <w:lang w:val="en-US"/>
              </w:rPr>
              <w:t>me</w:t>
            </w:r>
            <w:r w:rsidRPr="00B36ADE">
              <w:rPr>
                <w:rFonts w:ascii="Verdana" w:hAnsi="Verdana"/>
                <w:b/>
                <w:smallCaps/>
                <w:color w:val="FFFFFF" w:themeColor="background1"/>
                <w:sz w:val="18"/>
                <w:szCs w:val="18"/>
                <w:lang w:val="en-US"/>
              </w:rPr>
              <w:t xml:space="preserve"> level, comment on the problem and risks arising from it</w:t>
            </w:r>
          </w:p>
        </w:tc>
        <w:tc>
          <w:tcPr>
            <w:tcW w:w="2105" w:type="pct"/>
            <w:shd w:val="clear" w:color="auto" w:fill="415C99"/>
            <w:vAlign w:val="center"/>
          </w:tcPr>
          <w:p w14:paraId="75C222E1" w14:textId="4C186EB1" w:rsidR="006A6B5B" w:rsidRPr="00B36ADE" w:rsidRDefault="006A6B5B" w:rsidP="006A6B5B">
            <w:pPr>
              <w:spacing w:line="276" w:lineRule="auto"/>
              <w:jc w:val="center"/>
              <w:rPr>
                <w:rFonts w:ascii="Verdana" w:hAnsi="Verdana"/>
                <w:b/>
                <w:smallCaps/>
                <w:color w:val="FFFFFF" w:themeColor="background1"/>
                <w:sz w:val="18"/>
                <w:szCs w:val="18"/>
                <w:lang w:val="en-US"/>
              </w:rPr>
            </w:pPr>
            <w:r w:rsidRPr="00B36ADE">
              <w:rPr>
                <w:rFonts w:ascii="Verdana" w:hAnsi="Verdana"/>
                <w:b/>
                <w:smallCaps/>
                <w:color w:val="FFFFFF" w:themeColor="background1"/>
                <w:sz w:val="18"/>
                <w:szCs w:val="18"/>
                <w:lang w:val="en-US"/>
              </w:rPr>
              <w:t>Measures undertaken</w:t>
            </w:r>
          </w:p>
        </w:tc>
      </w:tr>
      <w:tr w:rsidR="00143510" w:rsidRPr="00B36ADE" w14:paraId="2D30A828" w14:textId="77777777" w:rsidTr="00143510">
        <w:trPr>
          <w:jc w:val="center"/>
        </w:trPr>
        <w:tc>
          <w:tcPr>
            <w:tcW w:w="2895" w:type="pct"/>
            <w:shd w:val="clear" w:color="auto" w:fill="CED7EA"/>
          </w:tcPr>
          <w:p w14:paraId="4B291571" w14:textId="77777777" w:rsidR="006A6B5B" w:rsidRPr="00B36ADE" w:rsidRDefault="006A6B5B" w:rsidP="006A6B5B">
            <w:pPr>
              <w:spacing w:line="276" w:lineRule="auto"/>
              <w:jc w:val="both"/>
              <w:rPr>
                <w:rFonts w:ascii="Verdana" w:hAnsi="Verdana"/>
                <w:b/>
                <w:sz w:val="18"/>
                <w:szCs w:val="18"/>
                <w:lang w:val="en-US"/>
              </w:rPr>
            </w:pPr>
            <w:r w:rsidRPr="00B36ADE">
              <w:rPr>
                <w:rFonts w:ascii="Verdana" w:hAnsi="Verdana"/>
                <w:b/>
                <w:sz w:val="18"/>
                <w:szCs w:val="18"/>
                <w:lang w:val="en-US"/>
              </w:rPr>
              <w:t>Public procurement appeals</w:t>
            </w:r>
          </w:p>
          <w:p w14:paraId="0228639A" w14:textId="77777777" w:rsidR="006A6B5B" w:rsidRPr="00B36ADE" w:rsidRDefault="006A6B5B" w:rsidP="006A6B5B">
            <w:pPr>
              <w:spacing w:line="276" w:lineRule="auto"/>
              <w:jc w:val="both"/>
              <w:rPr>
                <w:rFonts w:ascii="Verdana" w:hAnsi="Verdana"/>
                <w:sz w:val="18"/>
                <w:szCs w:val="18"/>
                <w:lang w:val="en-US"/>
              </w:rPr>
            </w:pPr>
          </w:p>
          <w:p w14:paraId="6281AC5D" w14:textId="77777777" w:rsidR="006A6B5B" w:rsidRPr="00B36ADE" w:rsidRDefault="006A6B5B" w:rsidP="006A6B5B">
            <w:pPr>
              <w:spacing w:line="276" w:lineRule="auto"/>
              <w:jc w:val="both"/>
              <w:rPr>
                <w:rFonts w:ascii="Verdana" w:hAnsi="Verdana"/>
                <w:sz w:val="18"/>
                <w:szCs w:val="18"/>
                <w:lang w:val="en-US"/>
              </w:rPr>
            </w:pPr>
            <w:r w:rsidRPr="00B36ADE">
              <w:rPr>
                <w:rFonts w:ascii="Verdana" w:hAnsi="Verdana"/>
                <w:sz w:val="18"/>
                <w:szCs w:val="18"/>
                <w:lang w:val="en-US"/>
              </w:rPr>
              <w:t>The analysis shows that the problem with appeals is one of the main problems under PA1, PA2, PA3 and PA4. The appeals are mainly related to the construction procedures and lead to delays in the implementation of the "major" projects, the timely completion of which has a key role in the implementation of OPTTI 2014-2020.</w:t>
            </w:r>
          </w:p>
          <w:p w14:paraId="23BE4614" w14:textId="77777777" w:rsidR="006A6B5B" w:rsidRPr="00B36ADE" w:rsidRDefault="006A6B5B" w:rsidP="006A6B5B">
            <w:pPr>
              <w:spacing w:line="276" w:lineRule="auto"/>
              <w:jc w:val="both"/>
              <w:rPr>
                <w:rFonts w:ascii="Verdana" w:hAnsi="Verdana"/>
                <w:sz w:val="18"/>
                <w:szCs w:val="18"/>
                <w:lang w:val="en-US"/>
              </w:rPr>
            </w:pPr>
            <w:r w:rsidRPr="00B36ADE">
              <w:rPr>
                <w:rFonts w:ascii="Verdana" w:hAnsi="Verdana"/>
                <w:sz w:val="18"/>
                <w:szCs w:val="18"/>
                <w:lang w:val="en-US"/>
              </w:rPr>
              <w:t>The average time for conducting the tender procedures for construction, which were appealed within PA1,2 and 3, is 455 days, and the average time for conducting the procedures for construction and installation works, which were not appealed, is 280 days, which is a difference from about half an year.</w:t>
            </w:r>
          </w:p>
          <w:p w14:paraId="0E21C7B7" w14:textId="0BB3F620" w:rsidR="00143510" w:rsidRPr="00B36ADE" w:rsidRDefault="006A6B5B" w:rsidP="001A5BDE">
            <w:pPr>
              <w:spacing w:line="276" w:lineRule="auto"/>
              <w:jc w:val="both"/>
              <w:rPr>
                <w:rFonts w:ascii="Verdana" w:hAnsi="Verdana"/>
                <w:sz w:val="18"/>
                <w:szCs w:val="18"/>
                <w:lang w:val="en-US"/>
              </w:rPr>
            </w:pPr>
            <w:r w:rsidRPr="00B36ADE">
              <w:rPr>
                <w:rFonts w:ascii="Verdana" w:hAnsi="Verdana"/>
                <w:sz w:val="18"/>
                <w:szCs w:val="18"/>
                <w:lang w:val="en-US"/>
              </w:rPr>
              <w:t xml:space="preserve">The risks are related to the construction procedures, which as of 31.12.2019 have not been carried out yet or are in the process of being carried out, as possible appeals may lead to delays </w:t>
            </w:r>
            <w:r w:rsidR="001A5BDE">
              <w:rPr>
                <w:rFonts w:ascii="Verdana" w:hAnsi="Verdana"/>
                <w:sz w:val="18"/>
                <w:szCs w:val="18"/>
                <w:lang w:val="en-US"/>
              </w:rPr>
              <w:t xml:space="preserve">on projects </w:t>
            </w:r>
            <w:r w:rsidRPr="00B36ADE">
              <w:rPr>
                <w:rFonts w:ascii="Verdana" w:hAnsi="Verdana"/>
                <w:sz w:val="18"/>
                <w:szCs w:val="18"/>
                <w:lang w:val="en-US"/>
              </w:rPr>
              <w:t xml:space="preserve">and going beyond the eligibility </w:t>
            </w:r>
            <w:r w:rsidR="001A5BDE">
              <w:rPr>
                <w:rFonts w:ascii="Verdana" w:hAnsi="Verdana"/>
                <w:sz w:val="18"/>
                <w:szCs w:val="18"/>
                <w:lang w:val="en-US"/>
              </w:rPr>
              <w:t xml:space="preserve">period for </w:t>
            </w:r>
            <w:r w:rsidRPr="00B36ADE">
              <w:rPr>
                <w:rFonts w:ascii="Verdana" w:hAnsi="Verdana"/>
                <w:sz w:val="18"/>
                <w:szCs w:val="18"/>
                <w:lang w:val="en-US"/>
              </w:rPr>
              <w:t>program</w:t>
            </w:r>
            <w:r w:rsidR="00922ED2" w:rsidRPr="00B36ADE">
              <w:rPr>
                <w:rFonts w:ascii="Verdana" w:hAnsi="Verdana"/>
                <w:sz w:val="18"/>
                <w:szCs w:val="18"/>
                <w:lang w:val="en-US"/>
              </w:rPr>
              <w:t>me</w:t>
            </w:r>
            <w:r w:rsidRPr="00B36ADE">
              <w:rPr>
                <w:rFonts w:ascii="Verdana" w:hAnsi="Verdana"/>
                <w:sz w:val="18"/>
                <w:szCs w:val="18"/>
                <w:lang w:val="en-US"/>
              </w:rPr>
              <w:t xml:space="preserve"> costs. The problem is also valid for the projects that should be implemented in the next programming period.</w:t>
            </w:r>
          </w:p>
        </w:tc>
        <w:tc>
          <w:tcPr>
            <w:tcW w:w="2105" w:type="pct"/>
            <w:shd w:val="clear" w:color="auto" w:fill="CED7EA"/>
          </w:tcPr>
          <w:p w14:paraId="6A5D50B2" w14:textId="3790A4CA" w:rsidR="006A6B5B" w:rsidRPr="00B36ADE" w:rsidRDefault="006A6B5B" w:rsidP="006A6B5B">
            <w:pPr>
              <w:spacing w:line="276" w:lineRule="auto"/>
              <w:jc w:val="both"/>
              <w:rPr>
                <w:rFonts w:ascii="Verdana" w:hAnsi="Verdana"/>
                <w:sz w:val="18"/>
                <w:szCs w:val="18"/>
                <w:lang w:val="en-US"/>
              </w:rPr>
            </w:pPr>
            <w:r w:rsidRPr="00B36ADE">
              <w:rPr>
                <w:rFonts w:ascii="Verdana" w:hAnsi="Verdana"/>
                <w:sz w:val="18"/>
                <w:szCs w:val="18"/>
                <w:lang w:val="en-US"/>
              </w:rPr>
              <w:t>.</w:t>
            </w:r>
          </w:p>
          <w:p w14:paraId="70531937" w14:textId="77777777" w:rsidR="00143510" w:rsidRPr="00B36ADE" w:rsidRDefault="00143510" w:rsidP="00961249">
            <w:pPr>
              <w:spacing w:line="276" w:lineRule="auto"/>
              <w:jc w:val="both"/>
              <w:rPr>
                <w:rFonts w:ascii="Verdana" w:hAnsi="Verdana"/>
                <w:sz w:val="18"/>
                <w:szCs w:val="18"/>
                <w:lang w:val="en-US"/>
              </w:rPr>
            </w:pPr>
          </w:p>
          <w:p w14:paraId="119F1C4A" w14:textId="102173F6" w:rsidR="006A6B5B" w:rsidRPr="00B36ADE" w:rsidRDefault="006A6B5B" w:rsidP="006A6B5B">
            <w:pPr>
              <w:spacing w:line="276" w:lineRule="auto"/>
              <w:jc w:val="both"/>
              <w:rPr>
                <w:rFonts w:ascii="Verdana" w:hAnsi="Verdana"/>
                <w:sz w:val="18"/>
                <w:szCs w:val="18"/>
                <w:lang w:val="en-US"/>
              </w:rPr>
            </w:pPr>
            <w:r w:rsidRPr="00B36ADE">
              <w:rPr>
                <w:rFonts w:ascii="Verdana" w:hAnsi="Verdana"/>
                <w:sz w:val="18"/>
                <w:szCs w:val="18"/>
                <w:lang w:val="en-US"/>
              </w:rPr>
              <w:t>Amendments to the Public Procurement Act /PPA/ have been adopted, which introduce liability for damages caused when there is an abuse of the right to appeal. Changes have also been made to overcome the negative consequences of unjustified suspension of the procedure when the complaint turns out to be irregular.</w:t>
            </w:r>
          </w:p>
          <w:p w14:paraId="230A6565" w14:textId="77777777" w:rsidR="001A5BDE" w:rsidRDefault="006A6B5B" w:rsidP="0032798A">
            <w:pPr>
              <w:spacing w:line="276" w:lineRule="auto"/>
              <w:jc w:val="both"/>
              <w:rPr>
                <w:rFonts w:ascii="Verdana" w:hAnsi="Verdana"/>
                <w:sz w:val="18"/>
                <w:szCs w:val="18"/>
                <w:lang w:val="en-US"/>
              </w:rPr>
            </w:pPr>
            <w:r w:rsidRPr="00B36ADE">
              <w:rPr>
                <w:rFonts w:ascii="Verdana" w:hAnsi="Verdana"/>
                <w:sz w:val="18"/>
                <w:szCs w:val="18"/>
                <w:lang w:val="en-US"/>
              </w:rPr>
              <w:t>One year after the changes (2019), the results of these changes do not have a clear effect. The period is short for analysis and conclusions as to whether the measures have a positive or no impact.</w:t>
            </w:r>
            <w:r w:rsidR="00143510" w:rsidRPr="00B36ADE">
              <w:rPr>
                <w:rFonts w:ascii="Verdana" w:hAnsi="Verdana"/>
                <w:sz w:val="18"/>
                <w:szCs w:val="18"/>
                <w:lang w:val="en-US"/>
              </w:rPr>
              <w:t xml:space="preserve"> </w:t>
            </w:r>
          </w:p>
          <w:p w14:paraId="4A692E31" w14:textId="60E09062" w:rsidR="00143510" w:rsidRPr="00B36ADE" w:rsidRDefault="001A5BDE" w:rsidP="0032798A">
            <w:pPr>
              <w:spacing w:line="276" w:lineRule="auto"/>
              <w:jc w:val="both"/>
              <w:rPr>
                <w:rFonts w:ascii="Verdana" w:hAnsi="Verdana"/>
                <w:sz w:val="18"/>
                <w:szCs w:val="18"/>
                <w:lang w:val="en-US"/>
              </w:rPr>
            </w:pPr>
            <w:r w:rsidRPr="00B36ADE">
              <w:rPr>
                <w:rFonts w:ascii="Verdana" w:hAnsi="Verdana"/>
                <w:sz w:val="18"/>
                <w:szCs w:val="18"/>
                <w:lang w:val="en-US"/>
              </w:rPr>
              <w:t xml:space="preserve">It is difficult for beneficiaries to take concrete action on the identified problem, as it is not within their </w:t>
            </w:r>
            <w:r>
              <w:rPr>
                <w:rFonts w:ascii="Verdana" w:hAnsi="Verdana"/>
                <w:sz w:val="18"/>
                <w:szCs w:val="18"/>
                <w:lang w:val="en-US"/>
              </w:rPr>
              <w:t>competence</w:t>
            </w:r>
          </w:p>
        </w:tc>
      </w:tr>
      <w:tr w:rsidR="00143510" w:rsidRPr="00B36ADE" w14:paraId="34B6BDBF" w14:textId="77777777" w:rsidTr="00143510">
        <w:tblPrEx>
          <w:tblCellMar>
            <w:left w:w="70" w:type="dxa"/>
            <w:right w:w="70" w:type="dxa"/>
          </w:tblCellMar>
        </w:tblPrEx>
        <w:trPr>
          <w:jc w:val="center"/>
        </w:trPr>
        <w:tc>
          <w:tcPr>
            <w:tcW w:w="2895" w:type="pct"/>
          </w:tcPr>
          <w:p w14:paraId="547BF200" w14:textId="77777777" w:rsidR="006A6B5B" w:rsidRPr="00B36ADE" w:rsidRDefault="006A6B5B" w:rsidP="006A6B5B">
            <w:pPr>
              <w:spacing w:line="276" w:lineRule="auto"/>
              <w:jc w:val="both"/>
              <w:rPr>
                <w:rFonts w:ascii="Verdana" w:hAnsi="Verdana"/>
                <w:b/>
                <w:color w:val="000000" w:themeColor="text1"/>
                <w:sz w:val="18"/>
                <w:szCs w:val="18"/>
                <w:lang w:val="en-US"/>
              </w:rPr>
            </w:pPr>
            <w:r w:rsidRPr="00B36ADE">
              <w:rPr>
                <w:rFonts w:ascii="Verdana" w:hAnsi="Verdana"/>
                <w:b/>
                <w:color w:val="000000" w:themeColor="text1"/>
                <w:sz w:val="18"/>
                <w:szCs w:val="18"/>
                <w:lang w:val="en-US"/>
              </w:rPr>
              <w:t>Financial corrections</w:t>
            </w:r>
          </w:p>
          <w:p w14:paraId="31FFC890" w14:textId="77777777" w:rsidR="006A6B5B" w:rsidRPr="00B36ADE" w:rsidRDefault="006A6B5B" w:rsidP="006A6B5B">
            <w:pPr>
              <w:spacing w:line="276" w:lineRule="auto"/>
              <w:jc w:val="both"/>
              <w:rPr>
                <w:rFonts w:ascii="Verdana" w:hAnsi="Verdana"/>
                <w:b/>
                <w:sz w:val="18"/>
                <w:szCs w:val="18"/>
                <w:lang w:val="en-US"/>
              </w:rPr>
            </w:pPr>
          </w:p>
          <w:p w14:paraId="3CBDF8A1" w14:textId="4DBDA772" w:rsidR="006A6B5B" w:rsidRPr="00B36ADE" w:rsidRDefault="006A6B5B" w:rsidP="006A6B5B">
            <w:pPr>
              <w:spacing w:line="276" w:lineRule="auto"/>
              <w:jc w:val="both"/>
              <w:rPr>
                <w:rFonts w:ascii="Verdana" w:hAnsi="Verdana"/>
                <w:sz w:val="18"/>
                <w:szCs w:val="18"/>
                <w:lang w:val="en-US"/>
              </w:rPr>
            </w:pPr>
            <w:r w:rsidRPr="00B36ADE">
              <w:rPr>
                <w:rFonts w:ascii="Verdana" w:hAnsi="Verdana"/>
                <w:sz w:val="18"/>
                <w:szCs w:val="18"/>
                <w:lang w:val="en-US"/>
              </w:rPr>
              <w:t xml:space="preserve">Financial corrections were imposed on all examined priority axes (1-4) and their </w:t>
            </w:r>
            <w:r w:rsidR="001A5BDE">
              <w:rPr>
                <w:rFonts w:ascii="Verdana" w:hAnsi="Verdana"/>
                <w:b/>
                <w:sz w:val="18"/>
                <w:szCs w:val="18"/>
                <w:lang w:val="en-US"/>
              </w:rPr>
              <w:t>total value amounts</w:t>
            </w:r>
            <w:r w:rsidRPr="00B36ADE">
              <w:rPr>
                <w:rFonts w:ascii="Verdana" w:hAnsi="Verdana"/>
                <w:b/>
                <w:sz w:val="18"/>
                <w:szCs w:val="18"/>
                <w:lang w:val="en-US"/>
              </w:rPr>
              <w:t xml:space="preserve"> to BGN 72,458,339.18, which represents about 2% of the </w:t>
            </w:r>
            <w:r w:rsidR="001A5BDE">
              <w:rPr>
                <w:rFonts w:ascii="Verdana" w:hAnsi="Verdana"/>
                <w:b/>
                <w:sz w:val="18"/>
                <w:szCs w:val="18"/>
                <w:lang w:val="en-US"/>
              </w:rPr>
              <w:t>fi</w:t>
            </w:r>
            <w:r w:rsidR="008576B1">
              <w:rPr>
                <w:rFonts w:ascii="Verdana" w:hAnsi="Verdana"/>
                <w:b/>
                <w:sz w:val="18"/>
                <w:szCs w:val="18"/>
                <w:lang w:val="en-US"/>
              </w:rPr>
              <w:t>nancial resource of th</w:t>
            </w:r>
            <w:r w:rsidRPr="00B36ADE">
              <w:rPr>
                <w:rFonts w:ascii="Verdana" w:hAnsi="Verdana"/>
                <w:b/>
                <w:sz w:val="18"/>
                <w:szCs w:val="18"/>
                <w:lang w:val="en-US"/>
              </w:rPr>
              <w:t>e program</w:t>
            </w:r>
            <w:r w:rsidR="00922ED2" w:rsidRPr="00B36ADE">
              <w:rPr>
                <w:rFonts w:ascii="Verdana" w:hAnsi="Verdana"/>
                <w:b/>
                <w:sz w:val="18"/>
                <w:szCs w:val="18"/>
                <w:lang w:val="en-US"/>
              </w:rPr>
              <w:t>me</w:t>
            </w:r>
            <w:r w:rsidRPr="00B36ADE">
              <w:rPr>
                <w:rFonts w:ascii="Verdana" w:hAnsi="Verdana"/>
                <w:sz w:val="18"/>
                <w:szCs w:val="18"/>
                <w:lang w:val="en-US"/>
              </w:rPr>
              <w:t>. The ratio of the amount of the imposed financial corrections by priority axes is presented in the figure below.</w:t>
            </w:r>
          </w:p>
          <w:p w14:paraId="235D674A" w14:textId="62677CD9" w:rsidR="00143510" w:rsidRPr="00B36ADE" w:rsidRDefault="006A6B5B" w:rsidP="00061CDD">
            <w:pPr>
              <w:pStyle w:val="Caption"/>
              <w:spacing w:before="0"/>
              <w:rPr>
                <w:lang w:val="en-US"/>
              </w:rPr>
            </w:pPr>
            <w:bookmarkStart w:id="68" w:name="_Toc61802066"/>
            <w:r w:rsidRPr="00B36ADE">
              <w:rPr>
                <w:lang w:val="en-US"/>
              </w:rPr>
              <w:t>Figure</w:t>
            </w:r>
            <w:r w:rsidR="00143510" w:rsidRPr="00B36ADE">
              <w:rPr>
                <w:lang w:val="en-US"/>
              </w:rPr>
              <w:t xml:space="preserve"> </w:t>
            </w:r>
            <w:r w:rsidR="008B0DA3" w:rsidRPr="00B36ADE">
              <w:rPr>
                <w:lang w:val="en-US"/>
              </w:rPr>
              <w:fldChar w:fldCharType="begin"/>
            </w:r>
            <w:r w:rsidR="008B0DA3" w:rsidRPr="00B36ADE">
              <w:rPr>
                <w:lang w:val="en-US"/>
              </w:rPr>
              <w:instrText xml:space="preserve"> STYLEREF 1 \s </w:instrText>
            </w:r>
            <w:r w:rsidR="008B0DA3" w:rsidRPr="00B36ADE">
              <w:rPr>
                <w:lang w:val="en-US"/>
              </w:rPr>
              <w:fldChar w:fldCharType="separate"/>
            </w:r>
            <w:r w:rsidR="00A401A9">
              <w:rPr>
                <w:noProof/>
                <w:lang w:val="en-US"/>
              </w:rPr>
              <w:t>IV.2</w:t>
            </w:r>
            <w:r w:rsidR="008B0DA3" w:rsidRPr="00B36ADE">
              <w:rPr>
                <w:lang w:val="en-US"/>
              </w:rPr>
              <w:fldChar w:fldCharType="end"/>
            </w:r>
            <w:r w:rsidR="00143510" w:rsidRPr="00B36ADE">
              <w:rPr>
                <w:lang w:val="en-US"/>
              </w:rPr>
              <w:noBreakHyphen/>
            </w:r>
            <w:r w:rsidR="008B0DA3" w:rsidRPr="00B36ADE">
              <w:rPr>
                <w:lang w:val="en-US"/>
              </w:rPr>
              <w:fldChar w:fldCharType="begin"/>
            </w:r>
            <w:r w:rsidR="008B0DA3" w:rsidRPr="00B36ADE">
              <w:rPr>
                <w:lang w:val="en-US"/>
              </w:rPr>
              <w:instrText xml:space="preserve"> SEQ Фигура \* ARABIC \s 1 </w:instrText>
            </w:r>
            <w:r w:rsidR="008B0DA3" w:rsidRPr="00B36ADE">
              <w:rPr>
                <w:lang w:val="en-US"/>
              </w:rPr>
              <w:fldChar w:fldCharType="separate"/>
            </w:r>
            <w:r w:rsidR="00A401A9">
              <w:rPr>
                <w:noProof/>
                <w:lang w:val="en-US"/>
              </w:rPr>
              <w:t>1</w:t>
            </w:r>
            <w:r w:rsidR="008B0DA3" w:rsidRPr="00B36ADE">
              <w:rPr>
                <w:lang w:val="en-US"/>
              </w:rPr>
              <w:fldChar w:fldCharType="end"/>
            </w:r>
            <w:r w:rsidR="00143510" w:rsidRPr="00B36ADE">
              <w:rPr>
                <w:lang w:val="en-US"/>
              </w:rPr>
              <w:t xml:space="preserve"> </w:t>
            </w:r>
            <w:r w:rsidRPr="00B36ADE">
              <w:rPr>
                <w:lang w:val="en-US"/>
              </w:rPr>
              <w:t>Percentage breakdown of financial corrections by axes</w:t>
            </w:r>
            <w:bookmarkEnd w:id="68"/>
            <w:r w:rsidRPr="00B36ADE">
              <w:rPr>
                <w:lang w:val="en-US"/>
              </w:rPr>
              <w:t xml:space="preserve"> </w:t>
            </w:r>
          </w:p>
          <w:p w14:paraId="0B9EE584" w14:textId="57D66FC3" w:rsidR="00B92C24" w:rsidRPr="00B36ADE" w:rsidRDefault="00166FAC" w:rsidP="00225785">
            <w:pPr>
              <w:spacing w:line="276" w:lineRule="auto"/>
              <w:jc w:val="both"/>
              <w:rPr>
                <w:rFonts w:ascii="Verdana" w:hAnsi="Verdana"/>
                <w:i/>
                <w:sz w:val="16"/>
                <w:szCs w:val="16"/>
                <w:lang w:val="en-US" w:eastAsia="bg-BG"/>
              </w:rPr>
            </w:pPr>
            <w:r w:rsidRPr="00B36ADE">
              <w:rPr>
                <w:noProof/>
                <w:lang w:eastAsia="bg-BG"/>
              </w:rPr>
              <w:drawing>
                <wp:inline distT="0" distB="0" distL="0" distR="0" wp14:anchorId="588A726A" wp14:editId="052429E8">
                  <wp:extent cx="3219450" cy="2640841"/>
                  <wp:effectExtent l="19050" t="0" r="38100" b="762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2CAE074" w14:textId="4C1A1A61" w:rsidR="00B92C24" w:rsidRPr="00B36ADE" w:rsidRDefault="006A6B5B" w:rsidP="006A6B5B">
            <w:pPr>
              <w:spacing w:line="276" w:lineRule="auto"/>
              <w:rPr>
                <w:rFonts w:ascii="Verdana" w:hAnsi="Verdana"/>
                <w:i/>
                <w:sz w:val="16"/>
                <w:szCs w:val="16"/>
                <w:lang w:val="en-US" w:eastAsia="bg-BG"/>
              </w:rPr>
            </w:pPr>
            <w:r w:rsidRPr="00B36ADE">
              <w:rPr>
                <w:rFonts w:ascii="Verdana" w:hAnsi="Verdana"/>
                <w:i/>
                <w:sz w:val="16"/>
                <w:szCs w:val="16"/>
                <w:lang w:val="en-US" w:eastAsia="bg-BG"/>
              </w:rPr>
              <w:t>Source</w:t>
            </w:r>
            <w:r w:rsidR="00143510" w:rsidRPr="00B36ADE">
              <w:rPr>
                <w:rFonts w:ascii="Verdana" w:hAnsi="Verdana"/>
                <w:i/>
                <w:sz w:val="16"/>
                <w:szCs w:val="16"/>
                <w:lang w:val="en-US" w:eastAsia="bg-BG"/>
              </w:rPr>
              <w:t xml:space="preserve">: </w:t>
            </w:r>
            <w:r w:rsidRPr="00B36ADE">
              <w:rPr>
                <w:rFonts w:ascii="Verdana" w:hAnsi="Verdana"/>
                <w:i/>
                <w:sz w:val="16"/>
                <w:szCs w:val="16"/>
                <w:lang w:val="en-US" w:eastAsia="bg-BG"/>
              </w:rPr>
              <w:t>UMIS</w:t>
            </w:r>
          </w:p>
          <w:p w14:paraId="2072D408" w14:textId="77777777" w:rsidR="006A6B5B" w:rsidRPr="00B36ADE" w:rsidRDefault="006A6B5B" w:rsidP="006A6B5B">
            <w:pPr>
              <w:spacing w:line="276" w:lineRule="auto"/>
              <w:rPr>
                <w:rFonts w:ascii="Verdana" w:hAnsi="Verdana"/>
                <w:sz w:val="18"/>
                <w:szCs w:val="18"/>
                <w:lang w:val="en-US" w:eastAsia="bg-BG"/>
              </w:rPr>
            </w:pPr>
          </w:p>
          <w:p w14:paraId="1032A23B" w14:textId="77777777" w:rsidR="006A6B5B" w:rsidRPr="00B36ADE" w:rsidRDefault="006A6B5B" w:rsidP="006A6B5B">
            <w:pPr>
              <w:spacing w:line="276" w:lineRule="auto"/>
              <w:jc w:val="both"/>
              <w:rPr>
                <w:rFonts w:ascii="Verdana" w:hAnsi="Verdana"/>
                <w:sz w:val="18"/>
                <w:szCs w:val="18"/>
                <w:lang w:val="en-US" w:eastAsia="bg-BG"/>
              </w:rPr>
            </w:pPr>
            <w:r w:rsidRPr="00B36ADE">
              <w:rPr>
                <w:rFonts w:ascii="Verdana" w:hAnsi="Verdana"/>
                <w:sz w:val="18"/>
                <w:szCs w:val="18"/>
                <w:lang w:val="en-US" w:eastAsia="bg-BG"/>
              </w:rPr>
              <w:t>The total value of the financial corrections imposed is a relatively small percentage when referring to the total value of the grant, but its amount represents about 53% of the funding under the whole priority axis 4, and in absolute value represents a significant resource that should not be lost.</w:t>
            </w:r>
          </w:p>
          <w:p w14:paraId="643E79DB" w14:textId="35AB6B4C" w:rsidR="00143510" w:rsidRPr="00B36ADE" w:rsidRDefault="006A6B5B" w:rsidP="00961249">
            <w:pPr>
              <w:spacing w:line="276" w:lineRule="auto"/>
              <w:jc w:val="both"/>
              <w:rPr>
                <w:rFonts w:ascii="Verdana" w:hAnsi="Verdana"/>
                <w:sz w:val="18"/>
                <w:szCs w:val="18"/>
                <w:lang w:val="en-US" w:eastAsia="bg-BG"/>
              </w:rPr>
            </w:pPr>
            <w:r w:rsidRPr="00B36ADE">
              <w:rPr>
                <w:rFonts w:ascii="Verdana" w:hAnsi="Verdana"/>
                <w:sz w:val="18"/>
                <w:szCs w:val="18"/>
                <w:lang w:val="en-US" w:eastAsia="bg-BG"/>
              </w:rPr>
              <w:t>The main reason for imposing financial corrections are violations in the documentation for public procurement, which requires their better and more precise development.</w:t>
            </w:r>
          </w:p>
        </w:tc>
        <w:tc>
          <w:tcPr>
            <w:tcW w:w="2105" w:type="pct"/>
          </w:tcPr>
          <w:p w14:paraId="0E2AC710" w14:textId="29F9691F" w:rsidR="00143510" w:rsidRPr="00B36ADE" w:rsidRDefault="00871EDE" w:rsidP="00062BB7">
            <w:pPr>
              <w:jc w:val="both"/>
              <w:rPr>
                <w:rFonts w:ascii="Verdana" w:hAnsi="Verdana"/>
                <w:sz w:val="18"/>
                <w:szCs w:val="18"/>
                <w:lang w:val="en-US"/>
              </w:rPr>
            </w:pPr>
            <w:r w:rsidRPr="00B36ADE">
              <w:rPr>
                <w:rFonts w:ascii="Verdana" w:hAnsi="Verdana"/>
                <w:sz w:val="18"/>
                <w:szCs w:val="18"/>
                <w:lang w:val="en-US"/>
              </w:rPr>
              <w:t xml:space="preserve">Appeals </w:t>
            </w:r>
            <w:r w:rsidR="00753112">
              <w:rPr>
                <w:rFonts w:ascii="Verdana" w:hAnsi="Verdana"/>
                <w:sz w:val="18"/>
                <w:szCs w:val="18"/>
                <w:lang w:val="en-US"/>
              </w:rPr>
              <w:t>against</w:t>
            </w:r>
            <w:r w:rsidR="00753112" w:rsidRPr="00B36ADE">
              <w:rPr>
                <w:rFonts w:ascii="Verdana" w:hAnsi="Verdana"/>
                <w:sz w:val="18"/>
                <w:szCs w:val="18"/>
                <w:lang w:val="en-US"/>
              </w:rPr>
              <w:t xml:space="preserve"> </w:t>
            </w:r>
            <w:r w:rsidRPr="00B36ADE">
              <w:rPr>
                <w:rFonts w:ascii="Verdana" w:hAnsi="Verdana"/>
                <w:sz w:val="18"/>
                <w:szCs w:val="18"/>
                <w:lang w:val="en-US"/>
              </w:rPr>
              <w:t>some of the imposed financial corrections are identified as measures taken, as well as preliminary random control by the PPA, which is assessed by the beneficiaries as insufficiently effective. The MA annually sends to all beneficiaries and uploads on the official website of the program</w:t>
            </w:r>
            <w:r w:rsidR="00922ED2" w:rsidRPr="00B36ADE">
              <w:rPr>
                <w:rFonts w:ascii="Verdana" w:hAnsi="Verdana"/>
                <w:sz w:val="18"/>
                <w:szCs w:val="18"/>
                <w:lang w:val="en-US"/>
              </w:rPr>
              <w:t>me</w:t>
            </w:r>
            <w:r w:rsidRPr="00B36ADE">
              <w:rPr>
                <w:rFonts w:ascii="Verdana" w:hAnsi="Verdana"/>
                <w:sz w:val="18"/>
                <w:szCs w:val="18"/>
                <w:lang w:val="en-US"/>
              </w:rPr>
              <w:t>, an analysis of the most common violations and errors in public procurement for the previous year, prepared by the EA AEUF. In case of significant amendments to the Public Procurement Act or by-laws that are essential for the process (e</w:t>
            </w:r>
            <w:r w:rsidR="008576B1">
              <w:rPr>
                <w:rFonts w:ascii="Verdana" w:hAnsi="Verdana"/>
                <w:sz w:val="18"/>
                <w:szCs w:val="18"/>
                <w:lang w:val="en-US"/>
              </w:rPr>
              <w:t>.</w:t>
            </w:r>
            <w:r w:rsidRPr="00B36ADE">
              <w:rPr>
                <w:rFonts w:ascii="Verdana" w:hAnsi="Verdana"/>
                <w:sz w:val="18"/>
                <w:szCs w:val="18"/>
                <w:lang w:val="en-US"/>
              </w:rPr>
              <w:t>g</w:t>
            </w:r>
            <w:r w:rsidR="008576B1">
              <w:rPr>
                <w:rFonts w:ascii="Verdana" w:hAnsi="Verdana"/>
                <w:sz w:val="18"/>
                <w:szCs w:val="18"/>
                <w:lang w:val="en-US"/>
              </w:rPr>
              <w:t>.</w:t>
            </w:r>
            <w:r w:rsidRPr="00B36ADE">
              <w:rPr>
                <w:rFonts w:ascii="Verdana" w:hAnsi="Verdana"/>
                <w:sz w:val="18"/>
                <w:szCs w:val="18"/>
                <w:lang w:val="en-US"/>
              </w:rPr>
              <w:t xml:space="preserve"> Ordinance on Irregularities), trainings on the new changes are organized for the beneficiaries, as well as for the employees of the MA.</w:t>
            </w:r>
          </w:p>
          <w:p w14:paraId="4BD5B36E" w14:textId="143BB4F2" w:rsidR="00143510" w:rsidRPr="00B36ADE" w:rsidRDefault="00143510" w:rsidP="00961249">
            <w:pPr>
              <w:spacing w:line="276" w:lineRule="auto"/>
              <w:jc w:val="both"/>
              <w:rPr>
                <w:rFonts w:ascii="Verdana" w:hAnsi="Verdana"/>
                <w:sz w:val="18"/>
                <w:szCs w:val="18"/>
                <w:lang w:val="en-US"/>
              </w:rPr>
            </w:pPr>
          </w:p>
        </w:tc>
      </w:tr>
      <w:tr w:rsidR="00143510" w:rsidRPr="00B36ADE" w14:paraId="7C06D498" w14:textId="77777777" w:rsidTr="00143510">
        <w:trPr>
          <w:jc w:val="center"/>
        </w:trPr>
        <w:tc>
          <w:tcPr>
            <w:tcW w:w="2895" w:type="pct"/>
            <w:shd w:val="clear" w:color="auto" w:fill="CED7EA"/>
          </w:tcPr>
          <w:p w14:paraId="619A194F" w14:textId="77160AE6" w:rsidR="00143510" w:rsidRPr="00B36ADE" w:rsidRDefault="009205C1" w:rsidP="00961249">
            <w:pPr>
              <w:spacing w:line="276" w:lineRule="auto"/>
              <w:jc w:val="both"/>
              <w:rPr>
                <w:rFonts w:ascii="Verdana" w:hAnsi="Verdana"/>
                <w:b/>
                <w:sz w:val="18"/>
                <w:szCs w:val="18"/>
                <w:lang w:val="en-US"/>
              </w:rPr>
            </w:pPr>
            <w:r w:rsidRPr="00B36ADE">
              <w:rPr>
                <w:rFonts w:ascii="Verdana" w:hAnsi="Verdana"/>
                <w:b/>
                <w:sz w:val="18"/>
                <w:szCs w:val="18"/>
                <w:lang w:val="en-US"/>
              </w:rPr>
              <w:t>Administrative capacity</w:t>
            </w:r>
          </w:p>
          <w:p w14:paraId="6FC9CC21" w14:textId="77777777" w:rsidR="00143510" w:rsidRPr="00B36ADE" w:rsidRDefault="00143510" w:rsidP="00961249">
            <w:pPr>
              <w:spacing w:line="276" w:lineRule="auto"/>
              <w:jc w:val="both"/>
              <w:rPr>
                <w:rFonts w:ascii="Verdana" w:hAnsi="Verdana"/>
                <w:b/>
                <w:sz w:val="18"/>
                <w:szCs w:val="18"/>
                <w:lang w:val="en-US"/>
              </w:rPr>
            </w:pPr>
          </w:p>
          <w:p w14:paraId="2BA9056D" w14:textId="1B4DE34C" w:rsidR="00143510" w:rsidRPr="00B36ADE" w:rsidRDefault="00871EDE" w:rsidP="00961249">
            <w:pPr>
              <w:spacing w:line="276" w:lineRule="auto"/>
              <w:jc w:val="both"/>
              <w:rPr>
                <w:rFonts w:ascii="Verdana" w:hAnsi="Verdana"/>
                <w:sz w:val="18"/>
                <w:szCs w:val="18"/>
                <w:lang w:val="en-US"/>
              </w:rPr>
            </w:pPr>
            <w:r w:rsidRPr="00B36ADE">
              <w:rPr>
                <w:rFonts w:ascii="Verdana" w:hAnsi="Verdana"/>
                <w:sz w:val="18"/>
                <w:szCs w:val="18"/>
                <w:lang w:val="en-US"/>
              </w:rPr>
              <w:t xml:space="preserve">The problem </w:t>
            </w:r>
            <w:r w:rsidR="008576B1">
              <w:rPr>
                <w:rFonts w:ascii="Verdana" w:hAnsi="Verdana"/>
                <w:sz w:val="18"/>
                <w:szCs w:val="18"/>
                <w:lang w:val="en-US"/>
              </w:rPr>
              <w:t xml:space="preserve">with lack </w:t>
            </w:r>
            <w:r w:rsidRPr="00B36ADE">
              <w:rPr>
                <w:rFonts w:ascii="Verdana" w:hAnsi="Verdana"/>
                <w:sz w:val="18"/>
                <w:szCs w:val="18"/>
                <w:lang w:val="en-US"/>
              </w:rPr>
              <w:t>of administrative capacity is extremely important, as it relates to all identified problems within the program</w:t>
            </w:r>
            <w:r w:rsidR="00922ED2" w:rsidRPr="00B36ADE">
              <w:rPr>
                <w:rFonts w:ascii="Verdana" w:hAnsi="Verdana"/>
                <w:sz w:val="18"/>
                <w:szCs w:val="18"/>
                <w:lang w:val="en-US"/>
              </w:rPr>
              <w:t>me</w:t>
            </w:r>
            <w:r w:rsidRPr="00B36ADE">
              <w:rPr>
                <w:rFonts w:ascii="Verdana" w:hAnsi="Verdana"/>
                <w:sz w:val="18"/>
                <w:szCs w:val="18"/>
                <w:lang w:val="en-US"/>
              </w:rPr>
              <w:t xml:space="preserve"> - </w:t>
            </w:r>
            <w:r w:rsidR="00FB500A" w:rsidRPr="00FB500A">
              <w:rPr>
                <w:rFonts w:ascii="Verdana" w:hAnsi="Verdana"/>
                <w:sz w:val="18"/>
                <w:szCs w:val="18"/>
                <w:lang w:val="en-US"/>
              </w:rPr>
              <w:t>land acquisition</w:t>
            </w:r>
            <w:r w:rsidRPr="00B36ADE">
              <w:rPr>
                <w:rFonts w:ascii="Verdana" w:hAnsi="Verdana"/>
                <w:sz w:val="18"/>
                <w:szCs w:val="18"/>
                <w:lang w:val="en-US"/>
              </w:rPr>
              <w:t xml:space="preserve"> procedures, tender procedures, project preparation, implementation of activities, etc. At the same time, this problem has various aspects that need to be addressed </w:t>
            </w:r>
            <w:r w:rsidR="00143510" w:rsidRPr="00B36ADE">
              <w:rPr>
                <w:rFonts w:ascii="Verdana" w:hAnsi="Verdana"/>
                <w:sz w:val="18"/>
                <w:szCs w:val="18"/>
                <w:lang w:val="en-US"/>
              </w:rPr>
              <w:t xml:space="preserve">– </w:t>
            </w:r>
            <w:r w:rsidRPr="00B36ADE">
              <w:rPr>
                <w:rFonts w:ascii="Verdana" w:hAnsi="Verdana"/>
                <w:sz w:val="18"/>
                <w:szCs w:val="18"/>
                <w:lang w:val="en-US"/>
              </w:rPr>
              <w:t>staff turnover</w:t>
            </w:r>
            <w:r w:rsidR="00143510" w:rsidRPr="00B36ADE">
              <w:rPr>
                <w:rFonts w:ascii="Verdana" w:hAnsi="Verdana"/>
                <w:sz w:val="18"/>
                <w:szCs w:val="18"/>
                <w:lang w:val="en-US"/>
              </w:rPr>
              <w:t xml:space="preserve">, </w:t>
            </w:r>
            <w:r w:rsidRPr="00B36ADE">
              <w:rPr>
                <w:rFonts w:ascii="Verdana" w:hAnsi="Verdana"/>
                <w:sz w:val="18"/>
                <w:szCs w:val="18"/>
                <w:lang w:val="en-US"/>
              </w:rPr>
              <w:t>high workload of the employees of the beneficiaries, who are engaged in the preparation and management of the projects</w:t>
            </w:r>
            <w:r w:rsidR="00143510" w:rsidRPr="00B36ADE">
              <w:rPr>
                <w:rFonts w:ascii="Verdana" w:hAnsi="Verdana"/>
                <w:sz w:val="18"/>
                <w:szCs w:val="18"/>
                <w:lang w:val="en-US"/>
              </w:rPr>
              <w:t xml:space="preserve">, </w:t>
            </w:r>
            <w:r w:rsidRPr="00B36ADE">
              <w:rPr>
                <w:rFonts w:ascii="Verdana" w:hAnsi="Verdana"/>
                <w:sz w:val="18"/>
                <w:szCs w:val="18"/>
                <w:lang w:val="en-US"/>
              </w:rPr>
              <w:t>as well as constant need to upgrade capacity in connection with frequent changes in regulations, structural and organizational changes etc.</w:t>
            </w:r>
          </w:p>
          <w:p w14:paraId="0E41EEC2" w14:textId="77777777" w:rsidR="00143510" w:rsidRPr="00B36ADE" w:rsidRDefault="00143510" w:rsidP="00961249">
            <w:pPr>
              <w:spacing w:line="276" w:lineRule="auto"/>
              <w:jc w:val="both"/>
              <w:rPr>
                <w:rFonts w:ascii="Verdana" w:hAnsi="Verdana"/>
                <w:sz w:val="18"/>
                <w:szCs w:val="18"/>
                <w:lang w:val="en-US"/>
              </w:rPr>
            </w:pPr>
          </w:p>
          <w:p w14:paraId="33AEEEE2" w14:textId="4E12AA5C" w:rsidR="00143510" w:rsidRPr="00B36ADE" w:rsidRDefault="00143510" w:rsidP="00DB5446">
            <w:pPr>
              <w:spacing w:line="276" w:lineRule="auto"/>
              <w:jc w:val="both"/>
              <w:rPr>
                <w:rFonts w:ascii="Verdana" w:hAnsi="Verdana"/>
                <w:sz w:val="18"/>
                <w:szCs w:val="18"/>
                <w:lang w:val="en-US"/>
              </w:rPr>
            </w:pPr>
          </w:p>
        </w:tc>
        <w:tc>
          <w:tcPr>
            <w:tcW w:w="2105" w:type="pct"/>
            <w:shd w:val="clear" w:color="auto" w:fill="CED7EA"/>
          </w:tcPr>
          <w:p w14:paraId="031FDE1E" w14:textId="77777777" w:rsidR="00871EDE" w:rsidRPr="00B36ADE" w:rsidRDefault="00871EDE" w:rsidP="00871EDE">
            <w:pPr>
              <w:spacing w:line="276" w:lineRule="auto"/>
              <w:jc w:val="both"/>
              <w:rPr>
                <w:rFonts w:ascii="Verdana" w:hAnsi="Verdana"/>
                <w:sz w:val="18"/>
                <w:szCs w:val="18"/>
                <w:lang w:val="en-US"/>
              </w:rPr>
            </w:pPr>
            <w:r w:rsidRPr="00B36ADE">
              <w:rPr>
                <w:rFonts w:ascii="Verdana" w:hAnsi="Verdana"/>
                <w:sz w:val="18"/>
                <w:szCs w:val="18"/>
                <w:lang w:val="en-US"/>
              </w:rPr>
              <w:t>The measures taken by the beneficiaries to improve the administrative capacity are the following:</w:t>
            </w:r>
          </w:p>
          <w:p w14:paraId="33C4865B" w14:textId="77777777" w:rsidR="00143510" w:rsidRPr="00B36ADE" w:rsidRDefault="00143510" w:rsidP="00961249">
            <w:pPr>
              <w:spacing w:line="276" w:lineRule="auto"/>
              <w:jc w:val="both"/>
              <w:rPr>
                <w:rFonts w:ascii="Verdana" w:hAnsi="Verdana"/>
                <w:sz w:val="18"/>
                <w:szCs w:val="18"/>
                <w:lang w:val="en-US"/>
              </w:rPr>
            </w:pPr>
          </w:p>
          <w:p w14:paraId="0B9A3E7B" w14:textId="77777777" w:rsidR="00871EDE" w:rsidRPr="00B36ADE" w:rsidRDefault="00871EDE" w:rsidP="00871EDE">
            <w:pPr>
              <w:pStyle w:val="ListParagraph"/>
              <w:numPr>
                <w:ilvl w:val="0"/>
                <w:numId w:val="5"/>
              </w:numPr>
              <w:spacing w:line="276" w:lineRule="auto"/>
              <w:jc w:val="both"/>
              <w:rPr>
                <w:rFonts w:ascii="Verdana" w:hAnsi="Verdana"/>
                <w:sz w:val="18"/>
                <w:szCs w:val="18"/>
                <w:lang w:val="en-US"/>
              </w:rPr>
            </w:pPr>
            <w:r w:rsidRPr="00B36ADE">
              <w:rPr>
                <w:rFonts w:ascii="Verdana" w:hAnsi="Verdana"/>
                <w:sz w:val="18"/>
                <w:szCs w:val="18"/>
                <w:lang w:val="en-US"/>
              </w:rPr>
              <w:t>Conducting trainings, which are assessed as an effective measure for increasing the administrative capacity and overcoming some problems;</w:t>
            </w:r>
          </w:p>
          <w:p w14:paraId="375BADA1" w14:textId="77777777" w:rsidR="00871EDE" w:rsidRPr="00B36ADE" w:rsidRDefault="00871EDE" w:rsidP="00871EDE">
            <w:pPr>
              <w:pStyle w:val="ListParagraph"/>
              <w:numPr>
                <w:ilvl w:val="0"/>
                <w:numId w:val="5"/>
              </w:numPr>
              <w:spacing w:line="276" w:lineRule="auto"/>
              <w:jc w:val="both"/>
              <w:rPr>
                <w:rFonts w:ascii="Verdana" w:hAnsi="Verdana"/>
                <w:sz w:val="18"/>
                <w:szCs w:val="18"/>
                <w:lang w:val="en-US"/>
              </w:rPr>
            </w:pPr>
            <w:r w:rsidRPr="00B36ADE">
              <w:rPr>
                <w:rFonts w:ascii="Verdana" w:hAnsi="Verdana"/>
                <w:sz w:val="18"/>
                <w:szCs w:val="18"/>
                <w:lang w:val="en-US"/>
              </w:rPr>
              <w:t>Improving the organization of work through structural changes - differentiation of specific units, closely specialized in a particular area or focused only on work on a specific project.</w:t>
            </w:r>
          </w:p>
          <w:p w14:paraId="5320D520" w14:textId="77777777" w:rsidR="00871EDE" w:rsidRPr="00B36ADE" w:rsidRDefault="00871EDE" w:rsidP="00871EDE">
            <w:pPr>
              <w:pStyle w:val="ListParagraph"/>
              <w:numPr>
                <w:ilvl w:val="0"/>
                <w:numId w:val="5"/>
              </w:numPr>
              <w:spacing w:line="276" w:lineRule="auto"/>
              <w:jc w:val="both"/>
              <w:rPr>
                <w:rFonts w:ascii="Verdana" w:hAnsi="Verdana"/>
                <w:sz w:val="18"/>
                <w:szCs w:val="18"/>
                <w:lang w:val="en-US"/>
              </w:rPr>
            </w:pPr>
            <w:r w:rsidRPr="00B36ADE">
              <w:rPr>
                <w:rFonts w:ascii="Verdana" w:hAnsi="Verdana"/>
                <w:sz w:val="18"/>
                <w:szCs w:val="18"/>
                <w:lang w:val="en-US"/>
              </w:rPr>
              <w:t>Use of external experts and contractors for activities for which there is a lack of sufficient expertise, in order to optimize the work and timely implementation of projects;</w:t>
            </w:r>
          </w:p>
          <w:p w14:paraId="17F470CC" w14:textId="2D9D0C16" w:rsidR="00143510" w:rsidRPr="00B36ADE" w:rsidRDefault="00871EDE" w:rsidP="00871EDE">
            <w:pPr>
              <w:numPr>
                <w:ilvl w:val="0"/>
                <w:numId w:val="5"/>
              </w:numPr>
              <w:spacing w:line="276" w:lineRule="auto"/>
              <w:contextualSpacing/>
              <w:jc w:val="both"/>
              <w:rPr>
                <w:rFonts w:ascii="Verdana" w:hAnsi="Verdana"/>
                <w:sz w:val="18"/>
                <w:szCs w:val="18"/>
                <w:lang w:val="en-US"/>
              </w:rPr>
            </w:pPr>
            <w:r w:rsidRPr="00B36ADE">
              <w:rPr>
                <w:rFonts w:ascii="Verdana" w:hAnsi="Verdana"/>
                <w:sz w:val="18"/>
                <w:szCs w:val="18"/>
                <w:lang w:val="en-US"/>
              </w:rPr>
              <w:t>Strengthen cooperation with JASPERS.</w:t>
            </w:r>
          </w:p>
        </w:tc>
      </w:tr>
      <w:tr w:rsidR="00143510" w:rsidRPr="00B36ADE" w14:paraId="668BBA74" w14:textId="77777777" w:rsidTr="00143510">
        <w:trPr>
          <w:jc w:val="center"/>
        </w:trPr>
        <w:tc>
          <w:tcPr>
            <w:tcW w:w="2895" w:type="pct"/>
          </w:tcPr>
          <w:p w14:paraId="077B324C" w14:textId="5E358CD5" w:rsidR="00D24D50" w:rsidRPr="00B36ADE" w:rsidRDefault="00FB500A" w:rsidP="00D24D50">
            <w:pPr>
              <w:spacing w:line="276" w:lineRule="auto"/>
              <w:jc w:val="both"/>
              <w:rPr>
                <w:rFonts w:ascii="Verdana" w:hAnsi="Verdana"/>
                <w:b/>
                <w:sz w:val="18"/>
                <w:szCs w:val="18"/>
                <w:lang w:val="en-US"/>
              </w:rPr>
            </w:pPr>
            <w:r>
              <w:rPr>
                <w:rFonts w:ascii="Verdana" w:hAnsi="Verdana"/>
                <w:b/>
                <w:sz w:val="18"/>
                <w:szCs w:val="18"/>
                <w:lang w:val="en-US"/>
              </w:rPr>
              <w:t>L</w:t>
            </w:r>
            <w:r w:rsidRPr="00FB500A">
              <w:rPr>
                <w:rFonts w:ascii="Verdana" w:hAnsi="Verdana"/>
                <w:b/>
                <w:sz w:val="18"/>
                <w:szCs w:val="18"/>
                <w:lang w:val="en-US"/>
              </w:rPr>
              <w:t>and acquisition</w:t>
            </w:r>
            <w:r w:rsidR="00D24D50" w:rsidRPr="00B36ADE">
              <w:rPr>
                <w:rFonts w:ascii="Verdana" w:hAnsi="Verdana"/>
                <w:b/>
                <w:sz w:val="18"/>
                <w:szCs w:val="18"/>
                <w:lang w:val="en-US"/>
              </w:rPr>
              <w:t xml:space="preserve"> procedures</w:t>
            </w:r>
          </w:p>
          <w:p w14:paraId="5F3BD7E8" w14:textId="77777777" w:rsidR="00143510" w:rsidRPr="00B36ADE" w:rsidRDefault="00143510" w:rsidP="00961249">
            <w:pPr>
              <w:spacing w:line="276" w:lineRule="auto"/>
              <w:jc w:val="both"/>
              <w:rPr>
                <w:rFonts w:ascii="Verdana" w:hAnsi="Verdana"/>
                <w:b/>
                <w:sz w:val="18"/>
                <w:szCs w:val="18"/>
                <w:lang w:val="en-US"/>
              </w:rPr>
            </w:pPr>
          </w:p>
          <w:p w14:paraId="07767687" w14:textId="0BB93087" w:rsidR="00143510" w:rsidRPr="00B36ADE" w:rsidRDefault="00D24D50" w:rsidP="00AA5ADB">
            <w:pPr>
              <w:spacing w:line="276" w:lineRule="auto"/>
              <w:jc w:val="both"/>
              <w:rPr>
                <w:rFonts w:ascii="Verdana" w:hAnsi="Verdana"/>
                <w:sz w:val="18"/>
                <w:szCs w:val="18"/>
                <w:lang w:val="en-US"/>
              </w:rPr>
            </w:pPr>
            <w:r w:rsidRPr="00B36ADE">
              <w:rPr>
                <w:rFonts w:ascii="Verdana" w:hAnsi="Verdana"/>
                <w:sz w:val="18"/>
                <w:szCs w:val="18"/>
                <w:lang w:val="en-US"/>
              </w:rPr>
              <w:t xml:space="preserve">Land </w:t>
            </w:r>
            <w:r w:rsidR="00FB500A" w:rsidRPr="00FB500A">
              <w:rPr>
                <w:rFonts w:ascii="Verdana" w:hAnsi="Verdana"/>
                <w:sz w:val="18"/>
                <w:szCs w:val="18"/>
                <w:lang w:val="en-US"/>
              </w:rPr>
              <w:t>acquisition</w:t>
            </w:r>
            <w:r w:rsidR="00FB500A" w:rsidRPr="00B36ADE">
              <w:rPr>
                <w:rFonts w:ascii="Verdana" w:hAnsi="Verdana"/>
                <w:sz w:val="18"/>
                <w:szCs w:val="18"/>
                <w:lang w:val="en-US"/>
              </w:rPr>
              <w:t xml:space="preserve"> </w:t>
            </w:r>
            <w:r w:rsidRPr="00B36ADE">
              <w:rPr>
                <w:rFonts w:ascii="Verdana" w:hAnsi="Verdana"/>
                <w:sz w:val="18"/>
                <w:szCs w:val="18"/>
                <w:lang w:val="en-US"/>
              </w:rPr>
              <w:t>is the activ</w:t>
            </w:r>
            <w:r w:rsidR="00AA5ADB">
              <w:rPr>
                <w:rFonts w:ascii="Verdana" w:hAnsi="Verdana"/>
                <w:sz w:val="18"/>
                <w:szCs w:val="18"/>
                <w:lang w:val="en-US"/>
              </w:rPr>
              <w:t>ity with the largest delays in major</w:t>
            </w:r>
            <w:r w:rsidRPr="00B36ADE">
              <w:rPr>
                <w:rFonts w:ascii="Verdana" w:hAnsi="Verdana"/>
                <w:sz w:val="18"/>
                <w:szCs w:val="18"/>
                <w:lang w:val="en-US"/>
              </w:rPr>
              <w:t xml:space="preserve"> infrastructure projects under PA1 and PA2. The analysis shows that the </w:t>
            </w:r>
            <w:r w:rsidR="009460C5">
              <w:rPr>
                <w:rFonts w:ascii="Verdana" w:hAnsi="Verdana"/>
                <w:sz w:val="18"/>
                <w:szCs w:val="18"/>
                <w:lang w:val="en-US"/>
              </w:rPr>
              <w:t>land acquisition</w:t>
            </w:r>
            <w:r w:rsidR="009460C5" w:rsidRPr="00B36ADE">
              <w:rPr>
                <w:rFonts w:ascii="Verdana" w:hAnsi="Verdana"/>
                <w:sz w:val="18"/>
                <w:szCs w:val="18"/>
                <w:lang w:val="en-US"/>
              </w:rPr>
              <w:t xml:space="preserve"> </w:t>
            </w:r>
            <w:r w:rsidRPr="00B36ADE">
              <w:rPr>
                <w:rFonts w:ascii="Verdana" w:hAnsi="Verdana"/>
                <w:sz w:val="18"/>
                <w:szCs w:val="18"/>
                <w:lang w:val="en-US"/>
              </w:rPr>
              <w:t xml:space="preserve">period for these projects takes 4 and in some cases more years, which in combination with the delays in conducting the tender procedures, the occurrence of </w:t>
            </w:r>
            <w:r w:rsidR="00753112">
              <w:rPr>
                <w:rFonts w:ascii="Verdana" w:hAnsi="Verdana"/>
                <w:sz w:val="18"/>
                <w:szCs w:val="18"/>
                <w:lang w:val="en-US"/>
              </w:rPr>
              <w:t>un</w:t>
            </w:r>
            <w:r w:rsidR="00F52F36">
              <w:rPr>
                <w:rFonts w:ascii="Verdana" w:hAnsi="Verdana"/>
                <w:sz w:val="18"/>
                <w:szCs w:val="18"/>
                <w:lang w:val="en-US"/>
              </w:rPr>
              <w:t>foreseen</w:t>
            </w:r>
            <w:r w:rsidR="00753112" w:rsidRPr="00B36ADE">
              <w:rPr>
                <w:rFonts w:ascii="Verdana" w:hAnsi="Verdana"/>
                <w:sz w:val="18"/>
                <w:szCs w:val="18"/>
                <w:lang w:val="en-US"/>
              </w:rPr>
              <w:t xml:space="preserve"> </w:t>
            </w:r>
            <w:r w:rsidRPr="00B36ADE">
              <w:rPr>
                <w:rFonts w:ascii="Verdana" w:hAnsi="Verdana"/>
                <w:sz w:val="18"/>
                <w:szCs w:val="18"/>
                <w:lang w:val="en-US"/>
              </w:rPr>
              <w:t>circumstances during the construction, as well as possible delays in the preparation and approval of application forms</w:t>
            </w:r>
            <w:r w:rsidR="008576B1">
              <w:rPr>
                <w:rFonts w:ascii="Verdana" w:hAnsi="Verdana"/>
                <w:sz w:val="18"/>
                <w:szCs w:val="18"/>
                <w:lang w:val="en-US"/>
              </w:rPr>
              <w:t>,</w:t>
            </w:r>
            <w:r w:rsidRPr="00B36ADE">
              <w:rPr>
                <w:rFonts w:ascii="Verdana" w:hAnsi="Verdana"/>
                <w:sz w:val="18"/>
                <w:szCs w:val="18"/>
                <w:lang w:val="en-US"/>
              </w:rPr>
              <w:t xml:space="preserve"> poses a serious risk to the implementation of projects within the eligibility period.</w:t>
            </w:r>
          </w:p>
        </w:tc>
        <w:tc>
          <w:tcPr>
            <w:tcW w:w="2105" w:type="pct"/>
          </w:tcPr>
          <w:p w14:paraId="7393EED2" w14:textId="19FF0007" w:rsidR="00D24D50" w:rsidRPr="00B36ADE" w:rsidRDefault="00D24D50" w:rsidP="00D24D50">
            <w:pPr>
              <w:spacing w:line="276" w:lineRule="auto"/>
              <w:jc w:val="both"/>
              <w:rPr>
                <w:rFonts w:ascii="Verdana" w:hAnsi="Verdana"/>
                <w:sz w:val="18"/>
                <w:szCs w:val="18"/>
                <w:lang w:val="en-US"/>
              </w:rPr>
            </w:pPr>
            <w:r w:rsidRPr="00B36ADE">
              <w:rPr>
                <w:rFonts w:ascii="Verdana" w:hAnsi="Verdana"/>
                <w:sz w:val="18"/>
                <w:szCs w:val="18"/>
                <w:lang w:val="en-US"/>
              </w:rPr>
              <w:t>Certain legislative changes have been initiated to facilitate the process and lead to shorter deadlines.</w:t>
            </w:r>
          </w:p>
          <w:p w14:paraId="32587556" w14:textId="0D3DE175" w:rsidR="00143510" w:rsidRPr="00B36ADE" w:rsidRDefault="00D24D50" w:rsidP="00D24D50">
            <w:pPr>
              <w:spacing w:line="276" w:lineRule="auto"/>
              <w:jc w:val="both"/>
              <w:rPr>
                <w:rFonts w:ascii="Verdana" w:hAnsi="Verdana"/>
                <w:sz w:val="18"/>
                <w:szCs w:val="18"/>
                <w:lang w:val="en-US"/>
              </w:rPr>
            </w:pPr>
            <w:r w:rsidRPr="00B36ADE">
              <w:rPr>
                <w:rFonts w:ascii="Verdana" w:hAnsi="Verdana"/>
                <w:sz w:val="18"/>
                <w:szCs w:val="18"/>
                <w:lang w:val="en-US"/>
              </w:rPr>
              <w:t>Beneficiaries take measures that are within their competence, but the complexity of the procedures and the need to involve different stakeholders makes the process difficult to manage, incl. and in terms of its duration.</w:t>
            </w:r>
          </w:p>
        </w:tc>
      </w:tr>
      <w:tr w:rsidR="00143510" w:rsidRPr="00B36ADE" w14:paraId="3C02A6DD" w14:textId="77777777" w:rsidTr="00143510">
        <w:trPr>
          <w:jc w:val="center"/>
        </w:trPr>
        <w:tc>
          <w:tcPr>
            <w:tcW w:w="2895" w:type="pct"/>
            <w:shd w:val="clear" w:color="auto" w:fill="CED7EA"/>
          </w:tcPr>
          <w:p w14:paraId="5070EC25" w14:textId="619013AB" w:rsidR="00CB4E96" w:rsidRPr="00B36ADE" w:rsidRDefault="00CB4E96" w:rsidP="00CB4E96">
            <w:pPr>
              <w:spacing w:line="276" w:lineRule="auto"/>
              <w:jc w:val="both"/>
              <w:rPr>
                <w:rFonts w:ascii="Verdana" w:hAnsi="Verdana"/>
                <w:b/>
                <w:sz w:val="18"/>
                <w:szCs w:val="18"/>
                <w:lang w:val="en-US"/>
              </w:rPr>
            </w:pPr>
            <w:r w:rsidRPr="00B36ADE">
              <w:rPr>
                <w:rFonts w:ascii="Verdana" w:hAnsi="Verdana"/>
                <w:b/>
                <w:sz w:val="18"/>
                <w:szCs w:val="18"/>
                <w:lang w:val="en-US"/>
              </w:rPr>
              <w:t>Inclusion in the program</w:t>
            </w:r>
            <w:r w:rsidR="00922ED2" w:rsidRPr="00B36ADE">
              <w:rPr>
                <w:rFonts w:ascii="Verdana" w:hAnsi="Verdana"/>
                <w:b/>
                <w:sz w:val="18"/>
                <w:szCs w:val="18"/>
                <w:lang w:val="en-US"/>
              </w:rPr>
              <w:t>me</w:t>
            </w:r>
            <w:r w:rsidRPr="00B36ADE">
              <w:rPr>
                <w:rFonts w:ascii="Verdana" w:hAnsi="Verdana"/>
                <w:b/>
                <w:sz w:val="18"/>
                <w:szCs w:val="18"/>
                <w:lang w:val="en-US"/>
              </w:rPr>
              <w:t xml:space="preserve"> of projects that do not have the necessary project </w:t>
            </w:r>
            <w:r w:rsidR="001F4F0F">
              <w:rPr>
                <w:rFonts w:ascii="Verdana" w:hAnsi="Verdana"/>
                <w:b/>
                <w:sz w:val="18"/>
                <w:szCs w:val="18"/>
                <w:lang w:val="en-US"/>
              </w:rPr>
              <w:t>maturity</w:t>
            </w:r>
            <w:r w:rsidRPr="00B36ADE">
              <w:rPr>
                <w:rFonts w:ascii="Verdana" w:hAnsi="Verdana"/>
                <w:b/>
                <w:sz w:val="18"/>
                <w:szCs w:val="18"/>
                <w:lang w:val="en-US"/>
              </w:rPr>
              <w:t xml:space="preserve"> to be implemented within the programming period</w:t>
            </w:r>
          </w:p>
          <w:p w14:paraId="678EBE78" w14:textId="77777777" w:rsidR="00143510" w:rsidRPr="00B36ADE" w:rsidRDefault="00143510" w:rsidP="00961249">
            <w:pPr>
              <w:spacing w:line="276" w:lineRule="auto"/>
              <w:jc w:val="both"/>
              <w:rPr>
                <w:rFonts w:ascii="Verdana" w:hAnsi="Verdana"/>
                <w:sz w:val="18"/>
                <w:szCs w:val="18"/>
                <w:lang w:val="en-US"/>
              </w:rPr>
            </w:pPr>
          </w:p>
          <w:p w14:paraId="5FD77956" w14:textId="7282D3A8" w:rsidR="00CB4E96" w:rsidRPr="00B36ADE" w:rsidRDefault="00CB4E96" w:rsidP="00CB4E96">
            <w:pPr>
              <w:spacing w:line="276" w:lineRule="auto"/>
              <w:jc w:val="both"/>
              <w:rPr>
                <w:rFonts w:ascii="Verdana" w:hAnsi="Verdana"/>
                <w:sz w:val="18"/>
                <w:szCs w:val="18"/>
                <w:lang w:val="en-US"/>
              </w:rPr>
            </w:pPr>
            <w:r w:rsidRPr="00B36ADE">
              <w:rPr>
                <w:rFonts w:ascii="Verdana" w:hAnsi="Verdana"/>
                <w:sz w:val="18"/>
                <w:szCs w:val="18"/>
                <w:lang w:val="en-US"/>
              </w:rPr>
              <w:t>Most of the projects included in the program</w:t>
            </w:r>
            <w:r w:rsidR="00922ED2" w:rsidRPr="00B36ADE">
              <w:rPr>
                <w:rFonts w:ascii="Verdana" w:hAnsi="Verdana"/>
                <w:sz w:val="18"/>
                <w:szCs w:val="18"/>
                <w:lang w:val="en-US"/>
              </w:rPr>
              <w:t>me</w:t>
            </w:r>
            <w:r w:rsidRPr="00B36ADE">
              <w:rPr>
                <w:rFonts w:ascii="Verdana" w:hAnsi="Verdana"/>
                <w:sz w:val="18"/>
                <w:szCs w:val="18"/>
                <w:lang w:val="en-US"/>
              </w:rPr>
              <w:t xml:space="preserve"> have a low degree of project </w:t>
            </w:r>
            <w:r w:rsidR="001F4F0F">
              <w:rPr>
                <w:rFonts w:ascii="Verdana" w:hAnsi="Verdana"/>
                <w:sz w:val="18"/>
                <w:szCs w:val="18"/>
                <w:lang w:val="en-US"/>
              </w:rPr>
              <w:t>maturity</w:t>
            </w:r>
            <w:r w:rsidRPr="00B36ADE">
              <w:rPr>
                <w:rFonts w:ascii="Verdana" w:hAnsi="Verdana"/>
                <w:sz w:val="18"/>
                <w:szCs w:val="18"/>
                <w:lang w:val="en-US"/>
              </w:rPr>
              <w:t xml:space="preserve"> </w:t>
            </w:r>
            <w:r w:rsidR="00FB500A">
              <w:rPr>
                <w:rFonts w:ascii="Verdana" w:hAnsi="Verdana"/>
                <w:sz w:val="18"/>
                <w:szCs w:val="18"/>
                <w:lang w:val="en-US"/>
              </w:rPr>
              <w:t>–</w:t>
            </w:r>
            <w:r w:rsidRPr="00B36ADE">
              <w:rPr>
                <w:rFonts w:ascii="Verdana" w:hAnsi="Verdana"/>
                <w:sz w:val="18"/>
                <w:szCs w:val="18"/>
                <w:lang w:val="en-US"/>
              </w:rPr>
              <w:t xml:space="preserve"> </w:t>
            </w:r>
            <w:r w:rsidR="00FB500A">
              <w:rPr>
                <w:rFonts w:ascii="Verdana" w:hAnsi="Verdana"/>
                <w:sz w:val="18"/>
                <w:szCs w:val="18"/>
                <w:lang w:val="en-US"/>
              </w:rPr>
              <w:t xml:space="preserve">land </w:t>
            </w:r>
            <w:r w:rsidR="00FB500A" w:rsidRPr="00FB500A">
              <w:rPr>
                <w:rFonts w:ascii="Verdana" w:hAnsi="Verdana"/>
                <w:sz w:val="18"/>
                <w:szCs w:val="18"/>
                <w:lang w:val="en-US"/>
              </w:rPr>
              <w:t>acquisition</w:t>
            </w:r>
            <w:r w:rsidRPr="00B36ADE">
              <w:rPr>
                <w:rFonts w:ascii="Verdana" w:hAnsi="Verdana"/>
                <w:sz w:val="18"/>
                <w:szCs w:val="18"/>
                <w:lang w:val="en-US"/>
              </w:rPr>
              <w:t xml:space="preserve"> procedures, the preparation of which has not started, unprepared tender procedures, archaeological research not carried out, lack of EIA. All this leads to serious delays and creates a risk of </w:t>
            </w:r>
            <w:r w:rsidR="001F4F0F">
              <w:rPr>
                <w:rFonts w:ascii="Verdana" w:hAnsi="Verdana"/>
                <w:sz w:val="18"/>
                <w:szCs w:val="18"/>
                <w:lang w:val="en-US"/>
              </w:rPr>
              <w:t>incompletion</w:t>
            </w:r>
            <w:r w:rsidRPr="00B36ADE">
              <w:rPr>
                <w:rFonts w:ascii="Verdana" w:hAnsi="Verdana"/>
                <w:sz w:val="18"/>
                <w:szCs w:val="18"/>
                <w:lang w:val="en-US"/>
              </w:rPr>
              <w:t xml:space="preserve"> within the eligibility period.</w:t>
            </w:r>
          </w:p>
          <w:p w14:paraId="3405ABB2" w14:textId="319353D6" w:rsidR="00143510" w:rsidRPr="00B36ADE" w:rsidRDefault="001F4F0F" w:rsidP="001F4F0F">
            <w:pPr>
              <w:spacing w:line="276" w:lineRule="auto"/>
              <w:jc w:val="both"/>
              <w:rPr>
                <w:rFonts w:ascii="Verdana" w:hAnsi="Verdana"/>
                <w:sz w:val="18"/>
                <w:szCs w:val="18"/>
                <w:lang w:val="en-US"/>
              </w:rPr>
            </w:pPr>
            <w:r>
              <w:rPr>
                <w:rFonts w:ascii="Verdana" w:hAnsi="Verdana"/>
                <w:sz w:val="18"/>
                <w:szCs w:val="18"/>
                <w:lang w:val="en-US"/>
              </w:rPr>
              <w:t xml:space="preserve">For </w:t>
            </w:r>
            <w:r w:rsidR="00CB4E96" w:rsidRPr="00B36ADE">
              <w:rPr>
                <w:rFonts w:ascii="Verdana" w:hAnsi="Verdana"/>
                <w:sz w:val="18"/>
                <w:szCs w:val="18"/>
                <w:lang w:val="en-US"/>
              </w:rPr>
              <w:t>major projects implemented by NRIC, a high degree of maturity is required before approval, due to the problems reported in the previous programming period, but nevertheless these projects are not in a stage of sufficient maturity at the time of approval.</w:t>
            </w:r>
          </w:p>
        </w:tc>
        <w:tc>
          <w:tcPr>
            <w:tcW w:w="2105" w:type="pct"/>
            <w:shd w:val="clear" w:color="auto" w:fill="CED7EA"/>
          </w:tcPr>
          <w:p w14:paraId="58989C83" w14:textId="7D471146" w:rsidR="00CB4E96" w:rsidRPr="00B36ADE" w:rsidRDefault="00CB4E96" w:rsidP="001F4F0F">
            <w:pPr>
              <w:spacing w:line="276" w:lineRule="auto"/>
              <w:jc w:val="both"/>
              <w:rPr>
                <w:rFonts w:ascii="Verdana" w:hAnsi="Verdana"/>
                <w:sz w:val="18"/>
                <w:szCs w:val="18"/>
                <w:lang w:val="en-US"/>
              </w:rPr>
            </w:pPr>
            <w:r w:rsidRPr="00B36ADE">
              <w:rPr>
                <w:rFonts w:ascii="Verdana" w:hAnsi="Verdana"/>
                <w:sz w:val="18"/>
                <w:szCs w:val="18"/>
                <w:lang w:val="en-US"/>
              </w:rPr>
              <w:t xml:space="preserve">The OPTTI 2014-2020 includes technical assistance projects, which aim to ensure the preparation of identified infrastructure projects </w:t>
            </w:r>
            <w:r w:rsidR="001F4F0F">
              <w:rPr>
                <w:rFonts w:ascii="Verdana" w:hAnsi="Verdana"/>
                <w:sz w:val="18"/>
                <w:szCs w:val="18"/>
                <w:lang w:val="en-US"/>
              </w:rPr>
              <w:t>which to be</w:t>
            </w:r>
            <w:r w:rsidRPr="00B36ADE">
              <w:rPr>
                <w:rFonts w:ascii="Verdana" w:hAnsi="Verdana"/>
                <w:sz w:val="18"/>
                <w:szCs w:val="18"/>
                <w:lang w:val="en-US"/>
              </w:rPr>
              <w:t xml:space="preserve"> subsequent</w:t>
            </w:r>
            <w:r w:rsidR="001F4F0F">
              <w:rPr>
                <w:rFonts w:ascii="Verdana" w:hAnsi="Verdana"/>
                <w:sz w:val="18"/>
                <w:szCs w:val="18"/>
                <w:lang w:val="en-US"/>
              </w:rPr>
              <w:t>ly included</w:t>
            </w:r>
            <w:r w:rsidRPr="00B36ADE">
              <w:rPr>
                <w:rFonts w:ascii="Verdana" w:hAnsi="Verdana"/>
                <w:sz w:val="18"/>
                <w:szCs w:val="18"/>
                <w:lang w:val="en-US"/>
              </w:rPr>
              <w:t xml:space="preserve"> in the Transport Connectivity Program</w:t>
            </w:r>
            <w:r w:rsidR="00922ED2" w:rsidRPr="00B36ADE">
              <w:rPr>
                <w:rFonts w:ascii="Verdana" w:hAnsi="Verdana"/>
                <w:sz w:val="18"/>
                <w:szCs w:val="18"/>
                <w:lang w:val="en-US"/>
              </w:rPr>
              <w:t>me</w:t>
            </w:r>
            <w:r w:rsidRPr="00B36ADE">
              <w:rPr>
                <w:rFonts w:ascii="Verdana" w:hAnsi="Verdana"/>
                <w:sz w:val="18"/>
                <w:szCs w:val="18"/>
                <w:lang w:val="en-US"/>
              </w:rPr>
              <w:t xml:space="preserve"> 2021-2027. Some of these projects are in an advanced stage of implementation, which allows their consideration and inclusion as alternative projects within OPTTI 2014-2020.</w:t>
            </w:r>
          </w:p>
        </w:tc>
      </w:tr>
      <w:tr w:rsidR="00143510" w:rsidRPr="00B36ADE" w14:paraId="354683B7" w14:textId="77777777" w:rsidTr="00143510">
        <w:trPr>
          <w:jc w:val="center"/>
        </w:trPr>
        <w:tc>
          <w:tcPr>
            <w:tcW w:w="2895" w:type="pct"/>
          </w:tcPr>
          <w:p w14:paraId="393CF68D" w14:textId="75583287" w:rsidR="00143510" w:rsidRPr="00B36ADE" w:rsidRDefault="00C2578E" w:rsidP="00961249">
            <w:pPr>
              <w:spacing w:line="276" w:lineRule="auto"/>
              <w:jc w:val="both"/>
              <w:rPr>
                <w:rFonts w:ascii="Verdana" w:hAnsi="Verdana"/>
                <w:b/>
                <w:sz w:val="18"/>
                <w:szCs w:val="18"/>
                <w:lang w:val="en-US"/>
              </w:rPr>
            </w:pPr>
            <w:r w:rsidRPr="00B36ADE">
              <w:rPr>
                <w:rFonts w:ascii="Verdana" w:hAnsi="Verdana"/>
                <w:b/>
                <w:sz w:val="18"/>
                <w:szCs w:val="18"/>
                <w:lang w:val="en-US"/>
              </w:rPr>
              <w:t>Communication between the beneficiaries and the various institutions involved in the smooth implementation of the projects</w:t>
            </w:r>
          </w:p>
          <w:p w14:paraId="72CB3F82" w14:textId="7B3ACD75" w:rsidR="00143510" w:rsidRPr="00B36ADE" w:rsidRDefault="00C2578E" w:rsidP="00A45155">
            <w:pPr>
              <w:spacing w:line="276" w:lineRule="auto"/>
              <w:jc w:val="both"/>
              <w:rPr>
                <w:rFonts w:ascii="Verdana" w:hAnsi="Verdana"/>
                <w:sz w:val="18"/>
                <w:szCs w:val="18"/>
                <w:lang w:val="en-US"/>
              </w:rPr>
            </w:pPr>
            <w:r w:rsidRPr="00B36ADE">
              <w:rPr>
                <w:rFonts w:ascii="Verdana" w:hAnsi="Verdana"/>
                <w:sz w:val="18"/>
                <w:szCs w:val="18"/>
                <w:lang w:val="en-US"/>
              </w:rPr>
              <w:t xml:space="preserve">Problems in </w:t>
            </w:r>
            <w:r w:rsidR="00A45155">
              <w:rPr>
                <w:rFonts w:ascii="Verdana" w:hAnsi="Verdana"/>
                <w:sz w:val="18"/>
                <w:szCs w:val="18"/>
                <w:lang w:val="en-US"/>
              </w:rPr>
              <w:t>the</w:t>
            </w:r>
            <w:r w:rsidRPr="00B36ADE">
              <w:rPr>
                <w:rFonts w:ascii="Verdana" w:hAnsi="Verdana"/>
                <w:sz w:val="18"/>
                <w:szCs w:val="18"/>
                <w:lang w:val="en-US"/>
              </w:rPr>
              <w:t xml:space="preserve"> communication between the beneficiaries and the various institutions involved in the implementation of the projects are a significant obstacle in the implementation of the program</w:t>
            </w:r>
            <w:r w:rsidR="00922ED2" w:rsidRPr="00B36ADE">
              <w:rPr>
                <w:rFonts w:ascii="Verdana" w:hAnsi="Verdana"/>
                <w:sz w:val="18"/>
                <w:szCs w:val="18"/>
                <w:lang w:val="en-US"/>
              </w:rPr>
              <w:t>me</w:t>
            </w:r>
            <w:r w:rsidRPr="00B36ADE">
              <w:rPr>
                <w:rFonts w:ascii="Verdana" w:hAnsi="Verdana"/>
                <w:sz w:val="18"/>
                <w:szCs w:val="18"/>
                <w:lang w:val="en-US"/>
              </w:rPr>
              <w:t xml:space="preserve">, as they lead to a number of delays. These problems are most significant in the implementation of the coordination and </w:t>
            </w:r>
            <w:r w:rsidR="00FB500A">
              <w:rPr>
                <w:rFonts w:ascii="Verdana" w:hAnsi="Verdana"/>
                <w:sz w:val="18"/>
                <w:szCs w:val="18"/>
                <w:lang w:val="en-US"/>
              </w:rPr>
              <w:t>land acquisition</w:t>
            </w:r>
            <w:r w:rsidRPr="00B36ADE">
              <w:rPr>
                <w:rFonts w:ascii="Verdana" w:hAnsi="Verdana"/>
                <w:sz w:val="18"/>
                <w:szCs w:val="18"/>
                <w:lang w:val="en-US"/>
              </w:rPr>
              <w:t xml:space="preserve"> procedures, as well as </w:t>
            </w:r>
            <w:r w:rsidR="00A45155">
              <w:rPr>
                <w:rFonts w:ascii="Verdana" w:hAnsi="Verdana"/>
                <w:sz w:val="18"/>
                <w:szCs w:val="18"/>
                <w:lang w:val="en-US"/>
              </w:rPr>
              <w:t xml:space="preserve">in </w:t>
            </w:r>
            <w:r w:rsidRPr="00B36ADE">
              <w:rPr>
                <w:rFonts w:ascii="Verdana" w:hAnsi="Verdana"/>
                <w:sz w:val="18"/>
                <w:szCs w:val="18"/>
                <w:lang w:val="en-US"/>
              </w:rPr>
              <w:t xml:space="preserve">the </w:t>
            </w:r>
            <w:r w:rsidR="00A45155">
              <w:rPr>
                <w:rFonts w:ascii="Verdana" w:hAnsi="Verdana"/>
                <w:sz w:val="18"/>
                <w:szCs w:val="18"/>
                <w:lang w:val="en-US"/>
              </w:rPr>
              <w:t>procedure for</w:t>
            </w:r>
            <w:r w:rsidR="00A45155">
              <w:rPr>
                <w:rFonts w:ascii="Verdana" w:hAnsi="Verdana"/>
                <w:sz w:val="18"/>
                <w:szCs w:val="18"/>
              </w:rPr>
              <w:t xml:space="preserve"> </w:t>
            </w:r>
            <w:r w:rsidR="00A45155">
              <w:rPr>
                <w:rFonts w:ascii="Verdana" w:hAnsi="Verdana"/>
                <w:sz w:val="18"/>
                <w:szCs w:val="18"/>
                <w:lang w:val="en-US"/>
              </w:rPr>
              <w:t>issuing</w:t>
            </w:r>
            <w:r w:rsidRPr="00B36ADE">
              <w:rPr>
                <w:rFonts w:ascii="Verdana" w:hAnsi="Verdana"/>
                <w:sz w:val="18"/>
                <w:szCs w:val="18"/>
                <w:lang w:val="en-US"/>
              </w:rPr>
              <w:t xml:space="preserve"> of building permits, as they require a response from a large number of institutions and delays accumulate.</w:t>
            </w:r>
          </w:p>
        </w:tc>
        <w:tc>
          <w:tcPr>
            <w:tcW w:w="2105" w:type="pct"/>
          </w:tcPr>
          <w:p w14:paraId="7A505895" w14:textId="2C6FD3F3" w:rsidR="00143510" w:rsidRPr="00B36ADE" w:rsidRDefault="00C2578E" w:rsidP="00A45155">
            <w:pPr>
              <w:spacing w:line="276" w:lineRule="auto"/>
              <w:jc w:val="both"/>
              <w:rPr>
                <w:rFonts w:ascii="Verdana" w:hAnsi="Verdana"/>
                <w:sz w:val="18"/>
                <w:szCs w:val="18"/>
                <w:lang w:val="en-US"/>
              </w:rPr>
            </w:pPr>
            <w:r w:rsidRPr="00B36ADE">
              <w:rPr>
                <w:rFonts w:ascii="Verdana" w:hAnsi="Verdana"/>
                <w:sz w:val="18"/>
                <w:szCs w:val="18"/>
                <w:lang w:val="en-US"/>
              </w:rPr>
              <w:t xml:space="preserve">The main measures taken by the beneficiaries to resolve the identified problem are individual meetings with representatives of various institutions to resolve specific cases, but the measures do not always </w:t>
            </w:r>
            <w:r w:rsidR="00A45155">
              <w:rPr>
                <w:rFonts w:ascii="Verdana" w:hAnsi="Verdana"/>
                <w:sz w:val="18"/>
                <w:szCs w:val="18"/>
                <w:lang w:val="en-US"/>
              </w:rPr>
              <w:t>give</w:t>
            </w:r>
            <w:r w:rsidRPr="00B36ADE">
              <w:rPr>
                <w:rFonts w:ascii="Verdana" w:hAnsi="Verdana"/>
                <w:sz w:val="18"/>
                <w:szCs w:val="18"/>
                <w:lang w:val="en-US"/>
              </w:rPr>
              <w:t xml:space="preserve"> results due to lack of commitment and willingness to cooperate with the other party.</w:t>
            </w:r>
          </w:p>
        </w:tc>
      </w:tr>
      <w:tr w:rsidR="00143510" w:rsidRPr="00B36ADE" w14:paraId="7033A620" w14:textId="77777777" w:rsidTr="00143510">
        <w:trPr>
          <w:jc w:val="center"/>
        </w:trPr>
        <w:tc>
          <w:tcPr>
            <w:tcW w:w="2895" w:type="pct"/>
            <w:shd w:val="clear" w:color="auto" w:fill="CED7EA"/>
          </w:tcPr>
          <w:p w14:paraId="709C02F1" w14:textId="77777777" w:rsidR="00C2578E" w:rsidRPr="00B36ADE" w:rsidRDefault="00C2578E" w:rsidP="00C2578E">
            <w:pPr>
              <w:spacing w:line="276" w:lineRule="auto"/>
              <w:jc w:val="both"/>
              <w:rPr>
                <w:rFonts w:ascii="Verdana" w:hAnsi="Verdana"/>
                <w:b/>
                <w:sz w:val="18"/>
                <w:szCs w:val="18"/>
                <w:lang w:val="en-US"/>
              </w:rPr>
            </w:pPr>
            <w:r w:rsidRPr="00B36ADE">
              <w:rPr>
                <w:rFonts w:ascii="Verdana" w:hAnsi="Verdana"/>
                <w:b/>
                <w:sz w:val="18"/>
                <w:szCs w:val="18"/>
                <w:lang w:val="en-US"/>
              </w:rPr>
              <w:t>Unrealistic planning of the activities envisaged within the projects</w:t>
            </w:r>
          </w:p>
          <w:p w14:paraId="2C29C446" w14:textId="77777777" w:rsidR="00C2578E" w:rsidRPr="00B36ADE" w:rsidRDefault="00C2578E" w:rsidP="00C2578E">
            <w:pPr>
              <w:spacing w:line="276" w:lineRule="auto"/>
              <w:jc w:val="both"/>
              <w:rPr>
                <w:rFonts w:ascii="Verdana" w:hAnsi="Verdana"/>
                <w:b/>
                <w:sz w:val="18"/>
                <w:szCs w:val="18"/>
                <w:lang w:val="en-US"/>
              </w:rPr>
            </w:pPr>
          </w:p>
          <w:p w14:paraId="24EB579A" w14:textId="1894C9B7" w:rsidR="00143510" w:rsidRPr="00B36ADE" w:rsidRDefault="00C2578E" w:rsidP="00112C00">
            <w:pPr>
              <w:spacing w:line="276" w:lineRule="auto"/>
              <w:jc w:val="both"/>
              <w:rPr>
                <w:rFonts w:ascii="Verdana" w:hAnsi="Verdana"/>
                <w:sz w:val="18"/>
                <w:szCs w:val="18"/>
                <w:lang w:val="en-US"/>
              </w:rPr>
            </w:pPr>
            <w:r w:rsidRPr="00B36ADE">
              <w:rPr>
                <w:rFonts w:ascii="Verdana" w:hAnsi="Verdana"/>
                <w:sz w:val="18"/>
                <w:szCs w:val="18"/>
                <w:lang w:val="en-US"/>
              </w:rPr>
              <w:t xml:space="preserve">The MA of OPTTI identifies a problem in the planning of activities within the projects, which is confirmed by the analysis of the Evaluator. </w:t>
            </w:r>
            <w:r w:rsidR="00112C00">
              <w:rPr>
                <w:rFonts w:ascii="Verdana" w:hAnsi="Verdana"/>
                <w:sz w:val="18"/>
                <w:szCs w:val="18"/>
                <w:lang w:val="en-US"/>
              </w:rPr>
              <w:t>I</w:t>
            </w:r>
            <w:r w:rsidR="00112C00" w:rsidRPr="00112C00">
              <w:rPr>
                <w:rFonts w:ascii="Verdana" w:hAnsi="Verdana"/>
                <w:sz w:val="18"/>
                <w:szCs w:val="18"/>
                <w:lang w:val="en-US"/>
              </w:rPr>
              <w:t xml:space="preserve">n the activities with the greatest delays, namely the preparation and conduct of tendering procedures for construction and </w:t>
            </w:r>
            <w:r w:rsidR="00FB500A">
              <w:rPr>
                <w:rFonts w:ascii="Verdana" w:hAnsi="Verdana"/>
                <w:sz w:val="18"/>
                <w:szCs w:val="18"/>
                <w:lang w:val="en-US"/>
              </w:rPr>
              <w:t>land acquisition</w:t>
            </w:r>
            <w:r w:rsidR="00112C00" w:rsidRPr="00112C00">
              <w:rPr>
                <w:rFonts w:ascii="Verdana" w:hAnsi="Verdana"/>
                <w:sz w:val="18"/>
                <w:szCs w:val="18"/>
                <w:lang w:val="en-US"/>
              </w:rPr>
              <w:t xml:space="preserve"> procedures, the problem of planning is observed</w:t>
            </w:r>
            <w:r w:rsidR="00112C00">
              <w:rPr>
                <w:rFonts w:ascii="Verdana" w:hAnsi="Verdana"/>
                <w:sz w:val="18"/>
                <w:szCs w:val="18"/>
                <w:lang w:val="en-US"/>
              </w:rPr>
              <w:t>.</w:t>
            </w:r>
          </w:p>
        </w:tc>
        <w:tc>
          <w:tcPr>
            <w:tcW w:w="2105" w:type="pct"/>
            <w:shd w:val="clear" w:color="auto" w:fill="CED7EA"/>
          </w:tcPr>
          <w:p w14:paraId="738C7F6A" w14:textId="71DD83B7" w:rsidR="00143510" w:rsidRPr="00B36ADE" w:rsidRDefault="00C2578E" w:rsidP="00112C00">
            <w:pPr>
              <w:spacing w:line="276" w:lineRule="auto"/>
              <w:jc w:val="both"/>
              <w:rPr>
                <w:rFonts w:ascii="Verdana" w:hAnsi="Verdana"/>
                <w:sz w:val="18"/>
                <w:szCs w:val="18"/>
                <w:lang w:val="en-US"/>
              </w:rPr>
            </w:pPr>
            <w:r w:rsidRPr="00B36ADE">
              <w:rPr>
                <w:rFonts w:ascii="Verdana" w:hAnsi="Verdana"/>
                <w:sz w:val="18"/>
                <w:szCs w:val="18"/>
                <w:lang w:val="en-US"/>
              </w:rPr>
              <w:t>No specific measures have been identified to address this problem, although action</w:t>
            </w:r>
            <w:r w:rsidR="00112C00">
              <w:rPr>
                <w:rFonts w:ascii="Verdana" w:hAnsi="Verdana"/>
                <w:sz w:val="18"/>
                <w:szCs w:val="18"/>
                <w:lang w:val="en-US"/>
              </w:rPr>
              <w:t>s have</w:t>
            </w:r>
            <w:r w:rsidRPr="00B36ADE">
              <w:rPr>
                <w:rFonts w:ascii="Verdana" w:hAnsi="Verdana"/>
                <w:sz w:val="18"/>
                <w:szCs w:val="18"/>
                <w:lang w:val="en-US"/>
              </w:rPr>
              <w:t xml:space="preserve"> been taken to compensate the delays.</w:t>
            </w:r>
          </w:p>
        </w:tc>
      </w:tr>
    </w:tbl>
    <w:p w14:paraId="0C152B21" w14:textId="77777777" w:rsidR="00C2578E" w:rsidRPr="00B36ADE" w:rsidRDefault="00C2578E" w:rsidP="00C2578E">
      <w:pPr>
        <w:tabs>
          <w:tab w:val="left" w:pos="3720"/>
        </w:tabs>
        <w:spacing w:line="276" w:lineRule="auto"/>
        <w:jc w:val="both"/>
        <w:rPr>
          <w:rFonts w:ascii="Verdana" w:hAnsi="Verdana"/>
          <w:i/>
          <w:sz w:val="16"/>
          <w:szCs w:val="16"/>
          <w:lang w:val="en-US"/>
        </w:rPr>
      </w:pPr>
      <w:r w:rsidRPr="00B36ADE">
        <w:rPr>
          <w:rFonts w:ascii="Verdana" w:hAnsi="Verdana"/>
          <w:i/>
          <w:sz w:val="16"/>
          <w:szCs w:val="16"/>
          <w:lang w:val="en-US"/>
        </w:rPr>
        <w:t xml:space="preserve">Source: Annual OPTTI reports, annual project reports, data by MA, UMIS, internet site of RIA and the beneficiaries as well as expert assessment. </w:t>
      </w:r>
    </w:p>
    <w:p w14:paraId="242F21D3" w14:textId="10C59DD6" w:rsidR="00522182" w:rsidRPr="00B36ADE" w:rsidRDefault="00C2578E" w:rsidP="00961249">
      <w:pPr>
        <w:tabs>
          <w:tab w:val="left" w:pos="3720"/>
        </w:tabs>
        <w:spacing w:line="276" w:lineRule="auto"/>
        <w:jc w:val="both"/>
        <w:rPr>
          <w:rFonts w:ascii="Verdana" w:hAnsi="Verdana"/>
          <w:sz w:val="20"/>
          <w:szCs w:val="20"/>
          <w:lang w:val="en-US"/>
        </w:rPr>
        <w:sectPr w:rsidR="00522182" w:rsidRPr="00B36ADE" w:rsidSect="00EA2F67">
          <w:pgSz w:w="16838" w:h="11906" w:orient="landscape"/>
          <w:pgMar w:top="1417" w:right="1417" w:bottom="1417" w:left="1417" w:header="708" w:footer="708" w:gutter="0"/>
          <w:cols w:space="708"/>
          <w:docGrid w:linePitch="360"/>
        </w:sectPr>
      </w:pPr>
      <w:r w:rsidRPr="00B36ADE">
        <w:rPr>
          <w:rFonts w:ascii="Verdana" w:hAnsi="Verdana"/>
          <w:sz w:val="20"/>
          <w:szCs w:val="20"/>
          <w:lang w:val="en-US"/>
        </w:rPr>
        <w:t xml:space="preserve">All identified problems lead to delays in project implementation, which is the most significant obstacle </w:t>
      </w:r>
      <w:r w:rsidR="008B2881">
        <w:rPr>
          <w:rFonts w:ascii="Verdana" w:hAnsi="Verdana"/>
          <w:sz w:val="20"/>
          <w:szCs w:val="20"/>
          <w:lang w:val="en-US"/>
        </w:rPr>
        <w:t>of</w:t>
      </w:r>
      <w:r w:rsidRPr="00B36ADE">
        <w:rPr>
          <w:rFonts w:ascii="Verdana" w:hAnsi="Verdana"/>
          <w:sz w:val="20"/>
          <w:szCs w:val="20"/>
          <w:lang w:val="en-US"/>
        </w:rPr>
        <w:t xml:space="preserve"> the progress of the program</w:t>
      </w:r>
      <w:r w:rsidR="00922ED2" w:rsidRPr="00B36ADE">
        <w:rPr>
          <w:rFonts w:ascii="Verdana" w:hAnsi="Verdana"/>
          <w:sz w:val="20"/>
          <w:szCs w:val="20"/>
          <w:lang w:val="en-US"/>
        </w:rPr>
        <w:t>me</w:t>
      </w:r>
      <w:r w:rsidRPr="00B36ADE">
        <w:rPr>
          <w:rFonts w:ascii="Verdana" w:hAnsi="Verdana"/>
          <w:sz w:val="20"/>
          <w:szCs w:val="20"/>
          <w:lang w:val="en-US"/>
        </w:rPr>
        <w:t>. The risk of non-utilization of funds within the period of eligibility of costs requires phasing of some of the major projects and the inclusion of alternative projects that are in an advanced stage of implementation in order to absorb the resources of the program</w:t>
      </w:r>
      <w:r w:rsidR="00922ED2" w:rsidRPr="00B36ADE">
        <w:rPr>
          <w:rFonts w:ascii="Verdana" w:hAnsi="Verdana"/>
          <w:sz w:val="20"/>
          <w:szCs w:val="20"/>
          <w:lang w:val="en-US"/>
        </w:rPr>
        <w:t>me</w:t>
      </w:r>
      <w:r w:rsidRPr="00B36ADE">
        <w:rPr>
          <w:rFonts w:ascii="Verdana" w:hAnsi="Verdana"/>
          <w:sz w:val="20"/>
          <w:szCs w:val="20"/>
          <w:lang w:val="en-US"/>
        </w:rPr>
        <w:t>. The phasing and inclusion of alternative projects is determined by the MA as the most effective method for overcoming the problems in the program</w:t>
      </w:r>
      <w:r w:rsidR="00922ED2" w:rsidRPr="00B36ADE">
        <w:rPr>
          <w:rFonts w:ascii="Verdana" w:hAnsi="Verdana"/>
          <w:sz w:val="20"/>
          <w:szCs w:val="20"/>
          <w:lang w:val="en-US"/>
        </w:rPr>
        <w:t>me</w:t>
      </w:r>
      <w:r w:rsidRPr="00B36ADE">
        <w:rPr>
          <w:rFonts w:ascii="Verdana" w:hAnsi="Verdana"/>
          <w:sz w:val="20"/>
          <w:szCs w:val="20"/>
          <w:lang w:val="en-US"/>
        </w:rPr>
        <w:t xml:space="preserve"> related to the registered delays.</w:t>
      </w:r>
    </w:p>
    <w:p w14:paraId="3F3151E7" w14:textId="0FBE1728" w:rsidR="00E4778F" w:rsidRPr="00C07369" w:rsidRDefault="00DE0953" w:rsidP="00DE0953">
      <w:pPr>
        <w:pStyle w:val="Heading1"/>
        <w:numPr>
          <w:ilvl w:val="1"/>
          <w:numId w:val="1"/>
        </w:numPr>
        <w:shd w:val="clear" w:color="auto" w:fill="374E81"/>
        <w:spacing w:before="320" w:after="240" w:line="276" w:lineRule="auto"/>
        <w:jc w:val="both"/>
        <w:rPr>
          <w:rFonts w:ascii="Verdana" w:hAnsi="Verdana"/>
          <w:b/>
          <w:bCs/>
          <w:i/>
          <w:iCs/>
          <w:smallCaps/>
          <w:color w:val="FFFFFF" w:themeColor="background1"/>
          <w:sz w:val="20"/>
          <w:szCs w:val="20"/>
          <w:lang w:val="en-US"/>
        </w:rPr>
      </w:pPr>
      <w:bookmarkStart w:id="69" w:name="_Toc62547329"/>
      <w:r w:rsidRPr="00C07369">
        <w:rPr>
          <w:rFonts w:ascii="Verdana" w:hAnsi="Verdana"/>
          <w:b/>
          <w:bCs/>
          <w:i/>
          <w:iCs/>
          <w:smallCaps/>
          <w:color w:val="FFFFFF" w:themeColor="background1"/>
          <w:sz w:val="20"/>
          <w:szCs w:val="20"/>
          <w:lang w:val="en-US"/>
        </w:rPr>
        <w:t xml:space="preserve">What is the degree of physical progress in relation to the </w:t>
      </w:r>
      <w:r w:rsidR="0027752F" w:rsidRPr="00C07369">
        <w:rPr>
          <w:rFonts w:ascii="Verdana" w:hAnsi="Verdana"/>
          <w:b/>
          <w:bCs/>
          <w:i/>
          <w:iCs/>
          <w:smallCaps/>
          <w:color w:val="FFFFFF" w:themeColor="background1"/>
          <w:sz w:val="20"/>
          <w:szCs w:val="20"/>
          <w:lang w:val="en-US"/>
        </w:rPr>
        <w:t>output</w:t>
      </w:r>
      <w:r w:rsidRPr="00C07369">
        <w:rPr>
          <w:rFonts w:ascii="Verdana" w:hAnsi="Verdana"/>
          <w:b/>
          <w:bCs/>
          <w:i/>
          <w:iCs/>
          <w:smallCaps/>
          <w:color w:val="FFFFFF" w:themeColor="background1"/>
          <w:sz w:val="20"/>
          <w:szCs w:val="20"/>
          <w:lang w:val="en-US"/>
        </w:rPr>
        <w:t xml:space="preserve"> and result indicators at the level of priority axes?</w:t>
      </w:r>
      <w:bookmarkEnd w:id="69"/>
    </w:p>
    <w:p w14:paraId="51132497" w14:textId="1C1D11DF" w:rsidR="003D3222" w:rsidRPr="00B36ADE" w:rsidRDefault="00F1675A" w:rsidP="003D3222">
      <w:pPr>
        <w:jc w:val="both"/>
        <w:rPr>
          <w:rFonts w:ascii="Verdana" w:hAnsi="Verdana"/>
          <w:sz w:val="20"/>
          <w:szCs w:val="20"/>
          <w:lang w:val="en-US"/>
        </w:rPr>
      </w:pPr>
      <w:r>
        <w:rPr>
          <w:rFonts w:ascii="Verdana" w:hAnsi="Verdana"/>
          <w:sz w:val="20"/>
          <w:szCs w:val="20"/>
          <w:lang w:val="en-US"/>
        </w:rPr>
        <w:t>In this part of the report t</w:t>
      </w:r>
      <w:r w:rsidR="003D3222" w:rsidRPr="00B36ADE">
        <w:rPr>
          <w:rFonts w:ascii="Verdana" w:hAnsi="Verdana"/>
          <w:sz w:val="20"/>
          <w:szCs w:val="20"/>
          <w:lang w:val="en-US"/>
        </w:rPr>
        <w:t>he degree of physical progress is measured in relation to the indicators set in the program</w:t>
      </w:r>
      <w:r w:rsidR="00922ED2" w:rsidRPr="00B36ADE">
        <w:rPr>
          <w:rFonts w:ascii="Verdana" w:hAnsi="Verdana"/>
          <w:sz w:val="20"/>
          <w:szCs w:val="20"/>
          <w:lang w:val="en-US"/>
        </w:rPr>
        <w:t>me</w:t>
      </w:r>
      <w:r w:rsidR="003D3222" w:rsidRPr="00B36ADE">
        <w:rPr>
          <w:rFonts w:ascii="Verdana" w:hAnsi="Verdana"/>
          <w:sz w:val="20"/>
          <w:szCs w:val="20"/>
          <w:lang w:val="en-US"/>
        </w:rPr>
        <w:t xml:space="preserve"> for progress </w:t>
      </w:r>
      <w:r w:rsidR="003D3222" w:rsidRPr="00B36ADE">
        <w:rPr>
          <w:rFonts w:ascii="Verdana" w:hAnsi="Verdana"/>
          <w:b/>
          <w:sz w:val="20"/>
          <w:szCs w:val="20"/>
          <w:lang w:val="en-US"/>
        </w:rPr>
        <w:t>(output) and result</w:t>
      </w:r>
      <w:r w:rsidR="003D3222" w:rsidRPr="00B36ADE">
        <w:rPr>
          <w:rFonts w:ascii="Verdana" w:hAnsi="Verdana"/>
          <w:sz w:val="20"/>
          <w:szCs w:val="20"/>
          <w:lang w:val="en-US"/>
        </w:rPr>
        <w:t xml:space="preserve">, the achieved values of which at the end of 2019 are reviewed and analyzed in all priority axes of OPTTI. The physical progress of the approved projects is analyzed </w:t>
      </w:r>
      <w:r>
        <w:rPr>
          <w:rFonts w:ascii="Verdana" w:hAnsi="Verdana"/>
          <w:sz w:val="20"/>
          <w:szCs w:val="20"/>
          <w:lang w:val="en-US"/>
        </w:rPr>
        <w:t xml:space="preserve">too </w:t>
      </w:r>
      <w:r w:rsidR="003D3222" w:rsidRPr="00B36ADE">
        <w:rPr>
          <w:rFonts w:ascii="Verdana" w:hAnsi="Verdana"/>
          <w:sz w:val="20"/>
          <w:szCs w:val="20"/>
          <w:lang w:val="en-US"/>
        </w:rPr>
        <w:t xml:space="preserve">and to what extent it contributes to the achievement of the values of the indicators in </w:t>
      </w:r>
      <w:r>
        <w:rPr>
          <w:rFonts w:ascii="Verdana" w:hAnsi="Verdana"/>
          <w:sz w:val="20"/>
          <w:szCs w:val="20"/>
          <w:lang w:val="en-US"/>
        </w:rPr>
        <w:t>order to be assessed</w:t>
      </w:r>
      <w:r w:rsidR="003D3222" w:rsidRPr="00B36ADE">
        <w:rPr>
          <w:rFonts w:ascii="Verdana" w:hAnsi="Verdana"/>
          <w:sz w:val="20"/>
          <w:szCs w:val="20"/>
          <w:lang w:val="en-US"/>
        </w:rPr>
        <w:t xml:space="preserve"> their applicability as a tool for real reporting of the achieved objectives of the </w:t>
      </w:r>
      <w:r>
        <w:rPr>
          <w:rFonts w:ascii="Verdana" w:hAnsi="Verdana"/>
          <w:sz w:val="20"/>
          <w:szCs w:val="20"/>
          <w:lang w:val="en-US"/>
        </w:rPr>
        <w:t>priorities</w:t>
      </w:r>
      <w:r w:rsidR="003D3222" w:rsidRPr="00B36ADE">
        <w:rPr>
          <w:rFonts w:ascii="Verdana" w:hAnsi="Verdana"/>
          <w:sz w:val="20"/>
          <w:szCs w:val="20"/>
          <w:lang w:val="en-US"/>
        </w:rPr>
        <w:t xml:space="preserve"> and hence of the Program</w:t>
      </w:r>
      <w:r w:rsidR="00922ED2" w:rsidRPr="00B36ADE">
        <w:rPr>
          <w:rFonts w:ascii="Verdana" w:hAnsi="Verdana"/>
          <w:sz w:val="20"/>
          <w:szCs w:val="20"/>
          <w:lang w:val="en-US"/>
        </w:rPr>
        <w:t>me</w:t>
      </w:r>
      <w:r w:rsidR="003D3222" w:rsidRPr="00B36ADE">
        <w:rPr>
          <w:rFonts w:ascii="Verdana" w:hAnsi="Verdana"/>
          <w:sz w:val="20"/>
          <w:szCs w:val="20"/>
          <w:lang w:val="en-US"/>
        </w:rPr>
        <w:t xml:space="preserve"> as a whole.</w:t>
      </w:r>
    </w:p>
    <w:p w14:paraId="6F2EE5E9" w14:textId="57369434" w:rsidR="003D3222" w:rsidRPr="00B36ADE" w:rsidRDefault="00F1675A" w:rsidP="003D3222">
      <w:pPr>
        <w:jc w:val="both"/>
        <w:rPr>
          <w:rFonts w:ascii="Verdana" w:hAnsi="Verdana"/>
          <w:sz w:val="20"/>
          <w:szCs w:val="20"/>
          <w:lang w:val="en-US"/>
        </w:rPr>
      </w:pPr>
      <w:r w:rsidRPr="00F1675A">
        <w:rPr>
          <w:rFonts w:ascii="Verdana" w:hAnsi="Verdana"/>
          <w:sz w:val="20"/>
          <w:szCs w:val="20"/>
          <w:lang w:val="en-US"/>
        </w:rPr>
        <w:t xml:space="preserve">The detailed consideration of the impact of factors that have a favorable or negative impact on the achievement of the targets of result and output indicators for each of the priority axis and for every projects is presented in Sections III.2 and III.4 of the Extended Evaluation Report. </w:t>
      </w:r>
      <w:r>
        <w:rPr>
          <w:rFonts w:ascii="Verdana" w:hAnsi="Verdana"/>
          <w:sz w:val="20"/>
          <w:szCs w:val="20"/>
          <w:lang w:val="en-US"/>
        </w:rPr>
        <w:t>O</w:t>
      </w:r>
      <w:r w:rsidRPr="00B36ADE">
        <w:rPr>
          <w:rFonts w:ascii="Verdana" w:hAnsi="Verdana"/>
          <w:sz w:val="20"/>
          <w:szCs w:val="20"/>
          <w:lang w:val="en-US"/>
        </w:rPr>
        <w:t xml:space="preserve">nly the most significant </w:t>
      </w:r>
      <w:r>
        <w:rPr>
          <w:rFonts w:ascii="Verdana" w:hAnsi="Verdana"/>
          <w:sz w:val="20"/>
          <w:szCs w:val="20"/>
          <w:lang w:val="en-US"/>
        </w:rPr>
        <w:t>facto</w:t>
      </w:r>
      <w:r w:rsidR="00503559">
        <w:rPr>
          <w:rFonts w:ascii="Verdana" w:hAnsi="Verdana"/>
          <w:sz w:val="20"/>
          <w:szCs w:val="20"/>
          <w:lang w:val="en-US"/>
        </w:rPr>
        <w:t>rs</w:t>
      </w:r>
      <w:r>
        <w:rPr>
          <w:rFonts w:ascii="Verdana" w:hAnsi="Verdana"/>
          <w:sz w:val="20"/>
          <w:szCs w:val="20"/>
          <w:lang w:val="en-US"/>
        </w:rPr>
        <w:t xml:space="preserve"> </w:t>
      </w:r>
      <w:r w:rsidRPr="00B36ADE">
        <w:rPr>
          <w:rFonts w:ascii="Verdana" w:hAnsi="Verdana"/>
          <w:sz w:val="20"/>
          <w:szCs w:val="20"/>
          <w:lang w:val="en-US"/>
        </w:rPr>
        <w:t xml:space="preserve">are </w:t>
      </w:r>
      <w:r w:rsidRPr="00F1675A">
        <w:rPr>
          <w:rFonts w:ascii="Verdana" w:hAnsi="Verdana"/>
          <w:sz w:val="20"/>
          <w:szCs w:val="20"/>
          <w:lang w:val="en-US"/>
        </w:rPr>
        <w:t>listed here</w:t>
      </w:r>
      <w:r w:rsidR="003D3222" w:rsidRPr="00B36ADE">
        <w:rPr>
          <w:rFonts w:ascii="Verdana" w:hAnsi="Verdana"/>
          <w:sz w:val="20"/>
          <w:szCs w:val="20"/>
          <w:lang w:val="en-US"/>
        </w:rPr>
        <w:t>.</w:t>
      </w:r>
    </w:p>
    <w:p w14:paraId="5376B433" w14:textId="1D56AAC1" w:rsidR="00A0243B" w:rsidRPr="00B36ADE" w:rsidRDefault="003D3222" w:rsidP="00D2024D">
      <w:pPr>
        <w:jc w:val="both"/>
        <w:rPr>
          <w:rFonts w:ascii="Verdana" w:hAnsi="Verdana"/>
          <w:sz w:val="20"/>
          <w:szCs w:val="20"/>
          <w:lang w:val="en-US"/>
        </w:rPr>
      </w:pPr>
      <w:r w:rsidRPr="00B36ADE">
        <w:rPr>
          <w:rFonts w:ascii="Verdana" w:hAnsi="Verdana"/>
          <w:sz w:val="20"/>
          <w:szCs w:val="20"/>
          <w:lang w:val="en-US"/>
        </w:rPr>
        <w:t xml:space="preserve">The result and output indicators on the different priority axes are grouped in </w:t>
      </w:r>
      <w:r w:rsidR="009B45CB" w:rsidRPr="00B36ADE">
        <w:rPr>
          <w:rFonts w:ascii="Verdana" w:hAnsi="Verdana"/>
          <w:i/>
          <w:color w:val="374E81"/>
          <w:sz w:val="20"/>
          <w:szCs w:val="20"/>
          <w:lang w:val="en-US"/>
        </w:rPr>
        <w:fldChar w:fldCharType="begin"/>
      </w:r>
      <w:r w:rsidR="009B45CB" w:rsidRPr="00B36ADE">
        <w:rPr>
          <w:rFonts w:ascii="Verdana" w:hAnsi="Verdana"/>
          <w:i/>
          <w:color w:val="374E81"/>
          <w:sz w:val="20"/>
          <w:szCs w:val="20"/>
          <w:lang w:val="en-US"/>
        </w:rPr>
        <w:instrText xml:space="preserve"> REF _Ref54888349 \h  \* MERGEFORMAT </w:instrText>
      </w:r>
      <w:r w:rsidR="009B45CB" w:rsidRPr="00B36ADE">
        <w:rPr>
          <w:rFonts w:ascii="Verdana" w:hAnsi="Verdana"/>
          <w:i/>
          <w:color w:val="374E81"/>
          <w:sz w:val="20"/>
          <w:szCs w:val="20"/>
          <w:lang w:val="en-US"/>
        </w:rPr>
      </w:r>
      <w:r w:rsidR="009B45CB" w:rsidRPr="00B36ADE">
        <w:rPr>
          <w:rFonts w:ascii="Verdana" w:hAnsi="Verdana"/>
          <w:i/>
          <w:color w:val="374E81"/>
          <w:sz w:val="20"/>
          <w:szCs w:val="20"/>
          <w:lang w:val="en-US"/>
        </w:rPr>
        <w:fldChar w:fldCharType="separate"/>
      </w:r>
      <w:r w:rsidR="00A401A9" w:rsidRPr="00A401A9">
        <w:rPr>
          <w:rFonts w:ascii="Verdana" w:hAnsi="Verdana"/>
          <w:i/>
          <w:color w:val="374E81"/>
          <w:sz w:val="20"/>
          <w:szCs w:val="20"/>
          <w:lang w:val="en-US"/>
        </w:rPr>
        <w:t>Table IV.3</w:t>
      </w:r>
      <w:r w:rsidR="00A401A9" w:rsidRPr="00A401A9">
        <w:rPr>
          <w:rFonts w:ascii="Verdana" w:hAnsi="Verdana"/>
          <w:i/>
          <w:color w:val="374E81"/>
          <w:sz w:val="20"/>
          <w:szCs w:val="20"/>
          <w:lang w:val="en-US"/>
        </w:rPr>
        <w:noBreakHyphen/>
        <w:t>1 Result and output indicators by priority axes</w:t>
      </w:r>
      <w:r w:rsidR="009B45CB" w:rsidRPr="00B36ADE">
        <w:rPr>
          <w:rFonts w:ascii="Verdana" w:hAnsi="Verdana"/>
          <w:i/>
          <w:color w:val="374E81"/>
          <w:sz w:val="20"/>
          <w:szCs w:val="20"/>
          <w:lang w:val="en-US"/>
        </w:rPr>
        <w:fldChar w:fldCharType="end"/>
      </w:r>
      <w:r w:rsidR="009B45CB" w:rsidRPr="00B36ADE">
        <w:rPr>
          <w:rFonts w:ascii="Verdana" w:hAnsi="Verdana"/>
          <w:sz w:val="20"/>
          <w:szCs w:val="20"/>
          <w:lang w:val="en-US"/>
        </w:rPr>
        <w:t>.</w:t>
      </w:r>
    </w:p>
    <w:p w14:paraId="1E55B3B2" w14:textId="6A774D6C" w:rsidR="009B45CB" w:rsidRPr="00B36ADE" w:rsidRDefault="003D3222" w:rsidP="00777068">
      <w:pPr>
        <w:pStyle w:val="Caption"/>
        <w:rPr>
          <w:lang w:val="en-US"/>
        </w:rPr>
      </w:pPr>
      <w:bookmarkStart w:id="70" w:name="_Ref54888349"/>
      <w:bookmarkStart w:id="71" w:name="_Toc62547788"/>
      <w:r w:rsidRPr="00B36ADE">
        <w:rPr>
          <w:lang w:val="en-US"/>
        </w:rPr>
        <w:t>Table</w:t>
      </w:r>
      <w:r w:rsidR="009B45CB" w:rsidRPr="00B36ADE">
        <w:rPr>
          <w:lang w:val="en-US"/>
        </w:rPr>
        <w:t xml:space="preserve"> </w:t>
      </w:r>
      <w:r w:rsidR="009842B8">
        <w:rPr>
          <w:lang w:val="en-US"/>
        </w:rPr>
        <w:fldChar w:fldCharType="begin"/>
      </w:r>
      <w:r w:rsidR="009842B8">
        <w:rPr>
          <w:lang w:val="en-US"/>
        </w:rPr>
        <w:instrText xml:space="preserve"> STYLEREF 1 \s </w:instrText>
      </w:r>
      <w:r w:rsidR="009842B8">
        <w:rPr>
          <w:lang w:val="en-US"/>
        </w:rPr>
        <w:fldChar w:fldCharType="separate"/>
      </w:r>
      <w:r w:rsidR="00A401A9">
        <w:rPr>
          <w:noProof/>
          <w:lang w:val="en-US"/>
        </w:rPr>
        <w:t>IV.3</w:t>
      </w:r>
      <w:r w:rsidR="009842B8">
        <w:rPr>
          <w:lang w:val="en-US"/>
        </w:rPr>
        <w:fldChar w:fldCharType="end"/>
      </w:r>
      <w:r w:rsidR="009842B8">
        <w:rPr>
          <w:lang w:val="en-US"/>
        </w:rPr>
        <w:noBreakHyphen/>
      </w:r>
      <w:r w:rsidR="009842B8">
        <w:rPr>
          <w:lang w:val="en-US"/>
        </w:rPr>
        <w:fldChar w:fldCharType="begin"/>
      </w:r>
      <w:r w:rsidR="009842B8">
        <w:rPr>
          <w:lang w:val="en-US"/>
        </w:rPr>
        <w:instrText xml:space="preserve"> SEQ Таблица \* ARABIC \s 1 </w:instrText>
      </w:r>
      <w:r w:rsidR="009842B8">
        <w:rPr>
          <w:lang w:val="en-US"/>
        </w:rPr>
        <w:fldChar w:fldCharType="separate"/>
      </w:r>
      <w:r w:rsidR="00A401A9">
        <w:rPr>
          <w:noProof/>
          <w:lang w:val="en-US"/>
        </w:rPr>
        <w:t>1</w:t>
      </w:r>
      <w:r w:rsidR="009842B8">
        <w:rPr>
          <w:lang w:val="en-US"/>
        </w:rPr>
        <w:fldChar w:fldCharType="end"/>
      </w:r>
      <w:r w:rsidR="009B45CB" w:rsidRPr="00B36ADE">
        <w:rPr>
          <w:lang w:val="en-US"/>
        </w:rPr>
        <w:t xml:space="preserve"> </w:t>
      </w:r>
      <w:r w:rsidRPr="00B36ADE">
        <w:rPr>
          <w:lang w:val="en-US"/>
        </w:rPr>
        <w:t>Result and output indicators by priority axes</w:t>
      </w:r>
      <w:bookmarkEnd w:id="70"/>
      <w:bookmarkEnd w:id="71"/>
    </w:p>
    <w:tbl>
      <w:tblPr>
        <w:tblStyle w:val="TableGrid"/>
        <w:tblW w:w="0" w:type="auto"/>
        <w:jc w:val="center"/>
        <w:tblBorders>
          <w:top w:val="double" w:sz="4" w:space="0" w:color="6A84BE"/>
          <w:left w:val="double" w:sz="4" w:space="0" w:color="6A84BE"/>
          <w:bottom w:val="double" w:sz="4" w:space="0" w:color="6A84BE"/>
          <w:right w:val="double" w:sz="4" w:space="0" w:color="6A84BE"/>
          <w:insideH w:val="single" w:sz="6" w:space="0" w:color="6A84BE"/>
          <w:insideV w:val="single" w:sz="6" w:space="0" w:color="6A84BE"/>
        </w:tblBorders>
        <w:tblLook w:val="04A0" w:firstRow="1" w:lastRow="0" w:firstColumn="1" w:lastColumn="0" w:noHBand="0" w:noVBand="1"/>
      </w:tblPr>
      <w:tblGrid>
        <w:gridCol w:w="1562"/>
        <w:gridCol w:w="3511"/>
        <w:gridCol w:w="3945"/>
      </w:tblGrid>
      <w:tr w:rsidR="00A0243B" w:rsidRPr="00B36ADE" w14:paraId="35FBAA93" w14:textId="77777777" w:rsidTr="009B45CB">
        <w:trPr>
          <w:jc w:val="center"/>
        </w:trPr>
        <w:tc>
          <w:tcPr>
            <w:tcW w:w="1562" w:type="dxa"/>
            <w:shd w:val="clear" w:color="auto" w:fill="374E81"/>
          </w:tcPr>
          <w:p w14:paraId="14143AA6" w14:textId="3E6BCB71" w:rsidR="00A0243B" w:rsidRPr="00B36ADE" w:rsidRDefault="003D3222" w:rsidP="001761F1">
            <w:pPr>
              <w:jc w:val="center"/>
              <w:rPr>
                <w:rFonts w:ascii="Verdana" w:hAnsi="Verdana"/>
                <w:b/>
                <w:smallCaps/>
                <w:color w:val="FFFFFF" w:themeColor="background1"/>
                <w:sz w:val="18"/>
                <w:szCs w:val="18"/>
                <w:lang w:val="en-US"/>
              </w:rPr>
            </w:pPr>
            <w:r w:rsidRPr="00B36ADE">
              <w:rPr>
                <w:rFonts w:ascii="Verdana" w:hAnsi="Verdana"/>
                <w:b/>
                <w:smallCaps/>
                <w:color w:val="FFFFFF" w:themeColor="background1"/>
                <w:sz w:val="18"/>
                <w:szCs w:val="18"/>
                <w:lang w:val="en-US"/>
              </w:rPr>
              <w:t>Priority axis</w:t>
            </w:r>
          </w:p>
        </w:tc>
        <w:tc>
          <w:tcPr>
            <w:tcW w:w="3511" w:type="dxa"/>
            <w:shd w:val="clear" w:color="auto" w:fill="374E81"/>
          </w:tcPr>
          <w:p w14:paraId="671A9C6A" w14:textId="0149A293" w:rsidR="00A0243B" w:rsidRPr="00B36ADE" w:rsidRDefault="00090B6B" w:rsidP="001761F1">
            <w:pPr>
              <w:jc w:val="center"/>
              <w:rPr>
                <w:rFonts w:ascii="Verdana" w:hAnsi="Verdana"/>
                <w:b/>
                <w:smallCaps/>
                <w:color w:val="FFFFFF" w:themeColor="background1"/>
                <w:sz w:val="18"/>
                <w:szCs w:val="18"/>
                <w:lang w:val="en-US"/>
              </w:rPr>
            </w:pPr>
            <w:r w:rsidRPr="00B36ADE">
              <w:rPr>
                <w:rFonts w:ascii="Verdana" w:hAnsi="Verdana"/>
                <w:b/>
                <w:smallCaps/>
                <w:color w:val="FFFFFF" w:themeColor="background1"/>
                <w:sz w:val="18"/>
                <w:szCs w:val="18"/>
                <w:lang w:val="en-US"/>
              </w:rPr>
              <w:t>Result indicators</w:t>
            </w:r>
          </w:p>
        </w:tc>
        <w:tc>
          <w:tcPr>
            <w:tcW w:w="3945" w:type="dxa"/>
            <w:shd w:val="clear" w:color="auto" w:fill="374E81"/>
          </w:tcPr>
          <w:p w14:paraId="02EF6B7F" w14:textId="58AA91C0" w:rsidR="00A0243B" w:rsidRPr="00B36ADE" w:rsidRDefault="00090B6B" w:rsidP="001761F1">
            <w:pPr>
              <w:jc w:val="center"/>
              <w:rPr>
                <w:rFonts w:ascii="Verdana" w:hAnsi="Verdana"/>
                <w:b/>
                <w:smallCaps/>
                <w:color w:val="FFFFFF" w:themeColor="background1"/>
                <w:sz w:val="18"/>
                <w:szCs w:val="18"/>
                <w:lang w:val="en-US"/>
              </w:rPr>
            </w:pPr>
            <w:r w:rsidRPr="00B36ADE">
              <w:rPr>
                <w:rFonts w:ascii="Verdana" w:hAnsi="Verdana"/>
                <w:b/>
                <w:smallCaps/>
                <w:color w:val="FFFFFF" w:themeColor="background1"/>
                <w:sz w:val="18"/>
                <w:szCs w:val="18"/>
                <w:lang w:val="en-US"/>
              </w:rPr>
              <w:t>Output indicators</w:t>
            </w:r>
          </w:p>
        </w:tc>
      </w:tr>
      <w:tr w:rsidR="00A0243B" w:rsidRPr="00B36ADE" w14:paraId="29E98878" w14:textId="77777777" w:rsidTr="007910AE">
        <w:trPr>
          <w:jc w:val="center"/>
        </w:trPr>
        <w:tc>
          <w:tcPr>
            <w:tcW w:w="1562" w:type="dxa"/>
            <w:shd w:val="clear" w:color="auto" w:fill="CED7EA"/>
            <w:vAlign w:val="center"/>
          </w:tcPr>
          <w:p w14:paraId="12CB8F2A" w14:textId="638E0833" w:rsidR="00A0243B" w:rsidRPr="00B36ADE" w:rsidRDefault="00090B6B" w:rsidP="007C62D6">
            <w:pPr>
              <w:jc w:val="center"/>
              <w:rPr>
                <w:rFonts w:ascii="Verdana" w:hAnsi="Verdana"/>
                <w:b/>
                <w:sz w:val="18"/>
                <w:szCs w:val="18"/>
                <w:lang w:val="en-US"/>
              </w:rPr>
            </w:pPr>
            <w:r w:rsidRPr="00B36ADE">
              <w:rPr>
                <w:rFonts w:ascii="Verdana" w:hAnsi="Verdana"/>
                <w:b/>
                <w:sz w:val="18"/>
                <w:szCs w:val="18"/>
                <w:lang w:val="en-US"/>
              </w:rPr>
              <w:t>PA</w:t>
            </w:r>
            <w:r w:rsidR="00A0243B" w:rsidRPr="00B36ADE">
              <w:rPr>
                <w:rFonts w:ascii="Verdana" w:hAnsi="Verdana"/>
                <w:b/>
                <w:sz w:val="18"/>
                <w:szCs w:val="18"/>
                <w:lang w:val="en-US"/>
              </w:rPr>
              <w:t>1</w:t>
            </w:r>
          </w:p>
        </w:tc>
        <w:tc>
          <w:tcPr>
            <w:tcW w:w="3511" w:type="dxa"/>
          </w:tcPr>
          <w:p w14:paraId="6DCF9D50" w14:textId="77777777" w:rsidR="00090B6B" w:rsidRPr="00B36ADE" w:rsidRDefault="00090B6B" w:rsidP="00090B6B">
            <w:pPr>
              <w:pStyle w:val="ListParagraph"/>
              <w:numPr>
                <w:ilvl w:val="0"/>
                <w:numId w:val="6"/>
              </w:numPr>
              <w:jc w:val="both"/>
              <w:rPr>
                <w:rFonts w:ascii="Verdana" w:hAnsi="Verdana"/>
                <w:sz w:val="18"/>
                <w:szCs w:val="18"/>
                <w:lang w:val="en-US"/>
              </w:rPr>
            </w:pPr>
            <w:r w:rsidRPr="00B36ADE">
              <w:rPr>
                <w:rFonts w:ascii="Verdana" w:hAnsi="Verdana"/>
                <w:sz w:val="18"/>
                <w:szCs w:val="18"/>
                <w:lang w:val="en-US"/>
              </w:rPr>
              <w:t>Permissible maximum speed</w:t>
            </w:r>
          </w:p>
          <w:p w14:paraId="50D2E885" w14:textId="77777777" w:rsidR="00090B6B" w:rsidRPr="00B36ADE" w:rsidRDefault="00090B6B" w:rsidP="00090B6B">
            <w:pPr>
              <w:pStyle w:val="ListParagraph"/>
              <w:numPr>
                <w:ilvl w:val="0"/>
                <w:numId w:val="6"/>
              </w:numPr>
              <w:jc w:val="both"/>
              <w:rPr>
                <w:rFonts w:ascii="Verdana" w:hAnsi="Verdana"/>
                <w:sz w:val="18"/>
                <w:szCs w:val="18"/>
                <w:lang w:val="en-US"/>
              </w:rPr>
            </w:pPr>
            <w:r w:rsidRPr="00B36ADE">
              <w:rPr>
                <w:rFonts w:ascii="Verdana" w:hAnsi="Verdana"/>
                <w:sz w:val="18"/>
                <w:szCs w:val="18"/>
                <w:lang w:val="en-US"/>
              </w:rPr>
              <w:t>Passenger transport performance</w:t>
            </w:r>
          </w:p>
          <w:p w14:paraId="42253DAD" w14:textId="462F03DE" w:rsidR="00A0243B" w:rsidRPr="00B36ADE" w:rsidRDefault="00090B6B" w:rsidP="00090B6B">
            <w:pPr>
              <w:pStyle w:val="ListParagraph"/>
              <w:numPr>
                <w:ilvl w:val="0"/>
                <w:numId w:val="6"/>
              </w:numPr>
              <w:jc w:val="both"/>
              <w:rPr>
                <w:rFonts w:ascii="Verdana" w:hAnsi="Verdana"/>
                <w:sz w:val="18"/>
                <w:szCs w:val="18"/>
                <w:lang w:val="en-US"/>
              </w:rPr>
            </w:pPr>
            <w:r w:rsidRPr="00B36ADE">
              <w:rPr>
                <w:rFonts w:ascii="Verdana" w:hAnsi="Verdana"/>
                <w:sz w:val="18"/>
                <w:szCs w:val="18"/>
                <w:lang w:val="en-US"/>
              </w:rPr>
              <w:t>Freight transport performance</w:t>
            </w:r>
          </w:p>
        </w:tc>
        <w:tc>
          <w:tcPr>
            <w:tcW w:w="3945" w:type="dxa"/>
          </w:tcPr>
          <w:p w14:paraId="29BBEFC1" w14:textId="0DCC6B22" w:rsidR="00A0243B" w:rsidRPr="00B36ADE" w:rsidRDefault="00090B6B" w:rsidP="001761F1">
            <w:pPr>
              <w:rPr>
                <w:rFonts w:ascii="Verdana" w:hAnsi="Verdana"/>
                <w:sz w:val="18"/>
                <w:szCs w:val="18"/>
                <w:lang w:val="en-US"/>
              </w:rPr>
            </w:pPr>
            <w:r w:rsidRPr="00B36ADE">
              <w:rPr>
                <w:rFonts w:ascii="Verdana" w:hAnsi="Verdana"/>
                <w:sz w:val="18"/>
                <w:szCs w:val="18"/>
                <w:lang w:val="en-US"/>
              </w:rPr>
              <w:t>Total length of reconstructed or upgraded railway line, of which: TEN-T</w:t>
            </w:r>
          </w:p>
        </w:tc>
      </w:tr>
      <w:tr w:rsidR="00A0243B" w:rsidRPr="00B36ADE" w14:paraId="1ADE2498" w14:textId="77777777" w:rsidTr="007910AE">
        <w:trPr>
          <w:jc w:val="center"/>
        </w:trPr>
        <w:tc>
          <w:tcPr>
            <w:tcW w:w="1562" w:type="dxa"/>
            <w:shd w:val="clear" w:color="auto" w:fill="A1B2D7"/>
            <w:vAlign w:val="center"/>
          </w:tcPr>
          <w:p w14:paraId="7F2536C3" w14:textId="7C33E43B" w:rsidR="00A0243B" w:rsidRPr="00B36ADE" w:rsidRDefault="00090B6B" w:rsidP="007C62D6">
            <w:pPr>
              <w:jc w:val="center"/>
              <w:rPr>
                <w:rFonts w:ascii="Verdana" w:hAnsi="Verdana"/>
                <w:b/>
                <w:color w:val="FFFFFF" w:themeColor="background1"/>
                <w:sz w:val="18"/>
                <w:szCs w:val="18"/>
                <w:lang w:val="en-US"/>
              </w:rPr>
            </w:pPr>
            <w:r w:rsidRPr="00B36ADE">
              <w:rPr>
                <w:rFonts w:ascii="Verdana" w:hAnsi="Verdana"/>
                <w:b/>
                <w:color w:val="FFFFFF" w:themeColor="background1"/>
                <w:sz w:val="18"/>
                <w:szCs w:val="18"/>
                <w:lang w:val="en-US"/>
              </w:rPr>
              <w:t>PA</w:t>
            </w:r>
            <w:r w:rsidR="00A0243B" w:rsidRPr="00B36ADE">
              <w:rPr>
                <w:rFonts w:ascii="Verdana" w:hAnsi="Verdana"/>
                <w:b/>
                <w:color w:val="FFFFFF" w:themeColor="background1"/>
                <w:sz w:val="18"/>
                <w:szCs w:val="18"/>
                <w:lang w:val="en-US"/>
              </w:rPr>
              <w:t>2</w:t>
            </w:r>
          </w:p>
        </w:tc>
        <w:tc>
          <w:tcPr>
            <w:tcW w:w="3511" w:type="dxa"/>
          </w:tcPr>
          <w:p w14:paraId="51B2C881" w14:textId="2A329AA6" w:rsidR="00A0243B" w:rsidRPr="00B36ADE" w:rsidRDefault="00090B6B" w:rsidP="001761F1">
            <w:pPr>
              <w:jc w:val="both"/>
              <w:rPr>
                <w:rFonts w:ascii="Verdana" w:hAnsi="Verdana"/>
                <w:sz w:val="18"/>
                <w:szCs w:val="18"/>
                <w:lang w:val="en-US"/>
              </w:rPr>
            </w:pPr>
            <w:r w:rsidRPr="00B36ADE">
              <w:rPr>
                <w:rFonts w:ascii="Verdana" w:hAnsi="Verdana"/>
                <w:sz w:val="18"/>
                <w:szCs w:val="18"/>
                <w:lang w:val="en-US"/>
              </w:rPr>
              <w:t>Saturation ratio of road infrastructure along the Struma Motorway</w:t>
            </w:r>
          </w:p>
        </w:tc>
        <w:tc>
          <w:tcPr>
            <w:tcW w:w="3945" w:type="dxa"/>
          </w:tcPr>
          <w:p w14:paraId="52C2EBD5" w14:textId="2AE5D07A" w:rsidR="00A0243B" w:rsidRPr="00B36ADE" w:rsidRDefault="00090B6B" w:rsidP="001761F1">
            <w:pPr>
              <w:jc w:val="both"/>
              <w:rPr>
                <w:rFonts w:ascii="Verdana" w:hAnsi="Verdana"/>
                <w:sz w:val="18"/>
                <w:szCs w:val="18"/>
                <w:lang w:val="en-US"/>
              </w:rPr>
            </w:pPr>
            <w:r w:rsidRPr="00B36ADE">
              <w:rPr>
                <w:rFonts w:ascii="Verdana" w:hAnsi="Verdana"/>
                <w:sz w:val="18"/>
                <w:szCs w:val="18"/>
                <w:lang w:val="en-US"/>
              </w:rPr>
              <w:t>Total length of newly built roads, of which: TEN-T</w:t>
            </w:r>
          </w:p>
        </w:tc>
      </w:tr>
      <w:tr w:rsidR="00A0243B" w:rsidRPr="00B36ADE" w14:paraId="1916929A" w14:textId="77777777" w:rsidTr="007910AE">
        <w:trPr>
          <w:jc w:val="center"/>
        </w:trPr>
        <w:tc>
          <w:tcPr>
            <w:tcW w:w="1562" w:type="dxa"/>
            <w:shd w:val="clear" w:color="auto" w:fill="6A84BE"/>
            <w:vAlign w:val="center"/>
          </w:tcPr>
          <w:p w14:paraId="572EA95E" w14:textId="1C7E4717" w:rsidR="00A0243B" w:rsidRPr="00B36ADE" w:rsidRDefault="00090B6B" w:rsidP="007C62D6">
            <w:pPr>
              <w:jc w:val="center"/>
              <w:rPr>
                <w:rFonts w:ascii="Verdana" w:hAnsi="Verdana"/>
                <w:b/>
                <w:color w:val="FFFFFF" w:themeColor="background1"/>
                <w:sz w:val="18"/>
                <w:szCs w:val="18"/>
                <w:lang w:val="en-US"/>
              </w:rPr>
            </w:pPr>
            <w:r w:rsidRPr="00B36ADE">
              <w:rPr>
                <w:rFonts w:ascii="Verdana" w:hAnsi="Verdana"/>
                <w:b/>
                <w:color w:val="FFFFFF" w:themeColor="background1"/>
                <w:sz w:val="18"/>
                <w:szCs w:val="18"/>
                <w:lang w:val="en-US"/>
              </w:rPr>
              <w:t>PA</w:t>
            </w:r>
            <w:r w:rsidR="00A0243B" w:rsidRPr="00B36ADE">
              <w:rPr>
                <w:rFonts w:ascii="Verdana" w:hAnsi="Verdana"/>
                <w:b/>
                <w:color w:val="FFFFFF" w:themeColor="background1"/>
                <w:sz w:val="18"/>
                <w:szCs w:val="18"/>
                <w:lang w:val="en-US"/>
              </w:rPr>
              <w:t>3</w:t>
            </w:r>
          </w:p>
        </w:tc>
        <w:tc>
          <w:tcPr>
            <w:tcW w:w="3511" w:type="dxa"/>
          </w:tcPr>
          <w:p w14:paraId="67EF5F98" w14:textId="77777777" w:rsidR="00090B6B" w:rsidRPr="00B36ADE" w:rsidRDefault="00090B6B" w:rsidP="00090B6B">
            <w:pPr>
              <w:pStyle w:val="ListParagraph"/>
              <w:numPr>
                <w:ilvl w:val="0"/>
                <w:numId w:val="6"/>
              </w:numPr>
              <w:jc w:val="both"/>
              <w:rPr>
                <w:rFonts w:ascii="Verdana" w:hAnsi="Verdana"/>
                <w:sz w:val="18"/>
                <w:szCs w:val="18"/>
                <w:lang w:val="en-US"/>
              </w:rPr>
            </w:pPr>
            <w:r w:rsidRPr="00B36ADE">
              <w:rPr>
                <w:rFonts w:ascii="Verdana" w:hAnsi="Verdana"/>
                <w:sz w:val="18"/>
                <w:szCs w:val="18"/>
                <w:lang w:val="en-US"/>
              </w:rPr>
              <w:t>Trips by metro</w:t>
            </w:r>
          </w:p>
          <w:p w14:paraId="737541B4" w14:textId="65334194" w:rsidR="00A0243B" w:rsidRPr="00B36ADE" w:rsidRDefault="00090B6B" w:rsidP="00090B6B">
            <w:pPr>
              <w:pStyle w:val="ListParagraph"/>
              <w:numPr>
                <w:ilvl w:val="0"/>
                <w:numId w:val="6"/>
              </w:numPr>
              <w:jc w:val="both"/>
              <w:rPr>
                <w:rFonts w:ascii="Verdana" w:hAnsi="Verdana"/>
                <w:sz w:val="18"/>
                <w:szCs w:val="18"/>
                <w:lang w:val="en-US"/>
              </w:rPr>
            </w:pPr>
            <w:r w:rsidRPr="00B36ADE">
              <w:rPr>
                <w:rFonts w:ascii="Verdana" w:hAnsi="Verdana"/>
                <w:sz w:val="18"/>
                <w:szCs w:val="18"/>
                <w:lang w:val="en-US"/>
              </w:rPr>
              <w:t>Share of reconstructed intermodal railway stations along OEM CNC, section Sofia-Plovdiv-Burgas</w:t>
            </w:r>
          </w:p>
        </w:tc>
        <w:tc>
          <w:tcPr>
            <w:tcW w:w="3945" w:type="dxa"/>
          </w:tcPr>
          <w:p w14:paraId="11C1E0E0" w14:textId="77777777" w:rsidR="00090B6B" w:rsidRPr="00B36ADE" w:rsidRDefault="00090B6B" w:rsidP="00090B6B">
            <w:pPr>
              <w:pStyle w:val="ListParagraph"/>
              <w:numPr>
                <w:ilvl w:val="0"/>
                <w:numId w:val="6"/>
              </w:numPr>
              <w:jc w:val="both"/>
              <w:rPr>
                <w:rFonts w:ascii="Verdana" w:hAnsi="Verdana"/>
                <w:sz w:val="18"/>
                <w:szCs w:val="18"/>
                <w:lang w:val="en-US"/>
              </w:rPr>
            </w:pPr>
            <w:r w:rsidRPr="00B36ADE">
              <w:rPr>
                <w:rFonts w:ascii="Verdana" w:hAnsi="Verdana"/>
                <w:sz w:val="18"/>
                <w:szCs w:val="18"/>
                <w:lang w:val="en-US"/>
              </w:rPr>
              <w:t xml:space="preserve">Total length of new or improved tram and metro lines </w:t>
            </w:r>
          </w:p>
          <w:p w14:paraId="55DCA573" w14:textId="77777777" w:rsidR="00090B6B" w:rsidRPr="00B36ADE" w:rsidRDefault="00090B6B" w:rsidP="00090B6B">
            <w:pPr>
              <w:pStyle w:val="ListParagraph"/>
              <w:numPr>
                <w:ilvl w:val="0"/>
                <w:numId w:val="6"/>
              </w:numPr>
              <w:jc w:val="both"/>
              <w:rPr>
                <w:rFonts w:ascii="Verdana" w:hAnsi="Verdana"/>
                <w:sz w:val="18"/>
                <w:szCs w:val="18"/>
                <w:lang w:val="en-US"/>
              </w:rPr>
            </w:pPr>
            <w:r w:rsidRPr="00B36ADE">
              <w:rPr>
                <w:rFonts w:ascii="Verdana" w:hAnsi="Verdana"/>
                <w:sz w:val="18"/>
                <w:szCs w:val="18"/>
                <w:lang w:val="en-US"/>
              </w:rPr>
              <w:t>New metro stations</w:t>
            </w:r>
          </w:p>
          <w:p w14:paraId="0CC40FD6" w14:textId="77777777" w:rsidR="00090B6B" w:rsidRPr="00B36ADE" w:rsidRDefault="00090B6B" w:rsidP="00090B6B">
            <w:pPr>
              <w:pStyle w:val="ListParagraph"/>
              <w:numPr>
                <w:ilvl w:val="0"/>
                <w:numId w:val="6"/>
              </w:numPr>
              <w:jc w:val="both"/>
              <w:rPr>
                <w:rFonts w:ascii="Verdana" w:hAnsi="Verdana"/>
                <w:sz w:val="18"/>
                <w:szCs w:val="18"/>
                <w:lang w:val="en-US"/>
              </w:rPr>
            </w:pPr>
            <w:r w:rsidRPr="00B36ADE">
              <w:rPr>
                <w:rFonts w:ascii="Verdana" w:hAnsi="Verdana"/>
                <w:sz w:val="18"/>
                <w:szCs w:val="18"/>
                <w:lang w:val="en-US"/>
              </w:rPr>
              <w:t>Depot</w:t>
            </w:r>
          </w:p>
          <w:p w14:paraId="58A03D29" w14:textId="77777777" w:rsidR="00090B6B" w:rsidRPr="00B36ADE" w:rsidRDefault="00090B6B" w:rsidP="00090B6B">
            <w:pPr>
              <w:pStyle w:val="ListParagraph"/>
              <w:numPr>
                <w:ilvl w:val="0"/>
                <w:numId w:val="6"/>
              </w:numPr>
              <w:jc w:val="both"/>
              <w:rPr>
                <w:rFonts w:ascii="Verdana" w:hAnsi="Verdana"/>
                <w:sz w:val="18"/>
                <w:szCs w:val="18"/>
                <w:lang w:val="en-US"/>
              </w:rPr>
            </w:pPr>
            <w:r w:rsidRPr="00B36ADE">
              <w:rPr>
                <w:rFonts w:ascii="Verdana" w:hAnsi="Verdana"/>
                <w:sz w:val="18"/>
                <w:szCs w:val="18"/>
                <w:lang w:val="en-US"/>
              </w:rPr>
              <w:t xml:space="preserve">Metro trains </w:t>
            </w:r>
          </w:p>
          <w:p w14:paraId="09DDB287" w14:textId="1657457C" w:rsidR="00A0243B" w:rsidRPr="00B36ADE" w:rsidRDefault="00090B6B" w:rsidP="00090B6B">
            <w:pPr>
              <w:pStyle w:val="ListParagraph"/>
              <w:numPr>
                <w:ilvl w:val="0"/>
                <w:numId w:val="6"/>
              </w:numPr>
              <w:jc w:val="both"/>
              <w:rPr>
                <w:rFonts w:ascii="Verdana" w:hAnsi="Verdana"/>
                <w:sz w:val="18"/>
                <w:szCs w:val="18"/>
                <w:lang w:val="en-US"/>
              </w:rPr>
            </w:pPr>
            <w:r w:rsidRPr="00B36ADE">
              <w:rPr>
                <w:rFonts w:ascii="Verdana" w:hAnsi="Verdana"/>
                <w:sz w:val="18"/>
                <w:szCs w:val="18"/>
                <w:lang w:val="en-US"/>
              </w:rPr>
              <w:t>Reconstructed railway stations</w:t>
            </w:r>
          </w:p>
        </w:tc>
      </w:tr>
      <w:tr w:rsidR="00A0243B" w:rsidRPr="00B36ADE" w14:paraId="296E7846" w14:textId="77777777" w:rsidTr="007910AE">
        <w:trPr>
          <w:jc w:val="center"/>
        </w:trPr>
        <w:tc>
          <w:tcPr>
            <w:tcW w:w="1562" w:type="dxa"/>
            <w:shd w:val="clear" w:color="auto" w:fill="415C99"/>
            <w:vAlign w:val="center"/>
          </w:tcPr>
          <w:p w14:paraId="1202E235" w14:textId="6A019710" w:rsidR="00A0243B" w:rsidRPr="00B36ADE" w:rsidRDefault="00090B6B" w:rsidP="007C62D6">
            <w:pPr>
              <w:jc w:val="center"/>
              <w:rPr>
                <w:rFonts w:ascii="Verdana" w:hAnsi="Verdana"/>
                <w:b/>
                <w:color w:val="FFFFFF" w:themeColor="background1"/>
                <w:sz w:val="18"/>
                <w:szCs w:val="18"/>
                <w:lang w:val="en-US"/>
              </w:rPr>
            </w:pPr>
            <w:r w:rsidRPr="00B36ADE">
              <w:rPr>
                <w:rFonts w:ascii="Verdana" w:hAnsi="Verdana"/>
                <w:b/>
                <w:color w:val="FFFFFF" w:themeColor="background1"/>
                <w:sz w:val="18"/>
                <w:szCs w:val="18"/>
                <w:lang w:val="en-US"/>
              </w:rPr>
              <w:t>PA</w:t>
            </w:r>
            <w:r w:rsidR="00A0243B" w:rsidRPr="00B36ADE">
              <w:rPr>
                <w:rFonts w:ascii="Verdana" w:hAnsi="Verdana"/>
                <w:b/>
                <w:color w:val="FFFFFF" w:themeColor="background1"/>
                <w:sz w:val="18"/>
                <w:szCs w:val="18"/>
                <w:lang w:val="en-US"/>
              </w:rPr>
              <w:t>4</w:t>
            </w:r>
          </w:p>
        </w:tc>
        <w:tc>
          <w:tcPr>
            <w:tcW w:w="3511" w:type="dxa"/>
          </w:tcPr>
          <w:p w14:paraId="153B0317" w14:textId="77777777" w:rsidR="00090B6B" w:rsidRPr="00B36ADE" w:rsidRDefault="00090B6B" w:rsidP="00090B6B">
            <w:pPr>
              <w:pStyle w:val="ListParagraph"/>
              <w:numPr>
                <w:ilvl w:val="0"/>
                <w:numId w:val="6"/>
              </w:numPr>
              <w:jc w:val="both"/>
              <w:rPr>
                <w:rFonts w:ascii="Verdana" w:hAnsi="Verdana"/>
                <w:sz w:val="18"/>
                <w:szCs w:val="18"/>
                <w:lang w:val="en-US"/>
              </w:rPr>
            </w:pPr>
            <w:r w:rsidRPr="00B36ADE">
              <w:rPr>
                <w:rFonts w:ascii="Verdana" w:hAnsi="Verdana"/>
                <w:sz w:val="18"/>
                <w:szCs w:val="18"/>
                <w:lang w:val="en-US"/>
              </w:rPr>
              <w:t>Average multiannual number of days with bottlenecks at water levels above LNWL</w:t>
            </w:r>
          </w:p>
          <w:p w14:paraId="13F235B7" w14:textId="77777777" w:rsidR="00090B6B" w:rsidRPr="00B36ADE" w:rsidRDefault="00090B6B" w:rsidP="00090B6B">
            <w:pPr>
              <w:pStyle w:val="ListParagraph"/>
              <w:numPr>
                <w:ilvl w:val="0"/>
                <w:numId w:val="6"/>
              </w:numPr>
              <w:jc w:val="both"/>
              <w:rPr>
                <w:rFonts w:ascii="Verdana" w:hAnsi="Verdana"/>
                <w:sz w:val="18"/>
                <w:szCs w:val="18"/>
                <w:lang w:val="en-US"/>
              </w:rPr>
            </w:pPr>
            <w:r w:rsidRPr="00B36ADE">
              <w:rPr>
                <w:rFonts w:ascii="Verdana" w:hAnsi="Verdana"/>
                <w:sz w:val="18"/>
                <w:szCs w:val="18"/>
                <w:lang w:val="en-US"/>
              </w:rPr>
              <w:t>Ship-generated waste and cargo residues treated in the ports</w:t>
            </w:r>
          </w:p>
          <w:p w14:paraId="72A1E020" w14:textId="4E037556" w:rsidR="00A0243B" w:rsidRPr="00B36ADE" w:rsidRDefault="00090B6B" w:rsidP="00090B6B">
            <w:pPr>
              <w:pStyle w:val="ListParagraph"/>
              <w:numPr>
                <w:ilvl w:val="0"/>
                <w:numId w:val="6"/>
              </w:numPr>
              <w:jc w:val="both"/>
              <w:rPr>
                <w:rFonts w:ascii="Verdana" w:hAnsi="Verdana"/>
                <w:sz w:val="18"/>
                <w:szCs w:val="18"/>
                <w:lang w:val="en-US"/>
              </w:rPr>
            </w:pPr>
            <w:r w:rsidRPr="00B36ADE">
              <w:rPr>
                <w:rFonts w:ascii="Verdana" w:hAnsi="Verdana"/>
                <w:sz w:val="18"/>
                <w:szCs w:val="18"/>
                <w:lang w:val="en-US"/>
              </w:rPr>
              <w:t>Reduction in the number of accidents along the Railway Section Rousse -Kaspichan</w:t>
            </w:r>
          </w:p>
        </w:tc>
        <w:tc>
          <w:tcPr>
            <w:tcW w:w="3945" w:type="dxa"/>
          </w:tcPr>
          <w:p w14:paraId="7605B5D1" w14:textId="77777777" w:rsidR="00090B6B" w:rsidRPr="00B36ADE" w:rsidRDefault="00090B6B" w:rsidP="00090B6B">
            <w:pPr>
              <w:pStyle w:val="ListParagraph"/>
              <w:numPr>
                <w:ilvl w:val="0"/>
                <w:numId w:val="6"/>
              </w:numPr>
              <w:jc w:val="both"/>
              <w:rPr>
                <w:rFonts w:ascii="Verdana" w:hAnsi="Verdana"/>
                <w:sz w:val="18"/>
                <w:szCs w:val="18"/>
                <w:lang w:val="en-US"/>
              </w:rPr>
            </w:pPr>
            <w:r w:rsidRPr="00B36ADE">
              <w:rPr>
                <w:rFonts w:ascii="Verdana" w:hAnsi="Verdana"/>
                <w:sz w:val="18"/>
                <w:szCs w:val="18"/>
                <w:lang w:val="en-US"/>
              </w:rPr>
              <w:t>Commissioned port reception facilities for ship-generated waste</w:t>
            </w:r>
          </w:p>
          <w:p w14:paraId="541D13A7" w14:textId="77777777" w:rsidR="00090B6B" w:rsidRPr="00B36ADE" w:rsidRDefault="00090B6B" w:rsidP="00090B6B">
            <w:pPr>
              <w:pStyle w:val="ListParagraph"/>
              <w:numPr>
                <w:ilvl w:val="0"/>
                <w:numId w:val="6"/>
              </w:numPr>
              <w:jc w:val="both"/>
              <w:rPr>
                <w:rFonts w:ascii="Verdana" w:hAnsi="Verdana"/>
                <w:sz w:val="18"/>
                <w:szCs w:val="18"/>
                <w:lang w:val="en-US"/>
              </w:rPr>
            </w:pPr>
            <w:r w:rsidRPr="00B36ADE">
              <w:rPr>
                <w:rFonts w:ascii="Verdana" w:hAnsi="Verdana"/>
                <w:sz w:val="18"/>
                <w:szCs w:val="18"/>
                <w:lang w:val="en-US"/>
              </w:rPr>
              <w:t>Introduced/ upgraded navigation information systems</w:t>
            </w:r>
          </w:p>
          <w:p w14:paraId="7A87C9E7" w14:textId="77777777" w:rsidR="00090B6B" w:rsidRPr="00B36ADE" w:rsidRDefault="00090B6B" w:rsidP="00090B6B">
            <w:pPr>
              <w:pStyle w:val="ListParagraph"/>
              <w:numPr>
                <w:ilvl w:val="0"/>
                <w:numId w:val="6"/>
              </w:numPr>
              <w:jc w:val="both"/>
              <w:rPr>
                <w:rFonts w:ascii="Verdana" w:hAnsi="Verdana"/>
                <w:sz w:val="18"/>
                <w:szCs w:val="18"/>
                <w:lang w:val="en-US"/>
              </w:rPr>
            </w:pPr>
            <w:r w:rsidRPr="00B36ADE">
              <w:rPr>
                <w:rFonts w:ascii="Verdana" w:hAnsi="Verdana"/>
                <w:sz w:val="18"/>
                <w:szCs w:val="18"/>
                <w:lang w:val="en-US"/>
              </w:rPr>
              <w:t>Delivered of multipurpose vessels</w:t>
            </w:r>
          </w:p>
          <w:p w14:paraId="465993C3" w14:textId="77777777" w:rsidR="00090B6B" w:rsidRPr="00B36ADE" w:rsidRDefault="00090B6B" w:rsidP="00090B6B">
            <w:pPr>
              <w:pStyle w:val="ListParagraph"/>
              <w:numPr>
                <w:ilvl w:val="0"/>
                <w:numId w:val="6"/>
              </w:numPr>
              <w:jc w:val="both"/>
              <w:rPr>
                <w:rFonts w:ascii="Verdana" w:hAnsi="Verdana"/>
                <w:sz w:val="18"/>
                <w:szCs w:val="18"/>
                <w:lang w:val="en-US"/>
              </w:rPr>
            </w:pPr>
            <w:r w:rsidRPr="00B36ADE">
              <w:rPr>
                <w:rFonts w:ascii="Verdana" w:hAnsi="Verdana"/>
                <w:sz w:val="18"/>
                <w:szCs w:val="18"/>
                <w:lang w:val="en-US"/>
              </w:rPr>
              <w:t>Metro stations equipped with platform screen doors</w:t>
            </w:r>
          </w:p>
          <w:p w14:paraId="59A4FC43" w14:textId="75866898" w:rsidR="00A0243B" w:rsidRPr="00B36ADE" w:rsidRDefault="00090B6B" w:rsidP="00090B6B">
            <w:pPr>
              <w:pStyle w:val="ListParagraph"/>
              <w:numPr>
                <w:ilvl w:val="0"/>
                <w:numId w:val="6"/>
              </w:numPr>
              <w:jc w:val="both"/>
              <w:rPr>
                <w:rFonts w:ascii="Verdana" w:hAnsi="Verdana"/>
                <w:sz w:val="18"/>
                <w:szCs w:val="18"/>
                <w:lang w:val="en-US"/>
              </w:rPr>
            </w:pPr>
            <w:r w:rsidRPr="00B36ADE">
              <w:rPr>
                <w:rFonts w:ascii="Verdana" w:hAnsi="Verdana"/>
                <w:sz w:val="18"/>
                <w:szCs w:val="18"/>
                <w:lang w:val="en-US"/>
              </w:rPr>
              <w:t>Modernized interlocking systems in railway stations located at the Ruse – Kaspichan railway section</w:t>
            </w:r>
          </w:p>
        </w:tc>
      </w:tr>
      <w:tr w:rsidR="00A0243B" w:rsidRPr="00B36ADE" w14:paraId="09DF3812" w14:textId="77777777" w:rsidTr="009B45CB">
        <w:trPr>
          <w:jc w:val="center"/>
        </w:trPr>
        <w:tc>
          <w:tcPr>
            <w:tcW w:w="1562" w:type="dxa"/>
            <w:shd w:val="clear" w:color="auto" w:fill="374E81"/>
            <w:vAlign w:val="center"/>
          </w:tcPr>
          <w:p w14:paraId="0E08D86B" w14:textId="47F19A3B" w:rsidR="00A0243B" w:rsidRPr="00B36ADE" w:rsidRDefault="00090B6B" w:rsidP="007C62D6">
            <w:pPr>
              <w:jc w:val="center"/>
              <w:rPr>
                <w:rFonts w:ascii="Verdana" w:hAnsi="Verdana"/>
                <w:b/>
                <w:color w:val="FFFFFF" w:themeColor="background1"/>
                <w:sz w:val="18"/>
                <w:szCs w:val="18"/>
                <w:lang w:val="en-US"/>
              </w:rPr>
            </w:pPr>
            <w:r w:rsidRPr="00B36ADE">
              <w:rPr>
                <w:rFonts w:ascii="Verdana" w:hAnsi="Verdana"/>
                <w:b/>
                <w:color w:val="FFFFFF" w:themeColor="background1"/>
                <w:sz w:val="18"/>
                <w:szCs w:val="18"/>
                <w:lang w:val="en-US"/>
              </w:rPr>
              <w:t>PA</w:t>
            </w:r>
            <w:r w:rsidR="00A0243B" w:rsidRPr="00B36ADE">
              <w:rPr>
                <w:rFonts w:ascii="Verdana" w:hAnsi="Verdana"/>
                <w:b/>
                <w:color w:val="FFFFFF" w:themeColor="background1"/>
                <w:sz w:val="18"/>
                <w:szCs w:val="18"/>
                <w:lang w:val="en-US"/>
              </w:rPr>
              <w:t>5</w:t>
            </w:r>
          </w:p>
        </w:tc>
        <w:tc>
          <w:tcPr>
            <w:tcW w:w="3511" w:type="dxa"/>
          </w:tcPr>
          <w:p w14:paraId="479A7F64" w14:textId="366E49BA" w:rsidR="00090B6B" w:rsidRPr="00B36ADE" w:rsidRDefault="00090B6B" w:rsidP="00090B6B">
            <w:pPr>
              <w:pStyle w:val="ListParagraph"/>
              <w:numPr>
                <w:ilvl w:val="0"/>
                <w:numId w:val="6"/>
              </w:numPr>
              <w:tabs>
                <w:tab w:val="left" w:pos="1310"/>
              </w:tabs>
              <w:jc w:val="both"/>
              <w:rPr>
                <w:rFonts w:ascii="Verdana" w:hAnsi="Verdana"/>
                <w:sz w:val="18"/>
                <w:szCs w:val="18"/>
                <w:lang w:val="en-US"/>
              </w:rPr>
            </w:pPr>
            <w:r w:rsidRPr="00B36ADE">
              <w:rPr>
                <w:rFonts w:ascii="Verdana" w:hAnsi="Verdana"/>
                <w:sz w:val="18"/>
                <w:szCs w:val="18"/>
                <w:lang w:val="en-US"/>
              </w:rPr>
              <w:t xml:space="preserve">Trained people according to training programs </w:t>
            </w:r>
          </w:p>
          <w:p w14:paraId="0D15EFA8" w14:textId="77777777" w:rsidR="00090B6B" w:rsidRPr="00B36ADE" w:rsidRDefault="00090B6B" w:rsidP="00090B6B">
            <w:pPr>
              <w:pStyle w:val="ListParagraph"/>
              <w:numPr>
                <w:ilvl w:val="0"/>
                <w:numId w:val="6"/>
              </w:numPr>
              <w:tabs>
                <w:tab w:val="left" w:pos="1310"/>
              </w:tabs>
              <w:jc w:val="both"/>
              <w:rPr>
                <w:rFonts w:ascii="Verdana" w:hAnsi="Verdana"/>
                <w:sz w:val="18"/>
                <w:szCs w:val="18"/>
                <w:lang w:val="en-US"/>
              </w:rPr>
            </w:pPr>
            <w:r w:rsidRPr="00B36ADE">
              <w:rPr>
                <w:rFonts w:ascii="Verdana" w:hAnsi="Verdana"/>
                <w:sz w:val="18"/>
                <w:szCs w:val="18"/>
                <w:lang w:val="en-US"/>
              </w:rPr>
              <w:t>Completed activities under the Communication Plan</w:t>
            </w:r>
          </w:p>
          <w:p w14:paraId="1D97A8B8" w14:textId="77777777" w:rsidR="00090B6B" w:rsidRPr="00B36ADE" w:rsidRDefault="00090B6B" w:rsidP="00090B6B">
            <w:pPr>
              <w:pStyle w:val="ListParagraph"/>
              <w:numPr>
                <w:ilvl w:val="0"/>
                <w:numId w:val="6"/>
              </w:numPr>
              <w:tabs>
                <w:tab w:val="left" w:pos="1310"/>
              </w:tabs>
              <w:jc w:val="both"/>
              <w:rPr>
                <w:rFonts w:ascii="Verdana" w:hAnsi="Verdana"/>
                <w:sz w:val="18"/>
                <w:szCs w:val="18"/>
                <w:lang w:val="en-US"/>
              </w:rPr>
            </w:pPr>
            <w:r w:rsidRPr="00B36ADE">
              <w:rPr>
                <w:rFonts w:ascii="Verdana" w:hAnsi="Verdana"/>
                <w:sz w:val="18"/>
                <w:szCs w:val="18"/>
                <w:lang w:val="en-US"/>
              </w:rPr>
              <w:t xml:space="preserve">Average time required to pay beneficiary from the date of submission of the application for reimbursement </w:t>
            </w:r>
          </w:p>
          <w:p w14:paraId="5E306685" w14:textId="77777777" w:rsidR="00090B6B" w:rsidRPr="00B36ADE" w:rsidRDefault="00090B6B" w:rsidP="00090B6B">
            <w:pPr>
              <w:pStyle w:val="ListParagraph"/>
              <w:numPr>
                <w:ilvl w:val="0"/>
                <w:numId w:val="6"/>
              </w:numPr>
              <w:tabs>
                <w:tab w:val="left" w:pos="1310"/>
              </w:tabs>
              <w:jc w:val="both"/>
              <w:rPr>
                <w:rFonts w:ascii="Verdana" w:hAnsi="Verdana"/>
                <w:sz w:val="18"/>
                <w:szCs w:val="18"/>
                <w:lang w:val="en-US"/>
              </w:rPr>
            </w:pPr>
            <w:r w:rsidRPr="00B36ADE">
              <w:rPr>
                <w:rFonts w:ascii="Verdana" w:hAnsi="Verdana"/>
                <w:sz w:val="18"/>
                <w:szCs w:val="18"/>
                <w:lang w:val="en-US"/>
              </w:rPr>
              <w:t>Average time for evaluation of project</w:t>
            </w:r>
          </w:p>
          <w:p w14:paraId="01D9E7B1" w14:textId="77777777" w:rsidR="00090B6B" w:rsidRPr="00B36ADE" w:rsidRDefault="00090B6B" w:rsidP="00090B6B">
            <w:pPr>
              <w:pStyle w:val="ListParagraph"/>
              <w:numPr>
                <w:ilvl w:val="0"/>
                <w:numId w:val="6"/>
              </w:numPr>
              <w:tabs>
                <w:tab w:val="left" w:pos="1310"/>
              </w:tabs>
              <w:jc w:val="both"/>
              <w:rPr>
                <w:rFonts w:ascii="Verdana" w:hAnsi="Verdana"/>
                <w:sz w:val="18"/>
                <w:szCs w:val="18"/>
                <w:lang w:val="en-US"/>
              </w:rPr>
            </w:pPr>
            <w:r w:rsidRPr="00B36ADE">
              <w:rPr>
                <w:rFonts w:ascii="Verdana" w:hAnsi="Verdana"/>
                <w:sz w:val="18"/>
                <w:szCs w:val="18"/>
                <w:lang w:val="en-US"/>
              </w:rPr>
              <w:t xml:space="preserve">Degree of public awareness of OPTTI </w:t>
            </w:r>
          </w:p>
          <w:p w14:paraId="6280F0C3" w14:textId="1F9A2FF1" w:rsidR="00A0243B" w:rsidRPr="00B36ADE" w:rsidRDefault="00090B6B" w:rsidP="00090B6B">
            <w:pPr>
              <w:pStyle w:val="ListParagraph"/>
              <w:numPr>
                <w:ilvl w:val="0"/>
                <w:numId w:val="6"/>
              </w:numPr>
              <w:tabs>
                <w:tab w:val="left" w:pos="1310"/>
              </w:tabs>
              <w:jc w:val="both"/>
              <w:rPr>
                <w:rFonts w:ascii="Verdana" w:hAnsi="Verdana"/>
                <w:sz w:val="18"/>
                <w:szCs w:val="18"/>
                <w:lang w:val="en-US"/>
              </w:rPr>
            </w:pPr>
            <w:r w:rsidRPr="00B36ADE">
              <w:rPr>
                <w:rFonts w:ascii="Verdana" w:hAnsi="Verdana"/>
                <w:sz w:val="18"/>
                <w:szCs w:val="18"/>
                <w:lang w:val="en-US"/>
              </w:rPr>
              <w:t>Share of expenditure covered by on the spot checks</w:t>
            </w:r>
          </w:p>
        </w:tc>
        <w:tc>
          <w:tcPr>
            <w:tcW w:w="3945" w:type="dxa"/>
          </w:tcPr>
          <w:p w14:paraId="6DE94AB8" w14:textId="77777777" w:rsidR="00090B6B" w:rsidRPr="00B36ADE" w:rsidRDefault="00090B6B" w:rsidP="00090B6B">
            <w:pPr>
              <w:pStyle w:val="ListParagraph"/>
              <w:numPr>
                <w:ilvl w:val="0"/>
                <w:numId w:val="6"/>
              </w:numPr>
              <w:jc w:val="both"/>
              <w:rPr>
                <w:rFonts w:ascii="Verdana" w:hAnsi="Verdana"/>
                <w:sz w:val="18"/>
                <w:szCs w:val="18"/>
                <w:lang w:val="en-US"/>
              </w:rPr>
            </w:pPr>
            <w:r w:rsidRPr="00B36ADE">
              <w:rPr>
                <w:rFonts w:ascii="Verdana" w:hAnsi="Verdana"/>
                <w:sz w:val="18"/>
                <w:szCs w:val="18"/>
                <w:lang w:val="en-US"/>
              </w:rPr>
              <w:t>Adopted Evaluation plan</w:t>
            </w:r>
          </w:p>
          <w:p w14:paraId="29E46A68" w14:textId="77777777" w:rsidR="00090B6B" w:rsidRPr="00B36ADE" w:rsidRDefault="00090B6B" w:rsidP="00090B6B">
            <w:pPr>
              <w:pStyle w:val="ListParagraph"/>
              <w:numPr>
                <w:ilvl w:val="0"/>
                <w:numId w:val="6"/>
              </w:numPr>
              <w:jc w:val="both"/>
              <w:rPr>
                <w:rFonts w:ascii="Verdana" w:hAnsi="Verdana"/>
                <w:sz w:val="18"/>
                <w:szCs w:val="18"/>
                <w:lang w:val="en-US"/>
              </w:rPr>
            </w:pPr>
            <w:r w:rsidRPr="00B36ADE">
              <w:rPr>
                <w:rFonts w:ascii="Verdana" w:hAnsi="Verdana"/>
                <w:sz w:val="18"/>
                <w:szCs w:val="18"/>
                <w:lang w:val="en-US"/>
              </w:rPr>
              <w:t>Number of trainings of employees of Managing Authority and beneficiaries</w:t>
            </w:r>
          </w:p>
          <w:p w14:paraId="3AD2F179" w14:textId="77777777" w:rsidR="00090B6B" w:rsidRPr="00B36ADE" w:rsidRDefault="00090B6B" w:rsidP="00090B6B">
            <w:pPr>
              <w:pStyle w:val="ListParagraph"/>
              <w:numPr>
                <w:ilvl w:val="0"/>
                <w:numId w:val="6"/>
              </w:numPr>
              <w:jc w:val="both"/>
              <w:rPr>
                <w:rFonts w:ascii="Verdana" w:hAnsi="Verdana"/>
                <w:sz w:val="18"/>
                <w:szCs w:val="18"/>
                <w:lang w:val="en-US"/>
              </w:rPr>
            </w:pPr>
            <w:r w:rsidRPr="00B36ADE">
              <w:rPr>
                <w:rFonts w:ascii="Verdana" w:hAnsi="Verdana"/>
                <w:sz w:val="18"/>
                <w:szCs w:val="18"/>
                <w:lang w:val="en-US"/>
              </w:rPr>
              <w:t>Meetings held of the MC</w:t>
            </w:r>
          </w:p>
          <w:p w14:paraId="498672B1" w14:textId="77777777" w:rsidR="00090B6B" w:rsidRPr="00B36ADE" w:rsidRDefault="00090B6B" w:rsidP="00090B6B">
            <w:pPr>
              <w:pStyle w:val="ListParagraph"/>
              <w:numPr>
                <w:ilvl w:val="0"/>
                <w:numId w:val="6"/>
              </w:numPr>
              <w:jc w:val="both"/>
              <w:rPr>
                <w:rFonts w:ascii="Verdana" w:hAnsi="Verdana"/>
                <w:sz w:val="18"/>
                <w:szCs w:val="18"/>
                <w:lang w:val="en-US"/>
              </w:rPr>
            </w:pPr>
            <w:r w:rsidRPr="00B36ADE">
              <w:rPr>
                <w:rFonts w:ascii="Verdana" w:hAnsi="Verdana"/>
                <w:sz w:val="18"/>
                <w:szCs w:val="18"/>
                <w:lang w:val="en-US"/>
              </w:rPr>
              <w:t xml:space="preserve">Number of employees (Full-time equivalents, FTEs) whose salaries are co-financed by technical assistance  </w:t>
            </w:r>
          </w:p>
          <w:p w14:paraId="45EAD1EF" w14:textId="77777777" w:rsidR="00090B6B" w:rsidRPr="00B36ADE" w:rsidRDefault="00090B6B" w:rsidP="00090B6B">
            <w:pPr>
              <w:pStyle w:val="ListParagraph"/>
              <w:numPr>
                <w:ilvl w:val="0"/>
                <w:numId w:val="6"/>
              </w:numPr>
              <w:jc w:val="both"/>
              <w:rPr>
                <w:rFonts w:ascii="Verdana" w:hAnsi="Verdana"/>
                <w:sz w:val="18"/>
                <w:szCs w:val="18"/>
                <w:lang w:val="en-US"/>
              </w:rPr>
            </w:pPr>
            <w:r w:rsidRPr="00B36ADE">
              <w:rPr>
                <w:rFonts w:ascii="Verdana" w:hAnsi="Verdana"/>
                <w:sz w:val="18"/>
                <w:szCs w:val="18"/>
                <w:lang w:val="en-US"/>
              </w:rPr>
              <w:t>Major  information activities</w:t>
            </w:r>
          </w:p>
          <w:p w14:paraId="5C848B4C" w14:textId="77777777" w:rsidR="00090B6B" w:rsidRPr="00B36ADE" w:rsidRDefault="00090B6B" w:rsidP="00090B6B">
            <w:pPr>
              <w:pStyle w:val="ListParagraph"/>
              <w:numPr>
                <w:ilvl w:val="0"/>
                <w:numId w:val="6"/>
              </w:numPr>
              <w:jc w:val="both"/>
              <w:rPr>
                <w:rFonts w:ascii="Verdana" w:hAnsi="Verdana"/>
                <w:sz w:val="18"/>
                <w:szCs w:val="18"/>
                <w:lang w:val="en-US"/>
              </w:rPr>
            </w:pPr>
            <w:r w:rsidRPr="00B36ADE">
              <w:rPr>
                <w:rFonts w:ascii="Verdana" w:hAnsi="Verdana"/>
                <w:sz w:val="18"/>
                <w:szCs w:val="18"/>
                <w:lang w:val="en-US"/>
              </w:rPr>
              <w:t xml:space="preserve">Number of public information events </w:t>
            </w:r>
          </w:p>
          <w:p w14:paraId="63E0DBC4" w14:textId="77777777" w:rsidR="00090B6B" w:rsidRPr="00B36ADE" w:rsidRDefault="00090B6B" w:rsidP="00090B6B">
            <w:pPr>
              <w:pStyle w:val="ListParagraph"/>
              <w:numPr>
                <w:ilvl w:val="0"/>
                <w:numId w:val="6"/>
              </w:numPr>
              <w:jc w:val="both"/>
              <w:rPr>
                <w:rFonts w:ascii="Verdana" w:hAnsi="Verdana"/>
                <w:sz w:val="18"/>
                <w:szCs w:val="18"/>
                <w:lang w:val="en-US"/>
              </w:rPr>
            </w:pPr>
            <w:r w:rsidRPr="00B36ADE">
              <w:rPr>
                <w:rFonts w:ascii="Verdana" w:hAnsi="Verdana"/>
                <w:sz w:val="18"/>
                <w:szCs w:val="18"/>
                <w:lang w:val="en-US"/>
              </w:rPr>
              <w:t>Adopted communication Strategy</w:t>
            </w:r>
          </w:p>
          <w:p w14:paraId="440B8AF8" w14:textId="445BE364" w:rsidR="00A0243B" w:rsidRPr="00B36ADE" w:rsidRDefault="00090B6B" w:rsidP="00090B6B">
            <w:pPr>
              <w:pStyle w:val="ListParagraph"/>
              <w:numPr>
                <w:ilvl w:val="0"/>
                <w:numId w:val="6"/>
              </w:numPr>
              <w:jc w:val="both"/>
              <w:rPr>
                <w:rFonts w:ascii="Verdana" w:hAnsi="Verdana"/>
                <w:sz w:val="18"/>
                <w:szCs w:val="18"/>
                <w:lang w:val="en-US"/>
              </w:rPr>
            </w:pPr>
            <w:r w:rsidRPr="00B36ADE">
              <w:rPr>
                <w:rFonts w:ascii="Verdana" w:hAnsi="Verdana"/>
                <w:sz w:val="18"/>
                <w:szCs w:val="18"/>
                <w:lang w:val="en-US"/>
              </w:rPr>
              <w:t>Number of on the spot checks</w:t>
            </w:r>
          </w:p>
        </w:tc>
      </w:tr>
    </w:tbl>
    <w:p w14:paraId="635DBCC1" w14:textId="14B3CC83" w:rsidR="00D2024D" w:rsidRPr="00B36ADE" w:rsidRDefault="00090B6B" w:rsidP="007837C8">
      <w:pPr>
        <w:jc w:val="both"/>
        <w:rPr>
          <w:rFonts w:ascii="Verdana" w:hAnsi="Verdana"/>
          <w:i/>
          <w:sz w:val="16"/>
          <w:szCs w:val="16"/>
          <w:lang w:val="en-US"/>
        </w:rPr>
      </w:pPr>
      <w:r w:rsidRPr="00B36ADE">
        <w:rPr>
          <w:rFonts w:ascii="Verdana" w:hAnsi="Verdana"/>
          <w:i/>
          <w:sz w:val="16"/>
          <w:szCs w:val="16"/>
          <w:lang w:val="en-US"/>
        </w:rPr>
        <w:t>Source</w:t>
      </w:r>
      <w:r w:rsidR="009B45CB" w:rsidRPr="00B36ADE">
        <w:rPr>
          <w:rFonts w:ascii="Verdana" w:hAnsi="Verdana"/>
          <w:i/>
          <w:sz w:val="16"/>
          <w:szCs w:val="16"/>
          <w:lang w:val="en-US"/>
        </w:rPr>
        <w:t>:</w:t>
      </w:r>
      <w:r w:rsidRPr="00B36ADE">
        <w:rPr>
          <w:rFonts w:ascii="Verdana" w:hAnsi="Verdana"/>
          <w:i/>
          <w:sz w:val="16"/>
          <w:szCs w:val="16"/>
          <w:lang w:val="en-US"/>
        </w:rPr>
        <w:t xml:space="preserve"> OPTTI, v</w:t>
      </w:r>
      <w:r w:rsidR="009B45CB" w:rsidRPr="00B36ADE">
        <w:rPr>
          <w:rFonts w:ascii="Verdana" w:hAnsi="Verdana"/>
          <w:i/>
          <w:sz w:val="16"/>
          <w:szCs w:val="16"/>
          <w:lang w:val="en-US"/>
        </w:rPr>
        <w:t>. 4.0</w:t>
      </w:r>
    </w:p>
    <w:p w14:paraId="60C94357" w14:textId="6068BEFF" w:rsidR="007837C8" w:rsidRPr="00B36ADE" w:rsidRDefault="00090B6B" w:rsidP="007837C8">
      <w:pPr>
        <w:jc w:val="both"/>
        <w:rPr>
          <w:rFonts w:ascii="Verdana" w:hAnsi="Verdana"/>
          <w:sz w:val="20"/>
          <w:szCs w:val="20"/>
          <w:lang w:val="en-US"/>
        </w:rPr>
      </w:pPr>
      <w:r w:rsidRPr="00B36ADE">
        <w:rPr>
          <w:rFonts w:ascii="Verdana" w:hAnsi="Verdana"/>
          <w:sz w:val="20"/>
          <w:szCs w:val="20"/>
          <w:lang w:val="en-US"/>
        </w:rPr>
        <w:t xml:space="preserve">The level of achievement of the </w:t>
      </w:r>
      <w:r w:rsidRPr="00B36ADE">
        <w:rPr>
          <w:rFonts w:ascii="Verdana" w:hAnsi="Verdana"/>
          <w:b/>
          <w:sz w:val="20"/>
          <w:szCs w:val="20"/>
          <w:lang w:val="en-US"/>
        </w:rPr>
        <w:t>output indicators</w:t>
      </w:r>
      <w:r w:rsidRPr="00B36ADE">
        <w:rPr>
          <w:rFonts w:ascii="Verdana" w:hAnsi="Verdana"/>
          <w:sz w:val="20"/>
          <w:szCs w:val="20"/>
          <w:lang w:val="en-US"/>
        </w:rPr>
        <w:t xml:space="preserve"> under the program</w:t>
      </w:r>
      <w:r w:rsidR="00922ED2" w:rsidRPr="00B36ADE">
        <w:rPr>
          <w:rFonts w:ascii="Verdana" w:hAnsi="Verdana"/>
          <w:sz w:val="20"/>
          <w:szCs w:val="20"/>
          <w:lang w:val="en-US"/>
        </w:rPr>
        <w:t>me</w:t>
      </w:r>
      <w:r w:rsidRPr="00B36ADE">
        <w:rPr>
          <w:rFonts w:ascii="Verdana" w:hAnsi="Verdana"/>
          <w:sz w:val="20"/>
          <w:szCs w:val="20"/>
          <w:lang w:val="en-US"/>
        </w:rPr>
        <w:t>, covering priority axes from 1st to 4th, is presented in the following figure.</w:t>
      </w:r>
    </w:p>
    <w:p w14:paraId="32D467CE" w14:textId="4E07E9CF" w:rsidR="009B45CB" w:rsidRPr="00B36ADE" w:rsidRDefault="00090B6B" w:rsidP="00777068">
      <w:pPr>
        <w:pStyle w:val="Caption"/>
        <w:rPr>
          <w:lang w:val="en-US"/>
        </w:rPr>
      </w:pPr>
      <w:bookmarkStart w:id="72" w:name="_Toc61802067"/>
      <w:r w:rsidRPr="00B36ADE">
        <w:rPr>
          <w:lang w:val="en-US"/>
        </w:rPr>
        <w:t>Figure</w:t>
      </w:r>
      <w:r w:rsidR="009B45CB" w:rsidRPr="00B36ADE">
        <w:rPr>
          <w:lang w:val="en-US"/>
        </w:rPr>
        <w:t xml:space="preserve"> </w:t>
      </w:r>
      <w:r w:rsidR="008B0DA3" w:rsidRPr="00B36ADE">
        <w:rPr>
          <w:lang w:val="en-US"/>
        </w:rPr>
        <w:fldChar w:fldCharType="begin"/>
      </w:r>
      <w:r w:rsidR="008B0DA3" w:rsidRPr="00B36ADE">
        <w:rPr>
          <w:lang w:val="en-US"/>
        </w:rPr>
        <w:instrText xml:space="preserve"> STYLEREF 1 \s </w:instrText>
      </w:r>
      <w:r w:rsidR="008B0DA3" w:rsidRPr="00B36ADE">
        <w:rPr>
          <w:lang w:val="en-US"/>
        </w:rPr>
        <w:fldChar w:fldCharType="separate"/>
      </w:r>
      <w:r w:rsidR="00A401A9">
        <w:rPr>
          <w:noProof/>
          <w:lang w:val="en-US"/>
        </w:rPr>
        <w:t>IV.3</w:t>
      </w:r>
      <w:r w:rsidR="008B0DA3" w:rsidRPr="00B36ADE">
        <w:rPr>
          <w:lang w:val="en-US"/>
        </w:rPr>
        <w:fldChar w:fldCharType="end"/>
      </w:r>
      <w:r w:rsidR="003933D8" w:rsidRPr="00B36ADE">
        <w:rPr>
          <w:lang w:val="en-US"/>
        </w:rPr>
        <w:noBreakHyphen/>
      </w:r>
      <w:r w:rsidR="008B0DA3" w:rsidRPr="00B36ADE">
        <w:rPr>
          <w:lang w:val="en-US"/>
        </w:rPr>
        <w:fldChar w:fldCharType="begin"/>
      </w:r>
      <w:r w:rsidR="008B0DA3" w:rsidRPr="00B36ADE">
        <w:rPr>
          <w:lang w:val="en-US"/>
        </w:rPr>
        <w:instrText xml:space="preserve"> SEQ Фигура \* ARABIC \s 1 </w:instrText>
      </w:r>
      <w:r w:rsidR="008B0DA3" w:rsidRPr="00B36ADE">
        <w:rPr>
          <w:lang w:val="en-US"/>
        </w:rPr>
        <w:fldChar w:fldCharType="separate"/>
      </w:r>
      <w:r w:rsidR="00A401A9">
        <w:rPr>
          <w:noProof/>
          <w:lang w:val="en-US"/>
        </w:rPr>
        <w:t>1</w:t>
      </w:r>
      <w:r w:rsidR="008B0DA3" w:rsidRPr="00B36ADE">
        <w:rPr>
          <w:lang w:val="en-US"/>
        </w:rPr>
        <w:fldChar w:fldCharType="end"/>
      </w:r>
      <w:r w:rsidR="009B45CB" w:rsidRPr="00B36ADE">
        <w:rPr>
          <w:lang w:val="en-US"/>
        </w:rPr>
        <w:t xml:space="preserve"> </w:t>
      </w:r>
      <w:r w:rsidRPr="00B36ADE">
        <w:rPr>
          <w:lang w:val="en-US"/>
        </w:rPr>
        <w:t>Level of achievement of output indicators from PA1 to PA4</w:t>
      </w:r>
      <w:bookmarkEnd w:id="72"/>
    </w:p>
    <w:p w14:paraId="0F9808AF" w14:textId="7DFBADEB" w:rsidR="00142CE3" w:rsidRPr="00B36ADE" w:rsidRDefault="009205C1" w:rsidP="00EE32BE">
      <w:pPr>
        <w:jc w:val="both"/>
        <w:rPr>
          <w:rFonts w:ascii="Verdana" w:hAnsi="Verdana" w:cs="Times New Roman"/>
          <w:sz w:val="20"/>
          <w:szCs w:val="20"/>
          <w:lang w:val="en-US"/>
        </w:rPr>
      </w:pPr>
      <w:r w:rsidRPr="00B36ADE">
        <w:rPr>
          <w:noProof/>
          <w:lang w:eastAsia="bg-BG"/>
        </w:rPr>
        <w:drawing>
          <wp:inline distT="0" distB="0" distL="0" distR="0" wp14:anchorId="0AE6C3A7" wp14:editId="3D5A6A00">
            <wp:extent cx="5738884" cy="5166995"/>
            <wp:effectExtent l="0" t="0" r="14605" b="14605"/>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B36ADE">
        <w:rPr>
          <w:rFonts w:ascii="Verdana" w:hAnsi="Verdana" w:cs="Times New Roman"/>
          <w:i/>
          <w:sz w:val="16"/>
          <w:szCs w:val="16"/>
          <w:lang w:val="en-US"/>
        </w:rPr>
        <w:t xml:space="preserve"> </w:t>
      </w:r>
      <w:r w:rsidR="00090B6B" w:rsidRPr="00B36ADE">
        <w:rPr>
          <w:rFonts w:ascii="Verdana" w:hAnsi="Verdana" w:cs="Times New Roman"/>
          <w:i/>
          <w:sz w:val="16"/>
          <w:szCs w:val="16"/>
          <w:lang w:val="en-US"/>
        </w:rPr>
        <w:t>Source</w:t>
      </w:r>
      <w:r w:rsidR="00142CE3" w:rsidRPr="00B36ADE">
        <w:rPr>
          <w:rFonts w:ascii="Verdana" w:hAnsi="Verdana" w:cs="Times New Roman"/>
          <w:i/>
          <w:sz w:val="16"/>
          <w:szCs w:val="16"/>
          <w:lang w:val="en-US"/>
        </w:rPr>
        <w:t xml:space="preserve">: </w:t>
      </w:r>
      <w:r w:rsidR="00090B6B" w:rsidRPr="00B36ADE">
        <w:rPr>
          <w:rFonts w:ascii="Verdana" w:hAnsi="Verdana" w:cs="Times New Roman"/>
          <w:i/>
          <w:sz w:val="16"/>
          <w:szCs w:val="16"/>
          <w:lang w:val="en-US"/>
        </w:rPr>
        <w:t>Own calculations based on annual report of OPTTI for 2019</w:t>
      </w:r>
    </w:p>
    <w:p w14:paraId="2AA722ED" w14:textId="2C34DD1A" w:rsidR="004164C1" w:rsidRPr="00B36ADE" w:rsidRDefault="00090B6B" w:rsidP="004164C1">
      <w:pPr>
        <w:jc w:val="both"/>
        <w:rPr>
          <w:rFonts w:ascii="Verdana" w:hAnsi="Verdana" w:cs="Times New Roman"/>
          <w:sz w:val="20"/>
          <w:szCs w:val="20"/>
          <w:lang w:val="en-US"/>
        </w:rPr>
      </w:pPr>
      <w:r w:rsidRPr="00B36ADE">
        <w:rPr>
          <w:rFonts w:ascii="Verdana" w:hAnsi="Verdana"/>
          <w:sz w:val="20"/>
          <w:szCs w:val="20"/>
          <w:lang w:val="en-US"/>
        </w:rPr>
        <w:t xml:space="preserve">The analysis shows that </w:t>
      </w:r>
      <w:r w:rsidR="004A5CCA" w:rsidRPr="00B36ADE">
        <w:rPr>
          <w:rFonts w:ascii="Verdana" w:hAnsi="Verdana"/>
          <w:sz w:val="20"/>
          <w:szCs w:val="20"/>
          <w:lang w:val="en-US"/>
        </w:rPr>
        <w:t xml:space="preserve">only two </w:t>
      </w:r>
      <w:r w:rsidRPr="00B36ADE">
        <w:rPr>
          <w:rFonts w:ascii="Verdana" w:hAnsi="Verdana"/>
          <w:sz w:val="20"/>
          <w:szCs w:val="20"/>
          <w:lang w:val="en-US"/>
        </w:rPr>
        <w:t xml:space="preserve">out of 12 </w:t>
      </w:r>
      <w:r w:rsidR="00222FB6" w:rsidRPr="00B36ADE">
        <w:rPr>
          <w:rFonts w:ascii="Verdana" w:hAnsi="Verdana"/>
          <w:sz w:val="20"/>
          <w:szCs w:val="20"/>
          <w:lang w:val="en-US"/>
        </w:rPr>
        <w:t xml:space="preserve">output </w:t>
      </w:r>
      <w:r w:rsidRPr="00B36ADE">
        <w:rPr>
          <w:rFonts w:ascii="Verdana" w:hAnsi="Verdana"/>
          <w:sz w:val="20"/>
          <w:szCs w:val="20"/>
          <w:lang w:val="en-US"/>
        </w:rPr>
        <w:t xml:space="preserve">indicators have achieved the target values, one has a little over 50% </w:t>
      </w:r>
      <w:r w:rsidR="00467A48">
        <w:rPr>
          <w:rFonts w:ascii="Verdana" w:hAnsi="Verdana"/>
          <w:sz w:val="20"/>
          <w:szCs w:val="20"/>
          <w:lang w:val="en-US"/>
        </w:rPr>
        <w:t>performance</w:t>
      </w:r>
      <w:r w:rsidRPr="00B36ADE">
        <w:rPr>
          <w:rFonts w:ascii="Verdana" w:hAnsi="Verdana"/>
          <w:sz w:val="20"/>
          <w:szCs w:val="20"/>
          <w:lang w:val="en-US"/>
        </w:rPr>
        <w:t xml:space="preserve">, the others are below 33% </w:t>
      </w:r>
      <w:r w:rsidR="00467A48">
        <w:rPr>
          <w:rFonts w:ascii="Verdana" w:hAnsi="Verdana"/>
          <w:sz w:val="20"/>
          <w:szCs w:val="20"/>
          <w:lang w:val="en-US"/>
        </w:rPr>
        <w:t>performance</w:t>
      </w:r>
      <w:r w:rsidR="00467A48" w:rsidRPr="00B36ADE">
        <w:rPr>
          <w:rFonts w:ascii="Verdana" w:hAnsi="Verdana"/>
          <w:sz w:val="20"/>
          <w:szCs w:val="20"/>
          <w:lang w:val="en-US"/>
        </w:rPr>
        <w:t xml:space="preserve"> </w:t>
      </w:r>
      <w:r w:rsidRPr="00B36ADE">
        <w:rPr>
          <w:rFonts w:ascii="Verdana" w:hAnsi="Verdana"/>
          <w:sz w:val="20"/>
          <w:szCs w:val="20"/>
          <w:lang w:val="en-US"/>
        </w:rPr>
        <w:t xml:space="preserve">and </w:t>
      </w:r>
      <w:r w:rsidR="00222FB6" w:rsidRPr="00B36ADE">
        <w:rPr>
          <w:rFonts w:ascii="Verdana" w:hAnsi="Verdana"/>
          <w:sz w:val="20"/>
          <w:szCs w:val="20"/>
          <w:lang w:val="en-US"/>
        </w:rPr>
        <w:t xml:space="preserve">under </w:t>
      </w:r>
      <w:r w:rsidRPr="00B36ADE">
        <w:rPr>
          <w:rFonts w:ascii="Verdana" w:hAnsi="Verdana"/>
          <w:sz w:val="20"/>
          <w:szCs w:val="20"/>
          <w:lang w:val="en-US"/>
        </w:rPr>
        <w:t xml:space="preserve">5 of the indicators the </w:t>
      </w:r>
      <w:r w:rsidR="00467A48">
        <w:rPr>
          <w:rFonts w:ascii="Verdana" w:hAnsi="Verdana"/>
          <w:sz w:val="20"/>
          <w:szCs w:val="20"/>
          <w:lang w:val="en-US"/>
        </w:rPr>
        <w:t>performance</w:t>
      </w:r>
      <w:r w:rsidR="00467A48" w:rsidRPr="00B36ADE">
        <w:rPr>
          <w:rFonts w:ascii="Verdana" w:hAnsi="Verdana"/>
          <w:sz w:val="20"/>
          <w:szCs w:val="20"/>
          <w:lang w:val="en-US"/>
        </w:rPr>
        <w:t xml:space="preserve"> </w:t>
      </w:r>
      <w:r w:rsidR="00222FB6" w:rsidRPr="00B36ADE">
        <w:rPr>
          <w:rFonts w:ascii="Verdana" w:hAnsi="Verdana"/>
          <w:sz w:val="20"/>
          <w:szCs w:val="20"/>
          <w:lang w:val="en-US"/>
        </w:rPr>
        <w:t>as of 31.12.2019 is 0%</w:t>
      </w:r>
      <w:r w:rsidRPr="00B36ADE">
        <w:rPr>
          <w:rFonts w:ascii="Verdana" w:hAnsi="Verdana"/>
          <w:sz w:val="20"/>
          <w:szCs w:val="20"/>
          <w:lang w:val="en-US"/>
        </w:rPr>
        <w:t>. The main reason for not achieving the indicators</w:t>
      </w:r>
      <w:r w:rsidR="00467A48">
        <w:rPr>
          <w:rFonts w:ascii="Verdana" w:hAnsi="Verdana"/>
          <w:sz w:val="20"/>
          <w:szCs w:val="20"/>
          <w:lang w:val="en-US"/>
        </w:rPr>
        <w:t xml:space="preserve"> milestones</w:t>
      </w:r>
      <w:r w:rsidRPr="00B36ADE">
        <w:rPr>
          <w:rFonts w:ascii="Verdana" w:hAnsi="Verdana"/>
          <w:sz w:val="20"/>
          <w:szCs w:val="20"/>
          <w:lang w:val="en-US"/>
        </w:rPr>
        <w:t xml:space="preserve"> is the delay in the implementation of projects, which in many cases is close to or over 1 year.</w:t>
      </w:r>
      <w:r w:rsidR="004164C1" w:rsidRPr="00B36ADE">
        <w:rPr>
          <w:rFonts w:ascii="Verdana" w:hAnsi="Verdana" w:cs="Times New Roman"/>
          <w:sz w:val="20"/>
          <w:szCs w:val="20"/>
          <w:lang w:val="en-US"/>
        </w:rPr>
        <w:t xml:space="preserve"> </w:t>
      </w:r>
    </w:p>
    <w:p w14:paraId="5AB0CA74" w14:textId="60888C27" w:rsidR="00222FB6" w:rsidRPr="00B36ADE" w:rsidRDefault="00222FB6" w:rsidP="00222FB6">
      <w:pPr>
        <w:jc w:val="both"/>
        <w:rPr>
          <w:rFonts w:ascii="Verdana" w:hAnsi="Verdana" w:cs="Times New Roman"/>
          <w:sz w:val="20"/>
          <w:szCs w:val="20"/>
          <w:lang w:val="en-US"/>
        </w:rPr>
      </w:pPr>
      <w:r w:rsidRPr="00B36ADE">
        <w:rPr>
          <w:rFonts w:ascii="Verdana" w:hAnsi="Verdana" w:cs="Times New Roman"/>
          <w:sz w:val="20"/>
          <w:szCs w:val="20"/>
          <w:lang w:val="en-US"/>
        </w:rPr>
        <w:t>The deadlines for implementation of some of the projects (under PA1, PA2 and PA4), which contribute to achieving the values of the indicators, are in 2023, i</w:t>
      </w:r>
      <w:r w:rsidR="00467A48">
        <w:rPr>
          <w:rFonts w:ascii="Verdana" w:hAnsi="Verdana" w:cs="Times New Roman"/>
          <w:sz w:val="20"/>
          <w:szCs w:val="20"/>
          <w:lang w:val="en-US"/>
        </w:rPr>
        <w:t>.</w:t>
      </w:r>
      <w:r w:rsidRPr="00B36ADE">
        <w:rPr>
          <w:rFonts w:ascii="Verdana" w:hAnsi="Verdana" w:cs="Times New Roman"/>
          <w:sz w:val="20"/>
          <w:szCs w:val="20"/>
          <w:lang w:val="en-US"/>
        </w:rPr>
        <w:t xml:space="preserve">e. close to the end of the programming period. This exposes at risk the achievement of the final targets of the indicators for both output and results on each of these </w:t>
      </w:r>
      <w:r w:rsidR="00467A48">
        <w:rPr>
          <w:rFonts w:ascii="Verdana" w:hAnsi="Verdana" w:cs="Times New Roman"/>
          <w:sz w:val="20"/>
          <w:szCs w:val="20"/>
          <w:lang w:val="en-US"/>
        </w:rPr>
        <w:t xml:space="preserve">priority </w:t>
      </w:r>
      <w:r w:rsidRPr="00B36ADE">
        <w:rPr>
          <w:rFonts w:ascii="Verdana" w:hAnsi="Verdana" w:cs="Times New Roman"/>
          <w:sz w:val="20"/>
          <w:szCs w:val="20"/>
          <w:lang w:val="en-US"/>
        </w:rPr>
        <w:t>axes.</w:t>
      </w:r>
    </w:p>
    <w:p w14:paraId="68A7E693" w14:textId="1698B673" w:rsidR="004164C1" w:rsidRPr="00B36ADE" w:rsidRDefault="00222FB6" w:rsidP="00222FB6">
      <w:pPr>
        <w:jc w:val="both"/>
        <w:rPr>
          <w:rFonts w:ascii="Verdana" w:hAnsi="Verdana" w:cs="Times New Roman"/>
          <w:sz w:val="20"/>
          <w:szCs w:val="20"/>
          <w:lang w:val="en-US"/>
        </w:rPr>
      </w:pPr>
      <w:r w:rsidRPr="00B36ADE">
        <w:rPr>
          <w:rFonts w:ascii="Verdana" w:hAnsi="Verdana" w:cs="Times New Roman"/>
          <w:sz w:val="20"/>
          <w:szCs w:val="20"/>
          <w:lang w:val="en-US"/>
        </w:rPr>
        <w:t xml:space="preserve">For the achievement of some of the indicators (under PA2 and PA4) at the end of 2019 there are no approved projects and therefore their implementation rate is 0%. </w:t>
      </w:r>
    </w:p>
    <w:p w14:paraId="0C45789C" w14:textId="0B96712E" w:rsidR="004164C1" w:rsidRPr="00B36ADE" w:rsidRDefault="00222FB6" w:rsidP="004164C1">
      <w:pPr>
        <w:jc w:val="both"/>
        <w:rPr>
          <w:rFonts w:ascii="Verdana" w:hAnsi="Verdana" w:cs="Times New Roman"/>
          <w:sz w:val="20"/>
          <w:szCs w:val="20"/>
          <w:lang w:val="en-US"/>
        </w:rPr>
      </w:pPr>
      <w:r w:rsidRPr="00B36ADE">
        <w:rPr>
          <w:rFonts w:ascii="Verdana" w:hAnsi="Verdana" w:cs="Times New Roman"/>
          <w:sz w:val="20"/>
          <w:szCs w:val="20"/>
          <w:lang w:val="en-US"/>
        </w:rPr>
        <w:t xml:space="preserve">Regarding the achieved values of the </w:t>
      </w:r>
      <w:r w:rsidRPr="00B36ADE">
        <w:rPr>
          <w:rFonts w:ascii="Verdana" w:hAnsi="Verdana" w:cs="Times New Roman"/>
          <w:b/>
          <w:i/>
          <w:sz w:val="20"/>
          <w:szCs w:val="20"/>
          <w:lang w:val="en-US"/>
        </w:rPr>
        <w:t>result indicators</w:t>
      </w:r>
      <w:r w:rsidRPr="00B36ADE">
        <w:rPr>
          <w:rFonts w:ascii="Verdana" w:hAnsi="Verdana" w:cs="Times New Roman"/>
          <w:sz w:val="20"/>
          <w:szCs w:val="20"/>
          <w:lang w:val="en-US"/>
        </w:rPr>
        <w:t>, the analysis shows that their values will represent the effects of the funded projects at the end of the projects and the program</w:t>
      </w:r>
      <w:r w:rsidR="00922ED2" w:rsidRPr="00B36ADE">
        <w:rPr>
          <w:rFonts w:ascii="Verdana" w:hAnsi="Verdana" w:cs="Times New Roman"/>
          <w:sz w:val="20"/>
          <w:szCs w:val="20"/>
          <w:lang w:val="en-US"/>
        </w:rPr>
        <w:t>me</w:t>
      </w:r>
      <w:r w:rsidRPr="00B36ADE">
        <w:rPr>
          <w:rFonts w:ascii="Verdana" w:hAnsi="Verdana" w:cs="Times New Roman"/>
          <w:sz w:val="20"/>
          <w:szCs w:val="20"/>
          <w:lang w:val="en-US"/>
        </w:rPr>
        <w:t>, i</w:t>
      </w:r>
      <w:r w:rsidR="00467A48">
        <w:rPr>
          <w:rFonts w:ascii="Verdana" w:hAnsi="Verdana" w:cs="Times New Roman"/>
          <w:sz w:val="20"/>
          <w:szCs w:val="20"/>
          <w:lang w:val="en-US"/>
        </w:rPr>
        <w:t>.</w:t>
      </w:r>
      <w:r w:rsidRPr="00B36ADE">
        <w:rPr>
          <w:rFonts w:ascii="Verdana" w:hAnsi="Verdana" w:cs="Times New Roman"/>
          <w:sz w:val="20"/>
          <w:szCs w:val="20"/>
          <w:lang w:val="en-US"/>
        </w:rPr>
        <w:t xml:space="preserve">e. after 2023. Therefore, and as most of the projects that contribute to the result indicators as of 31.12.2019 have not been completed, the values of these indicators as of 31.12.2019 still cannot give a clear </w:t>
      </w:r>
      <w:r w:rsidR="004A5CCA">
        <w:rPr>
          <w:rFonts w:ascii="Verdana" w:hAnsi="Verdana" w:cs="Times New Roman"/>
          <w:sz w:val="20"/>
          <w:szCs w:val="20"/>
          <w:lang w:val="en-US"/>
        </w:rPr>
        <w:t>view</w:t>
      </w:r>
      <w:r w:rsidR="004A5CCA" w:rsidRPr="00B36ADE">
        <w:rPr>
          <w:rFonts w:ascii="Verdana" w:hAnsi="Verdana" w:cs="Times New Roman"/>
          <w:sz w:val="20"/>
          <w:szCs w:val="20"/>
          <w:lang w:val="en-US"/>
        </w:rPr>
        <w:t xml:space="preserve"> </w:t>
      </w:r>
      <w:r w:rsidRPr="00B36ADE">
        <w:rPr>
          <w:rFonts w:ascii="Verdana" w:hAnsi="Verdana" w:cs="Times New Roman"/>
          <w:sz w:val="20"/>
          <w:szCs w:val="20"/>
          <w:lang w:val="en-US"/>
        </w:rPr>
        <w:t>of the real effects of projects</w:t>
      </w:r>
      <w:r w:rsidR="004164C1" w:rsidRPr="00B36ADE">
        <w:rPr>
          <w:rFonts w:ascii="Verdana" w:hAnsi="Verdana" w:cs="Times New Roman"/>
          <w:sz w:val="20"/>
          <w:szCs w:val="20"/>
          <w:lang w:val="en-US"/>
        </w:rPr>
        <w:t>.</w:t>
      </w:r>
    </w:p>
    <w:p w14:paraId="55A531D8" w14:textId="77777777" w:rsidR="00222FB6" w:rsidRPr="00B36ADE" w:rsidRDefault="00222FB6" w:rsidP="00222FB6">
      <w:pPr>
        <w:jc w:val="both"/>
        <w:rPr>
          <w:rFonts w:ascii="Verdana" w:hAnsi="Verdana" w:cs="Times New Roman"/>
          <w:sz w:val="20"/>
          <w:szCs w:val="20"/>
          <w:lang w:val="en-US"/>
        </w:rPr>
      </w:pPr>
      <w:r w:rsidRPr="00B36ADE">
        <w:rPr>
          <w:rFonts w:ascii="Verdana" w:hAnsi="Verdana" w:cs="Times New Roman"/>
          <w:sz w:val="20"/>
          <w:szCs w:val="20"/>
          <w:lang w:val="en-US"/>
        </w:rPr>
        <w:t xml:space="preserve">For the three result indicators: </w:t>
      </w:r>
    </w:p>
    <w:p w14:paraId="3D7616EB" w14:textId="77777777" w:rsidR="00222FB6" w:rsidRPr="00B36ADE" w:rsidRDefault="00222FB6" w:rsidP="00222FB6">
      <w:pPr>
        <w:pStyle w:val="ListParagraph"/>
        <w:numPr>
          <w:ilvl w:val="0"/>
          <w:numId w:val="6"/>
        </w:numPr>
        <w:ind w:left="714" w:hanging="357"/>
        <w:jc w:val="both"/>
        <w:rPr>
          <w:rFonts w:ascii="Verdana" w:hAnsi="Verdana"/>
          <w:i/>
          <w:sz w:val="20"/>
          <w:szCs w:val="20"/>
          <w:lang w:val="en-US"/>
        </w:rPr>
      </w:pPr>
      <w:r w:rsidRPr="00B36ADE">
        <w:rPr>
          <w:rFonts w:ascii="Verdana" w:hAnsi="Verdana"/>
          <w:i/>
          <w:sz w:val="20"/>
          <w:szCs w:val="20"/>
          <w:lang w:val="en-US"/>
        </w:rPr>
        <w:t xml:space="preserve">Permissible maximum speed </w:t>
      </w:r>
    </w:p>
    <w:p w14:paraId="7659FAFA" w14:textId="77777777" w:rsidR="00222FB6" w:rsidRPr="00B36ADE" w:rsidRDefault="00222FB6" w:rsidP="00222FB6">
      <w:pPr>
        <w:pStyle w:val="ListParagraph"/>
        <w:numPr>
          <w:ilvl w:val="0"/>
          <w:numId w:val="6"/>
        </w:numPr>
        <w:ind w:left="714" w:hanging="357"/>
        <w:jc w:val="both"/>
        <w:rPr>
          <w:rFonts w:ascii="Verdana" w:hAnsi="Verdana"/>
          <w:i/>
          <w:sz w:val="20"/>
          <w:szCs w:val="20"/>
          <w:lang w:val="en-US"/>
        </w:rPr>
      </w:pPr>
      <w:r w:rsidRPr="00B36ADE">
        <w:rPr>
          <w:rFonts w:ascii="Verdana" w:hAnsi="Verdana"/>
          <w:i/>
          <w:sz w:val="20"/>
          <w:szCs w:val="20"/>
          <w:lang w:val="en-US"/>
        </w:rPr>
        <w:t xml:space="preserve">Passenger transport performance </w:t>
      </w:r>
    </w:p>
    <w:p w14:paraId="74FE3F34" w14:textId="77777777" w:rsidR="00222FB6" w:rsidRPr="00B36ADE" w:rsidRDefault="00222FB6" w:rsidP="00222FB6">
      <w:pPr>
        <w:pStyle w:val="ListParagraph"/>
        <w:numPr>
          <w:ilvl w:val="0"/>
          <w:numId w:val="6"/>
        </w:numPr>
        <w:ind w:left="714" w:hanging="357"/>
        <w:jc w:val="both"/>
        <w:rPr>
          <w:rFonts w:ascii="Verdana" w:hAnsi="Verdana"/>
          <w:i/>
          <w:sz w:val="20"/>
          <w:szCs w:val="20"/>
          <w:lang w:val="en-US"/>
        </w:rPr>
      </w:pPr>
      <w:r w:rsidRPr="00B36ADE">
        <w:rPr>
          <w:rFonts w:ascii="Verdana" w:hAnsi="Verdana"/>
          <w:i/>
          <w:sz w:val="20"/>
          <w:szCs w:val="20"/>
          <w:lang w:val="en-US"/>
        </w:rPr>
        <w:t xml:space="preserve">Freight transport performance </w:t>
      </w:r>
    </w:p>
    <w:p w14:paraId="0399564E" w14:textId="3585C3EE" w:rsidR="008057B6" w:rsidRPr="00B36ADE" w:rsidRDefault="00222FB6" w:rsidP="00757721">
      <w:pPr>
        <w:jc w:val="both"/>
        <w:rPr>
          <w:rFonts w:ascii="Verdana" w:hAnsi="Verdana" w:cs="Times New Roman"/>
          <w:sz w:val="20"/>
          <w:szCs w:val="20"/>
          <w:lang w:val="en-US"/>
        </w:rPr>
      </w:pPr>
      <w:r w:rsidRPr="00B36ADE">
        <w:rPr>
          <w:rFonts w:ascii="Verdana" w:hAnsi="Verdana" w:cs="Times New Roman"/>
          <w:sz w:val="20"/>
          <w:szCs w:val="20"/>
          <w:lang w:val="en-US"/>
        </w:rPr>
        <w:t xml:space="preserve">the calculation methodology is such that </w:t>
      </w:r>
      <w:r w:rsidR="002515FB" w:rsidRPr="00B36ADE">
        <w:rPr>
          <w:rFonts w:ascii="Verdana" w:hAnsi="Verdana" w:cs="Times New Roman"/>
          <w:sz w:val="20"/>
          <w:szCs w:val="20"/>
          <w:lang w:val="en-US"/>
        </w:rPr>
        <w:t xml:space="preserve">not only the projects approved under PA1 have an impact on their values by the end of 2019. </w:t>
      </w:r>
      <w:r w:rsidR="00467A48">
        <w:rPr>
          <w:rFonts w:ascii="Verdana" w:hAnsi="Verdana" w:cs="Times New Roman"/>
          <w:sz w:val="20"/>
          <w:szCs w:val="20"/>
          <w:lang w:val="en-US"/>
        </w:rPr>
        <w:t>In the</w:t>
      </w:r>
      <w:r w:rsidR="002515FB" w:rsidRPr="00B36ADE">
        <w:rPr>
          <w:rFonts w:ascii="Verdana" w:hAnsi="Verdana" w:cs="Times New Roman"/>
          <w:sz w:val="20"/>
          <w:szCs w:val="20"/>
          <w:lang w:val="en-US"/>
        </w:rPr>
        <w:t xml:space="preserve"> calculati</w:t>
      </w:r>
      <w:r w:rsidR="00467A48">
        <w:rPr>
          <w:rFonts w:ascii="Verdana" w:hAnsi="Verdana" w:cs="Times New Roman"/>
          <w:sz w:val="20"/>
          <w:szCs w:val="20"/>
          <w:lang w:val="en-US"/>
        </w:rPr>
        <w:t>on of</w:t>
      </w:r>
      <w:r w:rsidR="002515FB" w:rsidRPr="00B36ADE">
        <w:rPr>
          <w:rFonts w:ascii="Verdana" w:hAnsi="Verdana" w:cs="Times New Roman"/>
          <w:sz w:val="20"/>
          <w:szCs w:val="20"/>
          <w:lang w:val="en-US"/>
        </w:rPr>
        <w:t xml:space="preserve"> the values of the indicator for the maximum speed, the admissible speeds on sections </w:t>
      </w:r>
      <w:r w:rsidR="00467A48">
        <w:rPr>
          <w:rFonts w:ascii="Verdana" w:hAnsi="Verdana" w:cs="Times New Roman"/>
          <w:sz w:val="20"/>
          <w:szCs w:val="20"/>
          <w:lang w:val="en-US"/>
        </w:rPr>
        <w:t xml:space="preserve">reconstructed </w:t>
      </w:r>
      <w:r w:rsidR="002515FB" w:rsidRPr="00B36ADE">
        <w:rPr>
          <w:rFonts w:ascii="Verdana" w:hAnsi="Verdana" w:cs="Times New Roman"/>
          <w:sz w:val="20"/>
          <w:szCs w:val="20"/>
          <w:lang w:val="en-US"/>
        </w:rPr>
        <w:t xml:space="preserve">in the previous programming period are included, and on those sections that are implemented with OPTTI funds the speeds are reduced </w:t>
      </w:r>
      <w:r w:rsidR="0077434E" w:rsidRPr="0077434E">
        <w:rPr>
          <w:rFonts w:ascii="Verdana" w:hAnsi="Verdana" w:cs="Times New Roman"/>
          <w:sz w:val="20"/>
          <w:szCs w:val="20"/>
          <w:lang w:val="en-US"/>
        </w:rPr>
        <w:t xml:space="preserve">instead of increasing </w:t>
      </w:r>
      <w:r w:rsidR="002515FB" w:rsidRPr="00B36ADE">
        <w:rPr>
          <w:rFonts w:ascii="Verdana" w:hAnsi="Verdana" w:cs="Times New Roman"/>
          <w:sz w:val="20"/>
          <w:szCs w:val="20"/>
          <w:lang w:val="en-US"/>
        </w:rPr>
        <w:t>due to the repair works</w:t>
      </w:r>
      <w:r w:rsidR="0077434E">
        <w:rPr>
          <w:rFonts w:ascii="Verdana" w:hAnsi="Verdana" w:cs="Times New Roman"/>
          <w:sz w:val="20"/>
          <w:szCs w:val="20"/>
          <w:lang w:val="en-US"/>
        </w:rPr>
        <w:t>. That is why</w:t>
      </w:r>
      <w:r w:rsidR="00467A48">
        <w:rPr>
          <w:rFonts w:ascii="Verdana" w:hAnsi="Verdana" w:cs="Times New Roman"/>
          <w:sz w:val="20"/>
          <w:szCs w:val="20"/>
          <w:lang w:val="en-US"/>
        </w:rPr>
        <w:t xml:space="preserve"> the approved project</w:t>
      </w:r>
      <w:r w:rsidR="00503559">
        <w:rPr>
          <w:rFonts w:ascii="Verdana" w:hAnsi="Verdana" w:cs="Times New Roman"/>
          <w:sz w:val="20"/>
          <w:szCs w:val="20"/>
          <w:lang w:val="en-US"/>
        </w:rPr>
        <w:t>s</w:t>
      </w:r>
      <w:r w:rsidR="00467A48">
        <w:rPr>
          <w:rFonts w:ascii="Verdana" w:hAnsi="Verdana" w:cs="Times New Roman"/>
          <w:sz w:val="20"/>
          <w:szCs w:val="20"/>
          <w:lang w:val="en-US"/>
        </w:rPr>
        <w:t xml:space="preserve"> in the current programing period still don’t impact the value of this indicator</w:t>
      </w:r>
      <w:r w:rsidR="002515FB" w:rsidRPr="00B36ADE">
        <w:rPr>
          <w:rFonts w:ascii="Verdana" w:hAnsi="Verdana" w:cs="Times New Roman"/>
          <w:sz w:val="20"/>
          <w:szCs w:val="20"/>
          <w:lang w:val="en-US"/>
        </w:rPr>
        <w:t>. The entire railway system contributes to the values of the indicators for the work performed. There is a similar influence of external factors in the indicators for result under PA4.</w:t>
      </w:r>
    </w:p>
    <w:p w14:paraId="11263F93" w14:textId="6DAF0D7F" w:rsidR="00EE32BE" w:rsidRPr="00B36ADE" w:rsidRDefault="002515FB" w:rsidP="00EE32BE">
      <w:pPr>
        <w:jc w:val="both"/>
        <w:rPr>
          <w:rFonts w:ascii="Verdana" w:hAnsi="Verdana" w:cs="Times New Roman"/>
          <w:sz w:val="20"/>
          <w:szCs w:val="20"/>
          <w:lang w:val="en-US"/>
        </w:rPr>
      </w:pPr>
      <w:r w:rsidRPr="00B36ADE">
        <w:rPr>
          <w:rFonts w:ascii="Verdana" w:hAnsi="Verdana" w:cs="Times New Roman"/>
          <w:sz w:val="20"/>
          <w:szCs w:val="20"/>
          <w:lang w:val="en-US"/>
        </w:rPr>
        <w:t xml:space="preserve">In two of the indicators the achievements are negative. The </w:t>
      </w:r>
      <w:r w:rsidR="00757721">
        <w:rPr>
          <w:rFonts w:ascii="Verdana" w:hAnsi="Verdana" w:cs="Times New Roman"/>
          <w:sz w:val="20"/>
          <w:szCs w:val="20"/>
          <w:lang w:val="en-US"/>
        </w:rPr>
        <w:t>target</w:t>
      </w:r>
      <w:r w:rsidRPr="00B36ADE">
        <w:rPr>
          <w:rFonts w:ascii="Verdana" w:hAnsi="Verdana" w:cs="Times New Roman"/>
          <w:sz w:val="20"/>
          <w:szCs w:val="20"/>
          <w:lang w:val="en-US"/>
        </w:rPr>
        <w:t xml:space="preserve"> of the value of the indicator </w:t>
      </w:r>
      <w:r w:rsidRPr="00B36ADE">
        <w:rPr>
          <w:rFonts w:ascii="Verdana" w:hAnsi="Verdana" w:cs="Times New Roman"/>
          <w:i/>
          <w:sz w:val="20"/>
          <w:szCs w:val="20"/>
          <w:lang w:val="en-US"/>
        </w:rPr>
        <w:t>Saturation of the road infrastructure in the direction of Struma Motorway</w:t>
      </w:r>
      <w:r w:rsidRPr="00B36ADE">
        <w:rPr>
          <w:rFonts w:ascii="Verdana" w:hAnsi="Verdana" w:cs="Times New Roman"/>
          <w:sz w:val="20"/>
          <w:szCs w:val="20"/>
          <w:lang w:val="en-US"/>
        </w:rPr>
        <w:t xml:space="preserve"> is </w:t>
      </w:r>
      <w:r w:rsidR="00757721">
        <w:rPr>
          <w:rFonts w:ascii="Verdana" w:hAnsi="Verdana" w:cs="Times New Roman"/>
          <w:sz w:val="20"/>
          <w:szCs w:val="20"/>
          <w:lang w:val="en-US"/>
        </w:rPr>
        <w:t>decreasing of the</w:t>
      </w:r>
      <w:r w:rsidRPr="00B36ADE">
        <w:rPr>
          <w:rFonts w:ascii="Verdana" w:hAnsi="Verdana" w:cs="Times New Roman"/>
          <w:sz w:val="20"/>
          <w:szCs w:val="20"/>
          <w:lang w:val="en-US"/>
        </w:rPr>
        <w:t xml:space="preserve"> saturation at the end of 2023. By the end of 2019 the value of this indicator increases instead and therefore the degree of its </w:t>
      </w:r>
      <w:r w:rsidR="00757721">
        <w:rPr>
          <w:rFonts w:ascii="Verdana" w:hAnsi="Verdana" w:cs="Times New Roman"/>
          <w:sz w:val="20"/>
          <w:szCs w:val="20"/>
          <w:lang w:val="en-US"/>
        </w:rPr>
        <w:t>performance</w:t>
      </w:r>
      <w:r w:rsidRPr="00B36ADE">
        <w:rPr>
          <w:rFonts w:ascii="Verdana" w:hAnsi="Verdana" w:cs="Times New Roman"/>
          <w:sz w:val="20"/>
          <w:szCs w:val="20"/>
          <w:lang w:val="en-US"/>
        </w:rPr>
        <w:t xml:space="preserve"> is negative. The increase in saturation is due to the fact that the highway has not been built, and at the same time the flow of vehicles has increased compared to 2013, when its base value was measured. The situation is similar with the indicator </w:t>
      </w:r>
      <w:r w:rsidRPr="00B36ADE">
        <w:rPr>
          <w:rFonts w:ascii="Verdana" w:hAnsi="Verdana" w:cs="Times New Roman"/>
          <w:i/>
          <w:sz w:val="20"/>
          <w:szCs w:val="20"/>
          <w:lang w:val="en-US"/>
        </w:rPr>
        <w:t xml:space="preserve">Reduction of the </w:t>
      </w:r>
      <w:r w:rsidRPr="00B36ADE">
        <w:rPr>
          <w:rFonts w:ascii="Verdana" w:hAnsi="Verdana"/>
          <w:i/>
          <w:sz w:val="20"/>
          <w:szCs w:val="20"/>
          <w:lang w:val="en-US"/>
        </w:rPr>
        <w:t>number of accidents along the Railway Section Rousse -Kaspichan</w:t>
      </w:r>
      <w:r w:rsidRPr="00B36ADE">
        <w:rPr>
          <w:rFonts w:ascii="Verdana" w:hAnsi="Verdana" w:cs="Times New Roman"/>
          <w:sz w:val="20"/>
          <w:szCs w:val="20"/>
          <w:lang w:val="en-US"/>
        </w:rPr>
        <w:t xml:space="preserve">. To achieve this indicator by the end of 2019 there is no approved project and accidents instead of decreasing, are increasing. Therefore, its achievement is negative. In 2020, with the </w:t>
      </w:r>
      <w:r w:rsidRPr="009842B8">
        <w:rPr>
          <w:rFonts w:ascii="Verdana" w:hAnsi="Verdana" w:cs="Times New Roman"/>
          <w:sz w:val="20"/>
          <w:szCs w:val="20"/>
          <w:lang w:val="en-US"/>
        </w:rPr>
        <w:t>4th amendment</w:t>
      </w:r>
      <w:r w:rsidR="00757721" w:rsidRPr="009842B8">
        <w:rPr>
          <w:rFonts w:ascii="Verdana" w:hAnsi="Verdana" w:cs="Times New Roman"/>
          <w:sz w:val="20"/>
          <w:szCs w:val="20"/>
          <w:lang w:val="en-US"/>
        </w:rPr>
        <w:t xml:space="preserve"> (notification)</w:t>
      </w:r>
      <w:r w:rsidRPr="009842B8">
        <w:rPr>
          <w:rFonts w:ascii="Verdana" w:hAnsi="Verdana" w:cs="Times New Roman"/>
          <w:sz w:val="20"/>
          <w:szCs w:val="20"/>
          <w:lang w:val="en-US"/>
        </w:rPr>
        <w:t xml:space="preserve"> of</w:t>
      </w:r>
      <w:r w:rsidRPr="00B36ADE">
        <w:rPr>
          <w:rFonts w:ascii="Verdana" w:hAnsi="Verdana" w:cs="Times New Roman"/>
          <w:sz w:val="20"/>
          <w:szCs w:val="20"/>
          <w:lang w:val="en-US"/>
        </w:rPr>
        <w:t xml:space="preserve"> the program</w:t>
      </w:r>
      <w:r w:rsidR="00922ED2" w:rsidRPr="00B36ADE">
        <w:rPr>
          <w:rFonts w:ascii="Verdana" w:hAnsi="Verdana" w:cs="Times New Roman"/>
          <w:sz w:val="20"/>
          <w:szCs w:val="20"/>
          <w:lang w:val="en-US"/>
        </w:rPr>
        <w:t>me</w:t>
      </w:r>
      <w:r w:rsidR="00757721">
        <w:rPr>
          <w:rFonts w:ascii="Verdana" w:hAnsi="Verdana" w:cs="Times New Roman"/>
          <w:sz w:val="20"/>
          <w:szCs w:val="20"/>
          <w:lang w:val="en-US"/>
        </w:rPr>
        <w:t>, this</w:t>
      </w:r>
      <w:r w:rsidRPr="00B36ADE">
        <w:rPr>
          <w:rFonts w:ascii="Verdana" w:hAnsi="Verdana" w:cs="Times New Roman"/>
          <w:sz w:val="20"/>
          <w:szCs w:val="20"/>
          <w:lang w:val="en-US"/>
        </w:rPr>
        <w:t xml:space="preserve"> indicator dropped. In addition, for the achievement of some of the result indicators (under PA2 and PA4) at the end of 2019 there are no approved projects. </w:t>
      </w:r>
    </w:p>
    <w:p w14:paraId="718E2095" w14:textId="45DFC5CE" w:rsidR="00EE32BE" w:rsidRPr="00B36ADE" w:rsidRDefault="00D16262" w:rsidP="00EE32BE">
      <w:pPr>
        <w:jc w:val="both"/>
        <w:rPr>
          <w:rFonts w:ascii="Verdana" w:hAnsi="Verdana"/>
          <w:sz w:val="20"/>
          <w:szCs w:val="20"/>
          <w:lang w:val="en-US"/>
        </w:rPr>
      </w:pPr>
      <w:r w:rsidRPr="00B36ADE">
        <w:rPr>
          <w:rFonts w:ascii="Verdana" w:hAnsi="Verdana"/>
          <w:sz w:val="20"/>
          <w:szCs w:val="20"/>
          <w:lang w:val="en-US"/>
        </w:rPr>
        <w:t>The level of achievement</w:t>
      </w:r>
      <w:r w:rsidR="002515FB" w:rsidRPr="00B36ADE">
        <w:rPr>
          <w:rFonts w:ascii="Verdana" w:hAnsi="Verdana"/>
          <w:sz w:val="20"/>
          <w:szCs w:val="20"/>
          <w:lang w:val="en-US"/>
        </w:rPr>
        <w:t xml:space="preserve"> of the </w:t>
      </w:r>
      <w:r w:rsidRPr="00B36ADE">
        <w:rPr>
          <w:rFonts w:ascii="Verdana" w:hAnsi="Verdana"/>
          <w:b/>
          <w:i/>
          <w:sz w:val="20"/>
          <w:szCs w:val="20"/>
          <w:lang w:val="en-US"/>
        </w:rPr>
        <w:t>result</w:t>
      </w:r>
      <w:r w:rsidR="002515FB" w:rsidRPr="00B36ADE">
        <w:rPr>
          <w:rFonts w:ascii="Verdana" w:hAnsi="Verdana"/>
          <w:b/>
          <w:i/>
          <w:sz w:val="20"/>
          <w:szCs w:val="20"/>
          <w:lang w:val="en-US"/>
        </w:rPr>
        <w:t xml:space="preserve"> indicator</w:t>
      </w:r>
      <w:r w:rsidRPr="00B36ADE">
        <w:rPr>
          <w:rFonts w:ascii="Verdana" w:hAnsi="Verdana"/>
          <w:b/>
          <w:i/>
          <w:sz w:val="20"/>
          <w:szCs w:val="20"/>
          <w:lang w:val="en-US"/>
        </w:rPr>
        <w:t>s</w:t>
      </w:r>
      <w:r w:rsidRPr="00B36ADE">
        <w:rPr>
          <w:rFonts w:ascii="Verdana" w:hAnsi="Verdana"/>
          <w:sz w:val="20"/>
          <w:szCs w:val="20"/>
          <w:lang w:val="en-US"/>
        </w:rPr>
        <w:t xml:space="preserve"> under the program</w:t>
      </w:r>
      <w:r w:rsidR="00922ED2" w:rsidRPr="00B36ADE">
        <w:rPr>
          <w:rFonts w:ascii="Verdana" w:hAnsi="Verdana"/>
          <w:sz w:val="20"/>
          <w:szCs w:val="20"/>
          <w:lang w:val="en-US"/>
        </w:rPr>
        <w:t>me</w:t>
      </w:r>
      <w:r w:rsidRPr="00B36ADE">
        <w:rPr>
          <w:rFonts w:ascii="Verdana" w:hAnsi="Verdana"/>
          <w:sz w:val="20"/>
          <w:szCs w:val="20"/>
          <w:lang w:val="en-US"/>
        </w:rPr>
        <w:t>, covering PA1 to PA</w:t>
      </w:r>
      <w:r w:rsidR="002515FB" w:rsidRPr="00B36ADE">
        <w:rPr>
          <w:rFonts w:ascii="Verdana" w:hAnsi="Verdana"/>
          <w:sz w:val="20"/>
          <w:szCs w:val="20"/>
          <w:lang w:val="en-US"/>
        </w:rPr>
        <w:t>4 i</w:t>
      </w:r>
      <w:r w:rsidRPr="00B36ADE">
        <w:rPr>
          <w:rFonts w:ascii="Verdana" w:hAnsi="Verdana"/>
          <w:sz w:val="20"/>
          <w:szCs w:val="20"/>
          <w:lang w:val="en-US"/>
        </w:rPr>
        <w:t>s presented in the figure below</w:t>
      </w:r>
      <w:r w:rsidR="00EE32BE" w:rsidRPr="00B36ADE">
        <w:rPr>
          <w:rFonts w:ascii="Verdana" w:hAnsi="Verdana"/>
          <w:sz w:val="20"/>
          <w:szCs w:val="20"/>
          <w:lang w:val="en-US"/>
        </w:rPr>
        <w:t>.</w:t>
      </w:r>
    </w:p>
    <w:p w14:paraId="0C77007D" w14:textId="6C5DD015" w:rsidR="00142CE3" w:rsidRPr="00B36ADE" w:rsidRDefault="00D16262" w:rsidP="00777068">
      <w:pPr>
        <w:pStyle w:val="Caption"/>
        <w:rPr>
          <w:lang w:val="en-US"/>
        </w:rPr>
      </w:pPr>
      <w:bookmarkStart w:id="73" w:name="_Toc61802068"/>
      <w:r w:rsidRPr="00B36ADE">
        <w:rPr>
          <w:lang w:val="en-US"/>
        </w:rPr>
        <w:t>Figure</w:t>
      </w:r>
      <w:r w:rsidR="00142CE3" w:rsidRPr="00B36ADE">
        <w:rPr>
          <w:lang w:val="en-US"/>
        </w:rPr>
        <w:t xml:space="preserve"> </w:t>
      </w:r>
      <w:r w:rsidR="008B0DA3" w:rsidRPr="00B36ADE">
        <w:rPr>
          <w:lang w:val="en-US"/>
        </w:rPr>
        <w:fldChar w:fldCharType="begin"/>
      </w:r>
      <w:r w:rsidR="008B0DA3" w:rsidRPr="00B36ADE">
        <w:rPr>
          <w:lang w:val="en-US"/>
        </w:rPr>
        <w:instrText xml:space="preserve"> STYLEREF 1 \s </w:instrText>
      </w:r>
      <w:r w:rsidR="008B0DA3" w:rsidRPr="00B36ADE">
        <w:rPr>
          <w:lang w:val="en-US"/>
        </w:rPr>
        <w:fldChar w:fldCharType="separate"/>
      </w:r>
      <w:r w:rsidR="00A401A9">
        <w:rPr>
          <w:noProof/>
          <w:lang w:val="en-US"/>
        </w:rPr>
        <w:t>IV.3</w:t>
      </w:r>
      <w:r w:rsidR="008B0DA3" w:rsidRPr="00B36ADE">
        <w:rPr>
          <w:lang w:val="en-US"/>
        </w:rPr>
        <w:fldChar w:fldCharType="end"/>
      </w:r>
      <w:r w:rsidR="003933D8" w:rsidRPr="00B36ADE">
        <w:rPr>
          <w:lang w:val="en-US"/>
        </w:rPr>
        <w:noBreakHyphen/>
      </w:r>
      <w:r w:rsidR="008B0DA3" w:rsidRPr="00B36ADE">
        <w:rPr>
          <w:lang w:val="en-US"/>
        </w:rPr>
        <w:fldChar w:fldCharType="begin"/>
      </w:r>
      <w:r w:rsidR="008B0DA3" w:rsidRPr="00B36ADE">
        <w:rPr>
          <w:lang w:val="en-US"/>
        </w:rPr>
        <w:instrText xml:space="preserve"> SEQ Фигура \* ARABIC \s 1 </w:instrText>
      </w:r>
      <w:r w:rsidR="008B0DA3" w:rsidRPr="00B36ADE">
        <w:rPr>
          <w:lang w:val="en-US"/>
        </w:rPr>
        <w:fldChar w:fldCharType="separate"/>
      </w:r>
      <w:r w:rsidR="00A401A9">
        <w:rPr>
          <w:noProof/>
          <w:lang w:val="en-US"/>
        </w:rPr>
        <w:t>2</w:t>
      </w:r>
      <w:r w:rsidR="008B0DA3" w:rsidRPr="00B36ADE">
        <w:rPr>
          <w:lang w:val="en-US"/>
        </w:rPr>
        <w:fldChar w:fldCharType="end"/>
      </w:r>
      <w:r w:rsidR="00142CE3" w:rsidRPr="00B36ADE">
        <w:rPr>
          <w:lang w:val="en-US"/>
        </w:rPr>
        <w:t xml:space="preserve"> </w:t>
      </w:r>
      <w:r w:rsidRPr="00B36ADE">
        <w:rPr>
          <w:lang w:val="en-US"/>
        </w:rPr>
        <w:t>Level of achievement of result indicators under PA1 to PA4</w:t>
      </w:r>
      <w:bookmarkEnd w:id="73"/>
    </w:p>
    <w:p w14:paraId="4D007755" w14:textId="72A84664" w:rsidR="00373C35" w:rsidRPr="00B36ADE" w:rsidRDefault="000F25B0" w:rsidP="00225785">
      <w:pPr>
        <w:spacing w:after="0" w:line="240" w:lineRule="auto"/>
        <w:jc w:val="both"/>
        <w:rPr>
          <w:rFonts w:ascii="Verdana" w:hAnsi="Verdana"/>
          <w:sz w:val="20"/>
          <w:szCs w:val="20"/>
          <w:lang w:val="en-US"/>
        </w:rPr>
      </w:pPr>
      <w:r w:rsidRPr="00B36ADE">
        <w:rPr>
          <w:noProof/>
          <w:lang w:eastAsia="bg-BG"/>
        </w:rPr>
        <w:drawing>
          <wp:inline distT="0" distB="0" distL="0" distR="0" wp14:anchorId="3CA16429" wp14:editId="7CA73A23">
            <wp:extent cx="5731510" cy="5315803"/>
            <wp:effectExtent l="0" t="0" r="2540" b="1841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F6B9416" w14:textId="77777777" w:rsidR="00D16262" w:rsidRPr="00B36ADE" w:rsidRDefault="00D16262" w:rsidP="00AB3B46">
      <w:pPr>
        <w:jc w:val="both"/>
        <w:rPr>
          <w:rFonts w:ascii="Verdana" w:hAnsi="Verdana" w:cs="Times New Roman"/>
          <w:i/>
          <w:sz w:val="16"/>
          <w:szCs w:val="16"/>
          <w:lang w:val="en-US"/>
        </w:rPr>
      </w:pPr>
      <w:r w:rsidRPr="00B36ADE">
        <w:rPr>
          <w:rFonts w:ascii="Verdana" w:hAnsi="Verdana" w:cs="Times New Roman"/>
          <w:i/>
          <w:sz w:val="16"/>
          <w:szCs w:val="16"/>
          <w:lang w:val="en-US"/>
        </w:rPr>
        <w:t>Source: Own calculations based on annual report of OPTTI for 2019</w:t>
      </w:r>
    </w:p>
    <w:p w14:paraId="17D9A6FD" w14:textId="25809D19" w:rsidR="00AB3B46" w:rsidRPr="00B36ADE" w:rsidRDefault="00D16262" w:rsidP="00AB3B46">
      <w:pPr>
        <w:jc w:val="both"/>
        <w:rPr>
          <w:rFonts w:ascii="Verdana" w:hAnsi="Verdana"/>
          <w:i/>
          <w:color w:val="415C99"/>
          <w:sz w:val="20"/>
          <w:szCs w:val="20"/>
          <w:lang w:val="en-US"/>
        </w:rPr>
      </w:pPr>
      <w:r w:rsidRPr="00B36ADE">
        <w:rPr>
          <w:rFonts w:ascii="Verdana" w:hAnsi="Verdana"/>
          <w:sz w:val="20"/>
          <w:szCs w:val="20"/>
          <w:lang w:val="en-US"/>
        </w:rPr>
        <w:t>Apart from the evaluation of the level of achievement of indicators</w:t>
      </w:r>
      <w:r w:rsidR="00D60476">
        <w:rPr>
          <w:rFonts w:ascii="Verdana" w:hAnsi="Verdana"/>
          <w:sz w:val="20"/>
          <w:szCs w:val="20"/>
        </w:rPr>
        <w:t xml:space="preserve"> </w:t>
      </w:r>
      <w:r w:rsidR="00D60476">
        <w:rPr>
          <w:rFonts w:ascii="Verdana" w:hAnsi="Verdana"/>
          <w:sz w:val="20"/>
          <w:szCs w:val="20"/>
          <w:lang w:val="en-US"/>
        </w:rPr>
        <w:t>target value</w:t>
      </w:r>
      <w:r w:rsidR="007F3962">
        <w:rPr>
          <w:rFonts w:ascii="Verdana" w:hAnsi="Verdana"/>
          <w:sz w:val="20"/>
          <w:szCs w:val="20"/>
          <w:lang w:val="en-US"/>
        </w:rPr>
        <w:t>s</w:t>
      </w:r>
      <w:r w:rsidRPr="00B36ADE">
        <w:rPr>
          <w:rFonts w:ascii="Verdana" w:hAnsi="Verdana"/>
          <w:sz w:val="20"/>
          <w:szCs w:val="20"/>
          <w:lang w:val="en-US"/>
        </w:rPr>
        <w:t xml:space="preserve">, the physical progress of all approved projects from </w:t>
      </w:r>
      <w:r w:rsidR="00757721">
        <w:rPr>
          <w:rFonts w:ascii="Verdana" w:hAnsi="Verdana"/>
          <w:sz w:val="20"/>
          <w:szCs w:val="20"/>
          <w:lang w:val="en-US"/>
        </w:rPr>
        <w:t>PA1</w:t>
      </w:r>
      <w:r w:rsidRPr="00B36ADE">
        <w:rPr>
          <w:rFonts w:ascii="Verdana" w:hAnsi="Verdana"/>
          <w:sz w:val="20"/>
          <w:szCs w:val="20"/>
          <w:lang w:val="en-US"/>
        </w:rPr>
        <w:t xml:space="preserve"> to </w:t>
      </w:r>
      <w:r w:rsidR="00757721">
        <w:rPr>
          <w:rFonts w:ascii="Verdana" w:hAnsi="Verdana"/>
          <w:sz w:val="20"/>
          <w:szCs w:val="20"/>
          <w:lang w:val="en-US"/>
        </w:rPr>
        <w:t>PA4</w:t>
      </w:r>
      <w:r w:rsidR="00757721" w:rsidRPr="00B36ADE">
        <w:rPr>
          <w:rFonts w:ascii="Verdana" w:hAnsi="Verdana"/>
          <w:sz w:val="20"/>
          <w:szCs w:val="20"/>
          <w:lang w:val="en-US"/>
        </w:rPr>
        <w:t xml:space="preserve"> </w:t>
      </w:r>
      <w:r w:rsidRPr="00B36ADE">
        <w:rPr>
          <w:rFonts w:ascii="Verdana" w:hAnsi="Verdana"/>
          <w:sz w:val="20"/>
          <w:szCs w:val="20"/>
          <w:lang w:val="en-US"/>
        </w:rPr>
        <w:t>is analyzed. Based on the analysis, two groups of projects significant for the pace of program</w:t>
      </w:r>
      <w:r w:rsidR="00922ED2" w:rsidRPr="00B36ADE">
        <w:rPr>
          <w:rFonts w:ascii="Verdana" w:hAnsi="Verdana"/>
          <w:sz w:val="20"/>
          <w:szCs w:val="20"/>
          <w:lang w:val="en-US"/>
        </w:rPr>
        <w:t>me</w:t>
      </w:r>
      <w:r w:rsidRPr="00B36ADE">
        <w:rPr>
          <w:rFonts w:ascii="Verdana" w:hAnsi="Verdana"/>
          <w:sz w:val="20"/>
          <w:szCs w:val="20"/>
          <w:lang w:val="en-US"/>
        </w:rPr>
        <w:t xml:space="preserve"> </w:t>
      </w:r>
      <w:r w:rsidR="00757721">
        <w:rPr>
          <w:rFonts w:ascii="Verdana" w:hAnsi="Verdana"/>
          <w:sz w:val="20"/>
          <w:szCs w:val="20"/>
          <w:lang w:val="en-US"/>
        </w:rPr>
        <w:t>progress</w:t>
      </w:r>
      <w:r w:rsidRPr="00B36ADE">
        <w:rPr>
          <w:rFonts w:ascii="Verdana" w:hAnsi="Verdana"/>
          <w:sz w:val="20"/>
          <w:szCs w:val="20"/>
          <w:lang w:val="en-US"/>
        </w:rPr>
        <w:t xml:space="preserve"> are identified. The first group of projects is composed of projects with good implementation (over 70% physical progress), and the second group includes projects whose implementation is below 30%. The evaluation shows that the total value of "risky" projects is higher than the total value of those with a high degree of implementation. In order to ensure a good level of implementation of the program</w:t>
      </w:r>
      <w:r w:rsidR="00922ED2" w:rsidRPr="00B36ADE">
        <w:rPr>
          <w:rFonts w:ascii="Verdana" w:hAnsi="Verdana"/>
          <w:sz w:val="20"/>
          <w:szCs w:val="20"/>
          <w:lang w:val="en-US"/>
        </w:rPr>
        <w:t>me</w:t>
      </w:r>
      <w:r w:rsidRPr="00B36ADE">
        <w:rPr>
          <w:rFonts w:ascii="Verdana" w:hAnsi="Verdana"/>
          <w:sz w:val="20"/>
          <w:szCs w:val="20"/>
          <w:lang w:val="en-US"/>
        </w:rPr>
        <w:t xml:space="preserve"> at the end of the period, under some of the risk projects described above, the MA and the beneficiaries in 2020 are taking steps to separate and phase them, as well as to provide additional/alternative projects. These two groups of projects are presented in </w:t>
      </w:r>
      <w:r w:rsidR="00AB3B46" w:rsidRPr="00B36ADE">
        <w:rPr>
          <w:rFonts w:ascii="Verdana" w:hAnsi="Verdana"/>
          <w:i/>
          <w:color w:val="374E81"/>
          <w:sz w:val="20"/>
          <w:szCs w:val="20"/>
          <w:lang w:val="en-US"/>
        </w:rPr>
        <w:fldChar w:fldCharType="begin"/>
      </w:r>
      <w:r w:rsidR="00AB3B46" w:rsidRPr="00B36ADE">
        <w:rPr>
          <w:rFonts w:ascii="Verdana" w:hAnsi="Verdana"/>
          <w:i/>
          <w:color w:val="374E81"/>
          <w:sz w:val="20"/>
          <w:szCs w:val="20"/>
          <w:lang w:val="en-US"/>
        </w:rPr>
        <w:instrText xml:space="preserve"> REF _Ref54890670 \h  \* MERGEFORMAT </w:instrText>
      </w:r>
      <w:r w:rsidR="00AB3B46" w:rsidRPr="00B36ADE">
        <w:rPr>
          <w:rFonts w:ascii="Verdana" w:hAnsi="Verdana"/>
          <w:i/>
          <w:color w:val="374E81"/>
          <w:sz w:val="20"/>
          <w:szCs w:val="20"/>
          <w:lang w:val="en-US"/>
        </w:rPr>
      </w:r>
      <w:r w:rsidR="00AB3B46" w:rsidRPr="00B36ADE">
        <w:rPr>
          <w:rFonts w:ascii="Verdana" w:hAnsi="Verdana"/>
          <w:i/>
          <w:color w:val="374E81"/>
          <w:sz w:val="20"/>
          <w:szCs w:val="20"/>
          <w:lang w:val="en-US"/>
        </w:rPr>
        <w:fldChar w:fldCharType="separate"/>
      </w:r>
      <w:r w:rsidR="00A401A9" w:rsidRPr="00A401A9">
        <w:rPr>
          <w:rFonts w:ascii="Verdana" w:hAnsi="Verdana"/>
          <w:i/>
          <w:color w:val="374E81"/>
          <w:sz w:val="20"/>
          <w:szCs w:val="20"/>
          <w:lang w:val="en-US"/>
        </w:rPr>
        <w:t>Table IV.3</w:t>
      </w:r>
      <w:r w:rsidR="00A401A9" w:rsidRPr="00A401A9">
        <w:rPr>
          <w:rFonts w:ascii="Verdana" w:hAnsi="Verdana"/>
          <w:i/>
          <w:color w:val="374E81"/>
          <w:sz w:val="20"/>
          <w:szCs w:val="20"/>
          <w:lang w:val="en-US"/>
        </w:rPr>
        <w:noBreakHyphen/>
        <w:t>2 Projects with high and low level of implementation</w:t>
      </w:r>
      <w:r w:rsidR="00AB3B46" w:rsidRPr="00B36ADE">
        <w:rPr>
          <w:rFonts w:ascii="Verdana" w:hAnsi="Verdana"/>
          <w:i/>
          <w:color w:val="374E81"/>
          <w:sz w:val="20"/>
          <w:szCs w:val="20"/>
          <w:lang w:val="en-US"/>
        </w:rPr>
        <w:fldChar w:fldCharType="end"/>
      </w:r>
      <w:r w:rsidR="00AB3B46" w:rsidRPr="00B36ADE">
        <w:rPr>
          <w:rFonts w:ascii="Verdana" w:hAnsi="Verdana"/>
          <w:i/>
          <w:color w:val="415C99"/>
          <w:sz w:val="20"/>
          <w:szCs w:val="20"/>
          <w:lang w:val="en-US"/>
        </w:rPr>
        <w:t xml:space="preserve">.  </w:t>
      </w:r>
    </w:p>
    <w:p w14:paraId="31304DDF" w14:textId="77777777" w:rsidR="000F25B0" w:rsidRPr="00B36ADE" w:rsidRDefault="000F25B0" w:rsidP="00AB3B46">
      <w:pPr>
        <w:jc w:val="both"/>
        <w:rPr>
          <w:rFonts w:ascii="Verdana" w:hAnsi="Verdana"/>
          <w:i/>
          <w:color w:val="415C99"/>
          <w:sz w:val="20"/>
          <w:szCs w:val="20"/>
          <w:lang w:val="en-US"/>
        </w:rPr>
      </w:pPr>
    </w:p>
    <w:p w14:paraId="13E80743" w14:textId="0583D909" w:rsidR="00AB3B46" w:rsidRPr="00B36ADE" w:rsidRDefault="00D16262" w:rsidP="00AB3B46">
      <w:pPr>
        <w:pStyle w:val="Caption"/>
        <w:rPr>
          <w:lang w:val="en-US"/>
        </w:rPr>
      </w:pPr>
      <w:bookmarkStart w:id="74" w:name="_Ref54890670"/>
      <w:bookmarkStart w:id="75" w:name="_Toc62547789"/>
      <w:r w:rsidRPr="00B36ADE">
        <w:rPr>
          <w:lang w:val="en-US"/>
        </w:rPr>
        <w:t>Table</w:t>
      </w:r>
      <w:r w:rsidR="00AB3B46" w:rsidRPr="00B36ADE">
        <w:rPr>
          <w:lang w:val="en-US"/>
        </w:rPr>
        <w:t xml:space="preserve"> </w:t>
      </w:r>
      <w:r w:rsidR="009842B8">
        <w:rPr>
          <w:lang w:val="en-US"/>
        </w:rPr>
        <w:fldChar w:fldCharType="begin"/>
      </w:r>
      <w:r w:rsidR="009842B8">
        <w:rPr>
          <w:lang w:val="en-US"/>
        </w:rPr>
        <w:instrText xml:space="preserve"> STYLEREF 1 \s </w:instrText>
      </w:r>
      <w:r w:rsidR="009842B8">
        <w:rPr>
          <w:lang w:val="en-US"/>
        </w:rPr>
        <w:fldChar w:fldCharType="separate"/>
      </w:r>
      <w:r w:rsidR="00A401A9">
        <w:rPr>
          <w:noProof/>
          <w:lang w:val="en-US"/>
        </w:rPr>
        <w:t>IV.3</w:t>
      </w:r>
      <w:r w:rsidR="009842B8">
        <w:rPr>
          <w:lang w:val="en-US"/>
        </w:rPr>
        <w:fldChar w:fldCharType="end"/>
      </w:r>
      <w:r w:rsidR="009842B8">
        <w:rPr>
          <w:lang w:val="en-US"/>
        </w:rPr>
        <w:noBreakHyphen/>
      </w:r>
      <w:r w:rsidR="009842B8">
        <w:rPr>
          <w:lang w:val="en-US"/>
        </w:rPr>
        <w:fldChar w:fldCharType="begin"/>
      </w:r>
      <w:r w:rsidR="009842B8">
        <w:rPr>
          <w:lang w:val="en-US"/>
        </w:rPr>
        <w:instrText xml:space="preserve"> SEQ Таблица \* ARABIC \s 1 </w:instrText>
      </w:r>
      <w:r w:rsidR="009842B8">
        <w:rPr>
          <w:lang w:val="en-US"/>
        </w:rPr>
        <w:fldChar w:fldCharType="separate"/>
      </w:r>
      <w:r w:rsidR="00A401A9">
        <w:rPr>
          <w:noProof/>
          <w:lang w:val="en-US"/>
        </w:rPr>
        <w:t>2</w:t>
      </w:r>
      <w:r w:rsidR="009842B8">
        <w:rPr>
          <w:lang w:val="en-US"/>
        </w:rPr>
        <w:fldChar w:fldCharType="end"/>
      </w:r>
      <w:r w:rsidR="00AB3B46" w:rsidRPr="00B36ADE">
        <w:rPr>
          <w:lang w:val="en-US"/>
        </w:rPr>
        <w:t xml:space="preserve"> </w:t>
      </w:r>
      <w:r w:rsidRPr="00B36ADE">
        <w:rPr>
          <w:lang w:val="en-US"/>
        </w:rPr>
        <w:t>Projects with high and low level of implementation</w:t>
      </w:r>
      <w:bookmarkEnd w:id="74"/>
      <w:bookmarkEnd w:id="75"/>
    </w:p>
    <w:tbl>
      <w:tblPr>
        <w:tblStyle w:val="TableGrid"/>
        <w:tblW w:w="0" w:type="auto"/>
        <w:tblBorders>
          <w:top w:val="double" w:sz="4" w:space="0" w:color="6A84BE"/>
          <w:left w:val="double" w:sz="4" w:space="0" w:color="6A84BE"/>
          <w:bottom w:val="double" w:sz="4" w:space="0" w:color="6A84BE"/>
          <w:right w:val="double" w:sz="4" w:space="0" w:color="6A84BE"/>
          <w:insideH w:val="single" w:sz="6" w:space="0" w:color="6A84BE"/>
          <w:insideV w:val="single" w:sz="6" w:space="0" w:color="6A84BE"/>
        </w:tblBorders>
        <w:tblLook w:val="04A0" w:firstRow="1" w:lastRow="0" w:firstColumn="1" w:lastColumn="0" w:noHBand="0" w:noVBand="1"/>
      </w:tblPr>
      <w:tblGrid>
        <w:gridCol w:w="4507"/>
        <w:gridCol w:w="4511"/>
      </w:tblGrid>
      <w:tr w:rsidR="00D16262" w:rsidRPr="00B36ADE" w14:paraId="53CF7E3C" w14:textId="77777777" w:rsidTr="00D16262">
        <w:tc>
          <w:tcPr>
            <w:tcW w:w="4507" w:type="dxa"/>
            <w:shd w:val="clear" w:color="auto" w:fill="374E81"/>
          </w:tcPr>
          <w:p w14:paraId="39D80474" w14:textId="77777777" w:rsidR="00D16262" w:rsidRPr="00B36ADE" w:rsidRDefault="00D16262" w:rsidP="00D16262">
            <w:pPr>
              <w:jc w:val="center"/>
              <w:rPr>
                <w:rFonts w:ascii="Verdana" w:hAnsi="Verdana"/>
                <w:b/>
                <w:smallCaps/>
                <w:color w:val="FFFFFF" w:themeColor="background1"/>
                <w:sz w:val="18"/>
                <w:szCs w:val="18"/>
                <w:lang w:val="en-US"/>
              </w:rPr>
            </w:pPr>
            <w:r w:rsidRPr="00B36ADE">
              <w:rPr>
                <w:rFonts w:ascii="Verdana" w:hAnsi="Verdana"/>
                <w:b/>
                <w:smallCaps/>
                <w:color w:val="FFFFFF" w:themeColor="background1"/>
                <w:sz w:val="18"/>
                <w:szCs w:val="18"/>
                <w:lang w:val="en-US"/>
              </w:rPr>
              <w:t>Projects with high level of implementation (over 70%)</w:t>
            </w:r>
          </w:p>
        </w:tc>
        <w:tc>
          <w:tcPr>
            <w:tcW w:w="4511" w:type="dxa"/>
            <w:shd w:val="clear" w:color="auto" w:fill="374E81"/>
          </w:tcPr>
          <w:p w14:paraId="2F2FB214" w14:textId="77777777" w:rsidR="00D16262" w:rsidRPr="00B36ADE" w:rsidRDefault="00D16262" w:rsidP="00D16262">
            <w:pPr>
              <w:jc w:val="center"/>
              <w:rPr>
                <w:rFonts w:ascii="Verdana" w:hAnsi="Verdana"/>
                <w:b/>
                <w:smallCaps/>
                <w:color w:val="FFFFFF" w:themeColor="background1"/>
                <w:sz w:val="18"/>
                <w:szCs w:val="18"/>
                <w:lang w:val="en-US"/>
              </w:rPr>
            </w:pPr>
            <w:r w:rsidRPr="00B36ADE">
              <w:rPr>
                <w:rFonts w:ascii="Verdana" w:hAnsi="Verdana"/>
                <w:b/>
                <w:smallCaps/>
                <w:color w:val="FFFFFF" w:themeColor="background1"/>
                <w:sz w:val="18"/>
                <w:szCs w:val="18"/>
                <w:lang w:val="en-US"/>
              </w:rPr>
              <w:t>Projects with low level of implementation (under 30%)</w:t>
            </w:r>
          </w:p>
        </w:tc>
      </w:tr>
      <w:tr w:rsidR="00D16262" w:rsidRPr="00B36ADE" w14:paraId="6FCEBB72" w14:textId="77777777" w:rsidTr="00D16262">
        <w:tc>
          <w:tcPr>
            <w:tcW w:w="4507" w:type="dxa"/>
            <w:shd w:val="clear" w:color="auto" w:fill="auto"/>
          </w:tcPr>
          <w:p w14:paraId="5A2A9CE3" w14:textId="77777777" w:rsidR="00D16262" w:rsidRPr="00B36ADE" w:rsidRDefault="00D16262" w:rsidP="00D16262">
            <w:pPr>
              <w:numPr>
                <w:ilvl w:val="1"/>
                <w:numId w:val="21"/>
              </w:numPr>
              <w:tabs>
                <w:tab w:val="clear" w:pos="1440"/>
                <w:tab w:val="num" w:pos="596"/>
              </w:tabs>
              <w:ind w:left="596" w:hanging="425"/>
              <w:jc w:val="both"/>
              <w:rPr>
                <w:rFonts w:ascii="Verdana" w:hAnsi="Verdana" w:cs="Times New Roman"/>
                <w:sz w:val="20"/>
                <w:szCs w:val="20"/>
                <w:lang w:val="en-US"/>
              </w:rPr>
            </w:pPr>
            <w:r w:rsidRPr="00B36ADE">
              <w:rPr>
                <w:rFonts w:ascii="Verdana" w:hAnsi="Verdana" w:cs="Times New Roman"/>
                <w:sz w:val="20"/>
                <w:szCs w:val="20"/>
                <w:lang w:val="en-US"/>
              </w:rPr>
              <w:t>Traction substations Burgas, Karnobat and Yambol</w:t>
            </w:r>
          </w:p>
          <w:p w14:paraId="2FD1892E" w14:textId="77777777" w:rsidR="00D16262" w:rsidRPr="00B36ADE" w:rsidRDefault="00D16262" w:rsidP="00D16262">
            <w:pPr>
              <w:numPr>
                <w:ilvl w:val="1"/>
                <w:numId w:val="21"/>
              </w:numPr>
              <w:tabs>
                <w:tab w:val="clear" w:pos="1440"/>
                <w:tab w:val="num" w:pos="596"/>
              </w:tabs>
              <w:ind w:left="596" w:hanging="425"/>
              <w:jc w:val="both"/>
              <w:rPr>
                <w:rFonts w:ascii="Verdana" w:hAnsi="Verdana" w:cs="Times New Roman"/>
                <w:sz w:val="20"/>
                <w:szCs w:val="20"/>
                <w:lang w:val="en-US"/>
              </w:rPr>
            </w:pPr>
            <w:r w:rsidRPr="00B36ADE">
              <w:rPr>
                <w:rFonts w:ascii="Verdana" w:hAnsi="Verdana" w:cs="Times New Roman"/>
                <w:sz w:val="20"/>
                <w:szCs w:val="20"/>
                <w:lang w:val="en-US"/>
              </w:rPr>
              <w:t>Four overpasses</w:t>
            </w:r>
          </w:p>
          <w:p w14:paraId="148885F3" w14:textId="77777777" w:rsidR="00D16262" w:rsidRPr="00B36ADE" w:rsidRDefault="00D16262" w:rsidP="00D16262">
            <w:pPr>
              <w:numPr>
                <w:ilvl w:val="1"/>
                <w:numId w:val="21"/>
              </w:numPr>
              <w:tabs>
                <w:tab w:val="clear" w:pos="1440"/>
                <w:tab w:val="num" w:pos="596"/>
              </w:tabs>
              <w:ind w:left="596" w:hanging="425"/>
              <w:jc w:val="both"/>
              <w:rPr>
                <w:rFonts w:ascii="Verdana" w:hAnsi="Verdana" w:cs="Times New Roman"/>
                <w:sz w:val="20"/>
                <w:szCs w:val="20"/>
                <w:lang w:val="en-US"/>
              </w:rPr>
            </w:pPr>
            <w:r w:rsidRPr="00B36ADE">
              <w:rPr>
                <w:rFonts w:ascii="Verdana" w:hAnsi="Verdana" w:cs="Times New Roman"/>
                <w:sz w:val="20"/>
                <w:szCs w:val="20"/>
                <w:lang w:val="en-US"/>
              </w:rPr>
              <w:t>Western arc of Sofia Bypass</w:t>
            </w:r>
          </w:p>
          <w:p w14:paraId="548785C1" w14:textId="77777777" w:rsidR="00D16262" w:rsidRPr="00B36ADE" w:rsidRDefault="00D16262" w:rsidP="00D16262">
            <w:pPr>
              <w:numPr>
                <w:ilvl w:val="1"/>
                <w:numId w:val="21"/>
              </w:numPr>
              <w:tabs>
                <w:tab w:val="clear" w:pos="1440"/>
                <w:tab w:val="num" w:pos="596"/>
              </w:tabs>
              <w:ind w:left="596" w:hanging="425"/>
              <w:jc w:val="both"/>
              <w:rPr>
                <w:rFonts w:ascii="Verdana" w:hAnsi="Verdana" w:cs="Times New Roman"/>
                <w:sz w:val="20"/>
                <w:szCs w:val="20"/>
                <w:lang w:val="en-US"/>
              </w:rPr>
            </w:pPr>
            <w:r w:rsidRPr="00B36ADE">
              <w:rPr>
                <w:rFonts w:ascii="Verdana" w:hAnsi="Verdana" w:cs="Times New Roman"/>
                <w:sz w:val="20"/>
                <w:szCs w:val="20"/>
                <w:lang w:val="en-US"/>
              </w:rPr>
              <w:t>Metro, Line 3, stage I</w:t>
            </w:r>
          </w:p>
          <w:p w14:paraId="6E232C14" w14:textId="77777777" w:rsidR="00D16262" w:rsidRPr="00B36ADE" w:rsidRDefault="00D16262" w:rsidP="00D16262">
            <w:pPr>
              <w:numPr>
                <w:ilvl w:val="1"/>
                <w:numId w:val="21"/>
              </w:numPr>
              <w:tabs>
                <w:tab w:val="clear" w:pos="1440"/>
                <w:tab w:val="num" w:pos="596"/>
              </w:tabs>
              <w:ind w:left="596" w:hanging="425"/>
              <w:jc w:val="both"/>
              <w:rPr>
                <w:rFonts w:ascii="Verdana" w:hAnsi="Verdana" w:cs="Times New Roman"/>
                <w:sz w:val="20"/>
                <w:szCs w:val="20"/>
                <w:lang w:val="en-US"/>
              </w:rPr>
            </w:pPr>
            <w:r w:rsidRPr="00B36ADE">
              <w:rPr>
                <w:rFonts w:ascii="Verdana" w:hAnsi="Verdana" w:cs="Times New Roman"/>
                <w:sz w:val="20"/>
                <w:szCs w:val="20"/>
                <w:lang w:val="en-US"/>
              </w:rPr>
              <w:t>Extension of Metro Line 2</w:t>
            </w:r>
          </w:p>
          <w:p w14:paraId="565EFBD7" w14:textId="77777777" w:rsidR="00D16262" w:rsidRPr="00B36ADE" w:rsidRDefault="00D16262" w:rsidP="00D16262">
            <w:pPr>
              <w:numPr>
                <w:ilvl w:val="1"/>
                <w:numId w:val="21"/>
              </w:numPr>
              <w:tabs>
                <w:tab w:val="clear" w:pos="1440"/>
                <w:tab w:val="num" w:pos="596"/>
              </w:tabs>
              <w:ind w:left="596" w:hanging="425"/>
              <w:jc w:val="both"/>
              <w:rPr>
                <w:rFonts w:ascii="Verdana" w:hAnsi="Verdana" w:cs="Times New Roman"/>
                <w:sz w:val="20"/>
                <w:szCs w:val="20"/>
                <w:lang w:val="en-US"/>
              </w:rPr>
            </w:pPr>
            <w:r w:rsidRPr="00B36ADE">
              <w:rPr>
                <w:rFonts w:ascii="Verdana" w:hAnsi="Verdana" w:cs="Times New Roman"/>
                <w:sz w:val="20"/>
                <w:szCs w:val="20"/>
                <w:lang w:val="en-US"/>
              </w:rPr>
              <w:t>Metro, Line 3, stage II</w:t>
            </w:r>
          </w:p>
          <w:p w14:paraId="14F05B9F" w14:textId="77777777" w:rsidR="00D16262" w:rsidRPr="00B36ADE" w:rsidRDefault="00D16262" w:rsidP="00D16262">
            <w:pPr>
              <w:numPr>
                <w:ilvl w:val="1"/>
                <w:numId w:val="21"/>
              </w:numPr>
              <w:tabs>
                <w:tab w:val="clear" w:pos="1440"/>
                <w:tab w:val="num" w:pos="596"/>
              </w:tabs>
              <w:ind w:left="596" w:hanging="425"/>
              <w:jc w:val="both"/>
              <w:rPr>
                <w:rFonts w:ascii="Verdana" w:hAnsi="Verdana" w:cs="Times New Roman"/>
                <w:sz w:val="20"/>
                <w:szCs w:val="20"/>
                <w:lang w:val="en-US"/>
              </w:rPr>
            </w:pPr>
            <w:r w:rsidRPr="00B36ADE">
              <w:rPr>
                <w:rFonts w:ascii="Verdana" w:hAnsi="Verdana" w:cs="Times New Roman"/>
                <w:sz w:val="20"/>
                <w:szCs w:val="20"/>
                <w:lang w:val="en-US"/>
              </w:rPr>
              <w:t>Danube navigation systems 2</w:t>
            </w:r>
          </w:p>
          <w:p w14:paraId="63F7A78B" w14:textId="77777777" w:rsidR="00D16262" w:rsidRPr="00B36ADE" w:rsidRDefault="00D16262" w:rsidP="00D16262">
            <w:pPr>
              <w:numPr>
                <w:ilvl w:val="1"/>
                <w:numId w:val="21"/>
              </w:numPr>
              <w:tabs>
                <w:tab w:val="clear" w:pos="1440"/>
                <w:tab w:val="num" w:pos="596"/>
              </w:tabs>
              <w:ind w:left="596" w:hanging="425"/>
              <w:jc w:val="both"/>
              <w:rPr>
                <w:rFonts w:ascii="Verdana" w:hAnsi="Verdana" w:cs="Times New Roman"/>
                <w:sz w:val="20"/>
                <w:szCs w:val="20"/>
                <w:lang w:val="en-US"/>
              </w:rPr>
            </w:pPr>
            <w:r w:rsidRPr="00B36ADE">
              <w:rPr>
                <w:rFonts w:ascii="Verdana" w:hAnsi="Verdana" w:cs="Times New Roman"/>
                <w:sz w:val="20"/>
                <w:szCs w:val="20"/>
                <w:lang w:val="en-US"/>
              </w:rPr>
              <w:t>Vessel Traffic Management (VTMIS)</w:t>
            </w:r>
          </w:p>
          <w:p w14:paraId="2EE375F6" w14:textId="77777777" w:rsidR="00D16262" w:rsidRPr="00B36ADE" w:rsidRDefault="00D16262" w:rsidP="00D16262">
            <w:pPr>
              <w:numPr>
                <w:ilvl w:val="1"/>
                <w:numId w:val="21"/>
              </w:numPr>
              <w:tabs>
                <w:tab w:val="clear" w:pos="1440"/>
                <w:tab w:val="num" w:pos="596"/>
              </w:tabs>
              <w:ind w:left="596" w:hanging="425"/>
              <w:jc w:val="both"/>
              <w:rPr>
                <w:rFonts w:ascii="Verdana" w:hAnsi="Verdana" w:cs="Times New Roman"/>
                <w:sz w:val="20"/>
                <w:szCs w:val="20"/>
                <w:lang w:val="en-US"/>
              </w:rPr>
            </w:pPr>
            <w:r w:rsidRPr="00B36ADE">
              <w:rPr>
                <w:rFonts w:ascii="Verdana" w:hAnsi="Verdana" w:cs="Times New Roman"/>
                <w:sz w:val="20"/>
                <w:szCs w:val="20"/>
                <w:lang w:val="en-US"/>
              </w:rPr>
              <w:t>Seaport risk prevention (RPSSP)</w:t>
            </w:r>
          </w:p>
          <w:p w14:paraId="67311882" w14:textId="77777777" w:rsidR="00D16262" w:rsidRPr="00B36ADE" w:rsidRDefault="00D16262" w:rsidP="00D16262">
            <w:pPr>
              <w:ind w:left="596"/>
              <w:jc w:val="both"/>
              <w:rPr>
                <w:rFonts w:ascii="Verdana" w:hAnsi="Verdana" w:cs="Times New Roman"/>
                <w:sz w:val="20"/>
                <w:szCs w:val="20"/>
                <w:lang w:val="en-US"/>
              </w:rPr>
            </w:pPr>
          </w:p>
          <w:p w14:paraId="742AD7BC" w14:textId="0EF4463C" w:rsidR="00D16262" w:rsidRPr="00B36ADE" w:rsidRDefault="00D16262" w:rsidP="00E206B1">
            <w:pPr>
              <w:jc w:val="both"/>
              <w:rPr>
                <w:rFonts w:ascii="Verdana" w:hAnsi="Verdana" w:cs="Times New Roman"/>
                <w:sz w:val="20"/>
                <w:szCs w:val="20"/>
                <w:lang w:val="en-US"/>
              </w:rPr>
            </w:pPr>
            <w:r w:rsidRPr="00B36ADE">
              <w:rPr>
                <w:rFonts w:ascii="Verdana" w:hAnsi="Verdana" w:cs="Times New Roman"/>
                <w:b/>
                <w:bCs/>
                <w:smallCaps/>
                <w:sz w:val="20"/>
                <w:szCs w:val="20"/>
                <w:lang w:val="en-US"/>
              </w:rPr>
              <w:t>Total budget 470 mln EUR</w:t>
            </w:r>
          </w:p>
        </w:tc>
        <w:tc>
          <w:tcPr>
            <w:tcW w:w="4511" w:type="dxa"/>
          </w:tcPr>
          <w:p w14:paraId="2AA336DE" w14:textId="77777777" w:rsidR="00D16262" w:rsidRPr="00B36ADE" w:rsidRDefault="00D16262" w:rsidP="00D16262">
            <w:pPr>
              <w:numPr>
                <w:ilvl w:val="1"/>
                <w:numId w:val="21"/>
              </w:numPr>
              <w:tabs>
                <w:tab w:val="clear" w:pos="1440"/>
                <w:tab w:val="num" w:pos="596"/>
              </w:tabs>
              <w:ind w:left="596" w:hanging="425"/>
              <w:jc w:val="both"/>
              <w:rPr>
                <w:rFonts w:ascii="Verdana" w:hAnsi="Verdana" w:cs="Times New Roman"/>
                <w:sz w:val="20"/>
                <w:szCs w:val="20"/>
                <w:lang w:val="en-US"/>
              </w:rPr>
            </w:pPr>
            <w:r w:rsidRPr="00B36ADE">
              <w:rPr>
                <w:rFonts w:ascii="Verdana" w:hAnsi="Verdana" w:cs="Times New Roman"/>
                <w:sz w:val="20"/>
                <w:szCs w:val="20"/>
                <w:lang w:val="en-US"/>
              </w:rPr>
              <w:t>Railway line Plovdiv - Burgas</w:t>
            </w:r>
          </w:p>
          <w:p w14:paraId="527CA7F5" w14:textId="77777777" w:rsidR="00D16262" w:rsidRPr="00B36ADE" w:rsidRDefault="00D16262" w:rsidP="00D16262">
            <w:pPr>
              <w:numPr>
                <w:ilvl w:val="1"/>
                <w:numId w:val="21"/>
              </w:numPr>
              <w:tabs>
                <w:tab w:val="clear" w:pos="1440"/>
                <w:tab w:val="num" w:pos="596"/>
              </w:tabs>
              <w:ind w:left="596" w:hanging="425"/>
              <w:jc w:val="both"/>
              <w:rPr>
                <w:rFonts w:ascii="Verdana" w:hAnsi="Verdana" w:cs="Times New Roman"/>
                <w:sz w:val="20"/>
                <w:szCs w:val="20"/>
                <w:lang w:val="en-US"/>
              </w:rPr>
            </w:pPr>
            <w:r w:rsidRPr="00B36ADE">
              <w:rPr>
                <w:rFonts w:ascii="Verdana" w:hAnsi="Verdana" w:cs="Times New Roman"/>
                <w:sz w:val="20"/>
                <w:szCs w:val="20"/>
                <w:lang w:val="en-US"/>
              </w:rPr>
              <w:t>Railway line Elin Pelin - Kostenets</w:t>
            </w:r>
          </w:p>
          <w:p w14:paraId="13443C85" w14:textId="77777777" w:rsidR="00D16262" w:rsidRPr="00B36ADE" w:rsidRDefault="00D16262" w:rsidP="00D16262">
            <w:pPr>
              <w:numPr>
                <w:ilvl w:val="1"/>
                <w:numId w:val="21"/>
              </w:numPr>
              <w:tabs>
                <w:tab w:val="clear" w:pos="1440"/>
                <w:tab w:val="num" w:pos="596"/>
              </w:tabs>
              <w:ind w:left="596" w:hanging="425"/>
              <w:jc w:val="both"/>
              <w:rPr>
                <w:rFonts w:ascii="Verdana" w:hAnsi="Verdana" w:cs="Times New Roman"/>
                <w:sz w:val="20"/>
                <w:szCs w:val="20"/>
                <w:lang w:val="en-US"/>
              </w:rPr>
            </w:pPr>
            <w:r w:rsidRPr="00B36ADE">
              <w:rPr>
                <w:rFonts w:ascii="Verdana" w:hAnsi="Verdana" w:cs="Times New Roman"/>
                <w:sz w:val="20"/>
                <w:szCs w:val="20"/>
                <w:lang w:val="en-US"/>
              </w:rPr>
              <w:t>All station complexes</w:t>
            </w:r>
          </w:p>
          <w:p w14:paraId="3BD27DFA" w14:textId="77777777" w:rsidR="00D16262" w:rsidRPr="00B36ADE" w:rsidRDefault="00D16262" w:rsidP="00D16262">
            <w:pPr>
              <w:numPr>
                <w:ilvl w:val="1"/>
                <w:numId w:val="21"/>
              </w:numPr>
              <w:tabs>
                <w:tab w:val="clear" w:pos="1440"/>
                <w:tab w:val="num" w:pos="596"/>
              </w:tabs>
              <w:ind w:left="596" w:hanging="425"/>
              <w:jc w:val="both"/>
              <w:rPr>
                <w:rFonts w:ascii="Verdana" w:hAnsi="Verdana" w:cs="Times New Roman"/>
                <w:sz w:val="20"/>
                <w:szCs w:val="20"/>
                <w:lang w:val="en-US"/>
              </w:rPr>
            </w:pPr>
            <w:r w:rsidRPr="00B36ADE">
              <w:rPr>
                <w:rFonts w:ascii="Verdana" w:hAnsi="Verdana" w:cs="Times New Roman"/>
                <w:sz w:val="20"/>
                <w:szCs w:val="20"/>
                <w:lang w:val="en-US"/>
              </w:rPr>
              <w:t>ITS Trakia Motorway</w:t>
            </w:r>
          </w:p>
          <w:p w14:paraId="1537BA7D" w14:textId="77777777" w:rsidR="00D16262" w:rsidRPr="00B36ADE" w:rsidRDefault="00D16262" w:rsidP="00D16262">
            <w:pPr>
              <w:numPr>
                <w:ilvl w:val="1"/>
                <w:numId w:val="21"/>
              </w:numPr>
              <w:tabs>
                <w:tab w:val="clear" w:pos="1440"/>
                <w:tab w:val="num" w:pos="596"/>
              </w:tabs>
              <w:ind w:left="596" w:hanging="425"/>
              <w:jc w:val="both"/>
              <w:rPr>
                <w:rFonts w:ascii="Verdana" w:hAnsi="Verdana" w:cs="Times New Roman"/>
                <w:sz w:val="20"/>
                <w:szCs w:val="20"/>
                <w:lang w:val="en-US"/>
              </w:rPr>
            </w:pPr>
            <w:r w:rsidRPr="00B36ADE">
              <w:rPr>
                <w:rFonts w:ascii="Verdana" w:hAnsi="Verdana" w:cs="Times New Roman"/>
                <w:sz w:val="20"/>
                <w:szCs w:val="20"/>
                <w:lang w:val="en-US"/>
              </w:rPr>
              <w:t>Modernization of the Danube waterway</w:t>
            </w:r>
          </w:p>
          <w:p w14:paraId="15F9F8A6" w14:textId="77777777" w:rsidR="00D16262" w:rsidRPr="00B36ADE" w:rsidRDefault="00D16262" w:rsidP="00D16262">
            <w:pPr>
              <w:numPr>
                <w:ilvl w:val="1"/>
                <w:numId w:val="21"/>
              </w:numPr>
              <w:tabs>
                <w:tab w:val="clear" w:pos="1440"/>
                <w:tab w:val="num" w:pos="596"/>
              </w:tabs>
              <w:ind w:left="596" w:hanging="425"/>
              <w:jc w:val="both"/>
              <w:rPr>
                <w:rFonts w:ascii="Verdana" w:hAnsi="Verdana" w:cs="Times New Roman"/>
                <w:sz w:val="20"/>
                <w:szCs w:val="20"/>
                <w:lang w:val="en-US"/>
              </w:rPr>
            </w:pPr>
            <w:r w:rsidRPr="00B36ADE">
              <w:rPr>
                <w:rFonts w:ascii="Verdana" w:hAnsi="Verdana" w:cs="Times New Roman"/>
                <w:sz w:val="20"/>
                <w:szCs w:val="20"/>
                <w:lang w:val="en-US"/>
              </w:rPr>
              <w:t>Train operation management system in NRIC</w:t>
            </w:r>
          </w:p>
          <w:p w14:paraId="31C4A45D" w14:textId="77777777" w:rsidR="00D16262" w:rsidRPr="00B36ADE" w:rsidRDefault="00D16262" w:rsidP="00D16262">
            <w:pPr>
              <w:jc w:val="both"/>
              <w:rPr>
                <w:rFonts w:ascii="Verdana" w:hAnsi="Verdana" w:cs="Times New Roman"/>
                <w:b/>
                <w:bCs/>
                <w:sz w:val="20"/>
                <w:szCs w:val="20"/>
                <w:lang w:val="en-US"/>
              </w:rPr>
            </w:pPr>
          </w:p>
          <w:p w14:paraId="5FE25621" w14:textId="77777777" w:rsidR="00D16262" w:rsidRPr="00B36ADE" w:rsidRDefault="00D16262" w:rsidP="00D16262">
            <w:pPr>
              <w:jc w:val="both"/>
              <w:rPr>
                <w:rFonts w:ascii="Verdana" w:hAnsi="Verdana" w:cs="Times New Roman"/>
                <w:b/>
                <w:bCs/>
                <w:sz w:val="20"/>
                <w:szCs w:val="20"/>
                <w:lang w:val="en-US"/>
              </w:rPr>
            </w:pPr>
          </w:p>
          <w:p w14:paraId="090F21BC" w14:textId="77777777" w:rsidR="00D16262" w:rsidRPr="00B36ADE" w:rsidRDefault="00D16262" w:rsidP="00D16262">
            <w:pPr>
              <w:jc w:val="both"/>
              <w:rPr>
                <w:rFonts w:ascii="Verdana" w:hAnsi="Verdana" w:cs="Times New Roman"/>
                <w:b/>
                <w:bCs/>
                <w:sz w:val="20"/>
                <w:szCs w:val="20"/>
                <w:lang w:val="en-US"/>
              </w:rPr>
            </w:pPr>
          </w:p>
          <w:p w14:paraId="248DD26F" w14:textId="77777777" w:rsidR="00D16262" w:rsidRPr="00B36ADE" w:rsidRDefault="00D16262" w:rsidP="00D16262">
            <w:pPr>
              <w:jc w:val="both"/>
              <w:rPr>
                <w:rFonts w:ascii="Verdana" w:hAnsi="Verdana" w:cs="Times New Roman"/>
                <w:smallCaps/>
                <w:sz w:val="20"/>
                <w:szCs w:val="20"/>
                <w:lang w:val="en-US"/>
              </w:rPr>
            </w:pPr>
            <w:r w:rsidRPr="00B36ADE">
              <w:rPr>
                <w:rFonts w:ascii="Verdana" w:hAnsi="Verdana" w:cs="Times New Roman"/>
                <w:b/>
                <w:bCs/>
                <w:smallCaps/>
                <w:sz w:val="20"/>
                <w:szCs w:val="20"/>
                <w:lang w:val="en-US"/>
              </w:rPr>
              <w:t>Total budget 663 mln EUR</w:t>
            </w:r>
          </w:p>
        </w:tc>
      </w:tr>
    </w:tbl>
    <w:p w14:paraId="29FE3678" w14:textId="0424E446" w:rsidR="00AB3B46" w:rsidRPr="00B36ADE" w:rsidRDefault="00D16262" w:rsidP="00AB3B46">
      <w:pPr>
        <w:jc w:val="both"/>
        <w:rPr>
          <w:rFonts w:ascii="Verdana" w:hAnsi="Verdana" w:cs="Times New Roman"/>
          <w:sz w:val="20"/>
          <w:szCs w:val="20"/>
          <w:lang w:val="en-US"/>
        </w:rPr>
      </w:pPr>
      <w:r w:rsidRPr="00B36ADE">
        <w:rPr>
          <w:rFonts w:ascii="Verdana" w:hAnsi="Verdana" w:cs="Times New Roman"/>
          <w:i/>
          <w:sz w:val="16"/>
          <w:szCs w:val="16"/>
          <w:lang w:val="en-US"/>
        </w:rPr>
        <w:t>Source</w:t>
      </w:r>
      <w:r w:rsidR="00AB3B46" w:rsidRPr="00B36ADE">
        <w:rPr>
          <w:rFonts w:ascii="Verdana" w:hAnsi="Verdana" w:cs="Times New Roman"/>
          <w:i/>
          <w:sz w:val="16"/>
          <w:szCs w:val="16"/>
          <w:lang w:val="en-US"/>
        </w:rPr>
        <w:t xml:space="preserve">: </w:t>
      </w:r>
      <w:r w:rsidRPr="00B36ADE">
        <w:rPr>
          <w:rFonts w:ascii="Verdana" w:hAnsi="Verdana" w:cs="Times New Roman"/>
          <w:i/>
          <w:sz w:val="16"/>
          <w:szCs w:val="16"/>
          <w:lang w:val="en-US"/>
        </w:rPr>
        <w:t>Annual project reports, expert evaluation and own calculations</w:t>
      </w:r>
    </w:p>
    <w:p w14:paraId="082C7E1D" w14:textId="509C2C2E" w:rsidR="00D16262" w:rsidRPr="00B36ADE" w:rsidRDefault="00D16262" w:rsidP="002165FB">
      <w:pPr>
        <w:jc w:val="both"/>
        <w:rPr>
          <w:rFonts w:ascii="Verdana" w:hAnsi="Verdana" w:cs="Times New Roman"/>
          <w:sz w:val="20"/>
          <w:szCs w:val="20"/>
          <w:lang w:val="en-US"/>
        </w:rPr>
      </w:pPr>
      <w:r w:rsidRPr="00B36ADE">
        <w:rPr>
          <w:rFonts w:ascii="Verdana" w:hAnsi="Verdana" w:cs="Times New Roman"/>
          <w:sz w:val="20"/>
          <w:szCs w:val="20"/>
          <w:lang w:val="en-US"/>
        </w:rPr>
        <w:t xml:space="preserve">The graph below presents </w:t>
      </w:r>
      <w:r w:rsidRPr="00B36ADE">
        <w:rPr>
          <w:rFonts w:ascii="Verdana" w:hAnsi="Verdana" w:cs="Times New Roman"/>
          <w:b/>
          <w:i/>
          <w:sz w:val="20"/>
          <w:szCs w:val="20"/>
          <w:lang w:val="en-US"/>
        </w:rPr>
        <w:t xml:space="preserve">the degree of </w:t>
      </w:r>
      <w:r w:rsidR="00503559">
        <w:rPr>
          <w:rFonts w:ascii="Verdana" w:hAnsi="Verdana" w:cs="Times New Roman"/>
          <w:b/>
          <w:i/>
          <w:sz w:val="20"/>
          <w:szCs w:val="20"/>
        </w:rPr>
        <w:t>achievement</w:t>
      </w:r>
      <w:r w:rsidR="00503559" w:rsidRPr="00B36ADE">
        <w:rPr>
          <w:rFonts w:ascii="Verdana" w:hAnsi="Verdana" w:cs="Times New Roman"/>
          <w:b/>
          <w:i/>
          <w:sz w:val="20"/>
          <w:szCs w:val="20"/>
          <w:lang w:val="en-US"/>
        </w:rPr>
        <w:t xml:space="preserve"> </w:t>
      </w:r>
      <w:r w:rsidRPr="00B36ADE">
        <w:rPr>
          <w:rFonts w:ascii="Verdana" w:hAnsi="Verdana" w:cs="Times New Roman"/>
          <w:b/>
          <w:i/>
          <w:sz w:val="20"/>
          <w:szCs w:val="20"/>
          <w:lang w:val="en-US"/>
        </w:rPr>
        <w:t>of the output and result indicators under PA5.</w:t>
      </w:r>
      <w:r w:rsidRPr="00B36ADE">
        <w:rPr>
          <w:rFonts w:ascii="Verdana" w:hAnsi="Verdana" w:cs="Times New Roman"/>
          <w:sz w:val="20"/>
          <w:szCs w:val="20"/>
          <w:lang w:val="en-US"/>
        </w:rPr>
        <w:t xml:space="preserve"> It is important to note that two indicators related to the work of the MA in the process of implementing the program</w:t>
      </w:r>
      <w:r w:rsidR="00922ED2" w:rsidRPr="00B36ADE">
        <w:rPr>
          <w:rFonts w:ascii="Verdana" w:hAnsi="Verdana" w:cs="Times New Roman"/>
          <w:sz w:val="20"/>
          <w:szCs w:val="20"/>
          <w:lang w:val="en-US"/>
        </w:rPr>
        <w:t>me</w:t>
      </w:r>
      <w:r w:rsidRPr="00B36ADE">
        <w:rPr>
          <w:rFonts w:ascii="Verdana" w:hAnsi="Verdana" w:cs="Times New Roman"/>
          <w:sz w:val="20"/>
          <w:szCs w:val="20"/>
          <w:lang w:val="en-US"/>
        </w:rPr>
        <w:t xml:space="preserve"> are in diametrically opposite directions. While the average project evaluation time has decreased from 90 days to 40 days at a target value of 80 days and therefore the implementation rate is 212.50%, the processing time for the payment request has doubled</w:t>
      </w:r>
      <w:r w:rsidR="0023722C" w:rsidRPr="00B36ADE">
        <w:rPr>
          <w:rFonts w:ascii="Verdana" w:hAnsi="Verdana" w:cs="Times New Roman"/>
          <w:sz w:val="20"/>
          <w:szCs w:val="20"/>
          <w:lang w:val="en-US"/>
        </w:rPr>
        <w:t xml:space="preserve"> and moved away from the target</w:t>
      </w:r>
      <w:r w:rsidRPr="00B36ADE">
        <w:rPr>
          <w:rFonts w:ascii="Verdana" w:hAnsi="Verdana" w:cs="Times New Roman"/>
          <w:sz w:val="20"/>
          <w:szCs w:val="20"/>
          <w:lang w:val="en-US"/>
        </w:rPr>
        <w:t xml:space="preserve"> value by 140% (therefore the degree of performance is represented by a negative value).</w:t>
      </w:r>
    </w:p>
    <w:p w14:paraId="0948D429" w14:textId="0EAAD5B4" w:rsidR="001E220C" w:rsidRPr="00B36ADE" w:rsidRDefault="0023722C" w:rsidP="00777068">
      <w:pPr>
        <w:pStyle w:val="Caption"/>
        <w:rPr>
          <w:lang w:val="en-US"/>
        </w:rPr>
      </w:pPr>
      <w:bookmarkStart w:id="76" w:name="_Toc61802069"/>
      <w:r w:rsidRPr="00B36ADE">
        <w:rPr>
          <w:lang w:val="en-US"/>
        </w:rPr>
        <w:t>Figure</w:t>
      </w:r>
      <w:r w:rsidR="001E220C" w:rsidRPr="00B36ADE">
        <w:rPr>
          <w:lang w:val="en-US"/>
        </w:rPr>
        <w:t xml:space="preserve"> </w:t>
      </w:r>
      <w:r w:rsidR="008B0DA3" w:rsidRPr="00B36ADE">
        <w:rPr>
          <w:lang w:val="en-US"/>
        </w:rPr>
        <w:fldChar w:fldCharType="begin"/>
      </w:r>
      <w:r w:rsidR="008B0DA3" w:rsidRPr="00B36ADE">
        <w:rPr>
          <w:lang w:val="en-US"/>
        </w:rPr>
        <w:instrText xml:space="preserve"> STYLEREF 1 \s </w:instrText>
      </w:r>
      <w:r w:rsidR="008B0DA3" w:rsidRPr="00B36ADE">
        <w:rPr>
          <w:lang w:val="en-US"/>
        </w:rPr>
        <w:fldChar w:fldCharType="separate"/>
      </w:r>
      <w:r w:rsidR="00A401A9">
        <w:rPr>
          <w:noProof/>
          <w:lang w:val="en-US"/>
        </w:rPr>
        <w:t>IV.3</w:t>
      </w:r>
      <w:r w:rsidR="008B0DA3" w:rsidRPr="00B36ADE">
        <w:rPr>
          <w:lang w:val="en-US"/>
        </w:rPr>
        <w:fldChar w:fldCharType="end"/>
      </w:r>
      <w:r w:rsidR="003933D8" w:rsidRPr="00B36ADE">
        <w:rPr>
          <w:lang w:val="en-US"/>
        </w:rPr>
        <w:noBreakHyphen/>
      </w:r>
      <w:r w:rsidR="008B0DA3" w:rsidRPr="00B36ADE">
        <w:rPr>
          <w:lang w:val="en-US"/>
        </w:rPr>
        <w:fldChar w:fldCharType="begin"/>
      </w:r>
      <w:r w:rsidR="008B0DA3" w:rsidRPr="00B36ADE">
        <w:rPr>
          <w:lang w:val="en-US"/>
        </w:rPr>
        <w:instrText xml:space="preserve"> SEQ Фигура \* ARABIC \s 1 </w:instrText>
      </w:r>
      <w:r w:rsidR="008B0DA3" w:rsidRPr="00B36ADE">
        <w:rPr>
          <w:lang w:val="en-US"/>
        </w:rPr>
        <w:fldChar w:fldCharType="separate"/>
      </w:r>
      <w:r w:rsidR="00A401A9">
        <w:rPr>
          <w:noProof/>
          <w:lang w:val="en-US"/>
        </w:rPr>
        <w:t>3</w:t>
      </w:r>
      <w:r w:rsidR="008B0DA3" w:rsidRPr="00B36ADE">
        <w:rPr>
          <w:lang w:val="en-US"/>
        </w:rPr>
        <w:fldChar w:fldCharType="end"/>
      </w:r>
      <w:r w:rsidR="001E220C" w:rsidRPr="00B36ADE">
        <w:rPr>
          <w:lang w:val="en-US"/>
        </w:rPr>
        <w:t xml:space="preserve"> </w:t>
      </w:r>
      <w:r w:rsidRPr="00B36ADE">
        <w:rPr>
          <w:lang w:val="en-US"/>
        </w:rPr>
        <w:t>Level of achievement of indicators under PA5</w:t>
      </w:r>
      <w:bookmarkEnd w:id="76"/>
    </w:p>
    <w:p w14:paraId="062BCBAC" w14:textId="1D990451" w:rsidR="00EC2D53" w:rsidRPr="00B36ADE" w:rsidRDefault="00305C61" w:rsidP="00225785">
      <w:pPr>
        <w:spacing w:after="0" w:line="240" w:lineRule="auto"/>
        <w:jc w:val="both"/>
        <w:rPr>
          <w:rFonts w:ascii="Verdana" w:hAnsi="Verdana" w:cs="Times New Roman"/>
          <w:sz w:val="20"/>
          <w:szCs w:val="20"/>
          <w:lang w:val="en-US"/>
        </w:rPr>
      </w:pPr>
      <w:r w:rsidRPr="00B36ADE">
        <w:rPr>
          <w:noProof/>
          <w:lang w:eastAsia="bg-BG"/>
        </w:rPr>
        <w:drawing>
          <wp:inline distT="0" distB="0" distL="0" distR="0" wp14:anchorId="12475120" wp14:editId="00B0853E">
            <wp:extent cx="5743575" cy="4152900"/>
            <wp:effectExtent l="0" t="0" r="9525"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FD336B9" w14:textId="76D6E733" w:rsidR="00136B19" w:rsidRPr="00B36ADE" w:rsidRDefault="0023722C" w:rsidP="00312BB8">
      <w:pPr>
        <w:jc w:val="both"/>
        <w:rPr>
          <w:rFonts w:ascii="Verdana" w:hAnsi="Verdana" w:cs="Times New Roman"/>
          <w:sz w:val="20"/>
          <w:szCs w:val="20"/>
          <w:lang w:val="en-US"/>
        </w:rPr>
      </w:pPr>
      <w:r w:rsidRPr="00B36ADE">
        <w:rPr>
          <w:rFonts w:ascii="Verdana" w:hAnsi="Verdana" w:cs="Times New Roman"/>
          <w:i/>
          <w:sz w:val="16"/>
          <w:szCs w:val="16"/>
          <w:lang w:val="en-US"/>
        </w:rPr>
        <w:t>Source</w:t>
      </w:r>
      <w:r w:rsidR="00225785" w:rsidRPr="00B36ADE">
        <w:rPr>
          <w:rFonts w:ascii="Verdana" w:hAnsi="Verdana" w:cs="Times New Roman"/>
          <w:i/>
          <w:sz w:val="16"/>
          <w:szCs w:val="16"/>
          <w:lang w:val="en-US"/>
        </w:rPr>
        <w:t xml:space="preserve">: </w:t>
      </w:r>
      <w:r w:rsidRPr="00B36ADE">
        <w:rPr>
          <w:rFonts w:ascii="Verdana" w:hAnsi="Verdana" w:cs="Times New Roman"/>
          <w:i/>
          <w:sz w:val="16"/>
          <w:szCs w:val="16"/>
          <w:lang w:val="en-US"/>
        </w:rPr>
        <w:t>Own calculations based on data from annual OPTTI report for 2019</w:t>
      </w:r>
      <w:r w:rsidR="00136B19" w:rsidRPr="00B36ADE">
        <w:rPr>
          <w:rFonts w:ascii="Verdana" w:hAnsi="Verdana" w:cs="Times New Roman"/>
          <w:sz w:val="20"/>
          <w:szCs w:val="20"/>
          <w:lang w:val="en-US"/>
        </w:rPr>
        <w:br w:type="page"/>
      </w:r>
    </w:p>
    <w:p w14:paraId="0C928B97" w14:textId="1534C5D8" w:rsidR="00BF49DE" w:rsidRPr="00C07369" w:rsidRDefault="00BF49DE" w:rsidP="00BF49DE">
      <w:pPr>
        <w:pStyle w:val="Heading1"/>
        <w:numPr>
          <w:ilvl w:val="1"/>
          <w:numId w:val="43"/>
        </w:numPr>
        <w:shd w:val="clear" w:color="auto" w:fill="374E81"/>
        <w:spacing w:before="320" w:after="240" w:line="276" w:lineRule="auto"/>
        <w:jc w:val="both"/>
        <w:rPr>
          <w:rFonts w:ascii="Verdana" w:hAnsi="Verdana"/>
          <w:b/>
          <w:bCs/>
          <w:i/>
          <w:iCs/>
          <w:smallCaps/>
          <w:color w:val="FFFFFF" w:themeColor="background1"/>
          <w:sz w:val="20"/>
          <w:szCs w:val="20"/>
          <w:lang w:val="en-US"/>
        </w:rPr>
      </w:pPr>
      <w:bookmarkStart w:id="77" w:name="_Toc62547330"/>
      <w:bookmarkStart w:id="78" w:name="_Toc59520742"/>
      <w:r w:rsidRPr="00C07369">
        <w:rPr>
          <w:rFonts w:ascii="Verdana" w:hAnsi="Verdana"/>
          <w:b/>
          <w:bCs/>
          <w:i/>
          <w:iCs/>
          <w:smallCaps/>
          <w:color w:val="FFFFFF" w:themeColor="background1"/>
          <w:sz w:val="20"/>
          <w:szCs w:val="20"/>
          <w:lang w:val="en-US"/>
        </w:rPr>
        <w:t>What are the factors that influence the progress?</w:t>
      </w:r>
      <w:bookmarkEnd w:id="77"/>
    </w:p>
    <w:p w14:paraId="6EE94959" w14:textId="77777777" w:rsidR="00202216" w:rsidRPr="006B25A3" w:rsidRDefault="00202216" w:rsidP="00202216">
      <w:pPr>
        <w:jc w:val="both"/>
        <w:rPr>
          <w:rFonts w:ascii="Verdana" w:hAnsi="Verdana"/>
          <w:sz w:val="20"/>
          <w:szCs w:val="20"/>
        </w:rPr>
      </w:pPr>
      <w:r w:rsidRPr="006B25A3">
        <w:rPr>
          <w:rFonts w:ascii="Verdana" w:hAnsi="Verdana"/>
          <w:sz w:val="20"/>
          <w:szCs w:val="20"/>
        </w:rPr>
        <w:t xml:space="preserve">The analysis of the current question compises a comprehensive review of the impact of each of the identified factors on all OPTTI projects, </w:t>
      </w:r>
      <w:r>
        <w:rPr>
          <w:rFonts w:ascii="Verdana" w:hAnsi="Verdana"/>
          <w:sz w:val="20"/>
          <w:szCs w:val="20"/>
        </w:rPr>
        <w:t>focusing on</w:t>
      </w:r>
      <w:r w:rsidRPr="006B25A3">
        <w:rPr>
          <w:rFonts w:ascii="Verdana" w:hAnsi="Verdana"/>
          <w:sz w:val="20"/>
          <w:szCs w:val="20"/>
        </w:rPr>
        <w:t xml:space="preserve"> the following parameters: number of projects concerned; time impact (accelerated/delayed implementation in months); financial impact; impact on the deadline for the completion of the project.</w:t>
      </w:r>
    </w:p>
    <w:p w14:paraId="06AFD2D9" w14:textId="77777777" w:rsidR="00202216" w:rsidRPr="006E4B51" w:rsidRDefault="00202216" w:rsidP="00202216">
      <w:pPr>
        <w:jc w:val="both"/>
        <w:rPr>
          <w:rFonts w:ascii="Verdana" w:hAnsi="Verdana"/>
          <w:sz w:val="20"/>
          <w:szCs w:val="20"/>
        </w:rPr>
      </w:pPr>
      <w:r w:rsidRPr="006B25A3">
        <w:rPr>
          <w:rFonts w:ascii="Verdana" w:hAnsi="Verdana"/>
          <w:sz w:val="20"/>
          <w:szCs w:val="20"/>
        </w:rPr>
        <w:t>The evaluator</w:t>
      </w:r>
      <w:r>
        <w:rPr>
          <w:rFonts w:ascii="Verdana" w:hAnsi="Verdana"/>
          <w:sz w:val="20"/>
          <w:szCs w:val="20"/>
        </w:rPr>
        <w:t xml:space="preserve"> has </w:t>
      </w:r>
      <w:r w:rsidRPr="006B25A3">
        <w:rPr>
          <w:rFonts w:ascii="Verdana" w:hAnsi="Verdana"/>
          <w:sz w:val="20"/>
          <w:szCs w:val="20"/>
        </w:rPr>
        <w:t>analyse</w:t>
      </w:r>
      <w:r>
        <w:rPr>
          <w:rFonts w:ascii="Verdana" w:hAnsi="Verdana"/>
          <w:sz w:val="20"/>
          <w:szCs w:val="20"/>
        </w:rPr>
        <w:t>d</w:t>
      </w:r>
      <w:r w:rsidRPr="006B25A3">
        <w:rPr>
          <w:rFonts w:ascii="Verdana" w:hAnsi="Verdana"/>
          <w:sz w:val="20"/>
          <w:szCs w:val="20"/>
        </w:rPr>
        <w:t xml:space="preserve"> the imp</w:t>
      </w:r>
      <w:r>
        <w:rPr>
          <w:rFonts w:ascii="Verdana" w:hAnsi="Verdana"/>
          <w:sz w:val="20"/>
          <w:szCs w:val="20"/>
        </w:rPr>
        <w:t>act of the identified factors at</w:t>
      </w:r>
      <w:r w:rsidRPr="006B25A3">
        <w:rPr>
          <w:rFonts w:ascii="Verdana" w:hAnsi="Verdana"/>
          <w:sz w:val="20"/>
          <w:szCs w:val="20"/>
        </w:rPr>
        <w:t xml:space="preserve"> </w:t>
      </w:r>
      <w:r>
        <w:rPr>
          <w:rFonts w:ascii="Verdana" w:hAnsi="Verdana"/>
          <w:sz w:val="20"/>
          <w:szCs w:val="20"/>
        </w:rPr>
        <w:t xml:space="preserve">both </w:t>
      </w:r>
      <w:r w:rsidRPr="006B25A3">
        <w:rPr>
          <w:rFonts w:ascii="Verdana" w:hAnsi="Verdana"/>
          <w:sz w:val="20"/>
          <w:szCs w:val="20"/>
        </w:rPr>
        <w:t>project and programme</w:t>
      </w:r>
      <w:r w:rsidRPr="00C20CEF">
        <w:rPr>
          <w:rFonts w:ascii="Verdana" w:hAnsi="Verdana"/>
          <w:sz w:val="20"/>
          <w:szCs w:val="20"/>
        </w:rPr>
        <w:t xml:space="preserve"> </w:t>
      </w:r>
      <w:r w:rsidRPr="006B25A3">
        <w:rPr>
          <w:rFonts w:ascii="Verdana" w:hAnsi="Verdana"/>
          <w:sz w:val="20"/>
          <w:szCs w:val="20"/>
        </w:rPr>
        <w:t>level, examining the aggregate impact at programme level.</w:t>
      </w:r>
    </w:p>
    <w:p w14:paraId="22387785" w14:textId="77777777" w:rsidR="00202216" w:rsidRPr="00C20CEF" w:rsidRDefault="00202216" w:rsidP="00202216">
      <w:pPr>
        <w:jc w:val="both"/>
        <w:rPr>
          <w:rFonts w:ascii="Verdana" w:eastAsia="Helvetica" w:hAnsi="Verdana" w:cs="Helvetica"/>
          <w:sz w:val="20"/>
          <w:szCs w:val="20"/>
        </w:rPr>
      </w:pPr>
      <w:r w:rsidRPr="00C20CEF">
        <w:rPr>
          <w:rFonts w:ascii="Verdana" w:eastAsia="Helvetica" w:hAnsi="Verdana" w:cs="Helvetica"/>
          <w:sz w:val="20"/>
          <w:szCs w:val="20"/>
        </w:rPr>
        <w:t xml:space="preserve">The factors influencing the implementation of the Programme can generally be divided into </w:t>
      </w:r>
      <w:r>
        <w:rPr>
          <w:rFonts w:ascii="Verdana" w:eastAsia="Helvetica" w:hAnsi="Verdana" w:cs="Helvetica"/>
          <w:sz w:val="20"/>
          <w:szCs w:val="20"/>
        </w:rPr>
        <w:t>2 main groups - external and internal in terms of</w:t>
      </w:r>
      <w:r w:rsidRPr="00C20CEF">
        <w:rPr>
          <w:rFonts w:ascii="Verdana" w:eastAsia="Helvetica" w:hAnsi="Verdana" w:cs="Helvetica"/>
          <w:sz w:val="20"/>
          <w:szCs w:val="20"/>
        </w:rPr>
        <w:t xml:space="preserve"> the main stakeholders – M</w:t>
      </w:r>
      <w:r>
        <w:rPr>
          <w:rFonts w:ascii="Verdana" w:eastAsia="Helvetica" w:hAnsi="Verdana" w:cs="Helvetica"/>
          <w:sz w:val="20"/>
          <w:szCs w:val="20"/>
        </w:rPr>
        <w:t xml:space="preserve">anaging </w:t>
      </w:r>
      <w:r w:rsidRPr="00C20CEF">
        <w:rPr>
          <w:rFonts w:ascii="Verdana" w:eastAsia="Helvetica" w:hAnsi="Verdana" w:cs="Helvetica"/>
          <w:sz w:val="20"/>
          <w:szCs w:val="20"/>
        </w:rPr>
        <w:t>A</w:t>
      </w:r>
      <w:r>
        <w:rPr>
          <w:rFonts w:ascii="Verdana" w:eastAsia="Helvetica" w:hAnsi="Verdana" w:cs="Helvetica"/>
          <w:sz w:val="20"/>
          <w:szCs w:val="20"/>
        </w:rPr>
        <w:t>uthority</w:t>
      </w:r>
      <w:r w:rsidRPr="00C20CEF">
        <w:rPr>
          <w:rFonts w:ascii="Verdana" w:eastAsia="Helvetica" w:hAnsi="Verdana" w:cs="Helvetica"/>
          <w:sz w:val="20"/>
          <w:szCs w:val="20"/>
        </w:rPr>
        <w:t xml:space="preserve"> and beneficiaries.</w:t>
      </w:r>
    </w:p>
    <w:p w14:paraId="6B4DF4FE" w14:textId="77777777" w:rsidR="00202216" w:rsidRPr="00955079" w:rsidRDefault="00202216" w:rsidP="00202216">
      <w:pPr>
        <w:pStyle w:val="ListParagraph"/>
        <w:numPr>
          <w:ilvl w:val="0"/>
          <w:numId w:val="6"/>
        </w:numPr>
        <w:spacing w:after="0" w:line="240" w:lineRule="auto"/>
        <w:jc w:val="both"/>
        <w:rPr>
          <w:rFonts w:ascii="Verdana" w:hAnsi="Verdana"/>
          <w:sz w:val="20"/>
          <w:szCs w:val="20"/>
        </w:rPr>
      </w:pPr>
      <w:r w:rsidRPr="00E316C6">
        <w:rPr>
          <w:rFonts w:ascii="Verdana" w:hAnsi="Verdana"/>
          <w:sz w:val="20"/>
          <w:szCs w:val="20"/>
        </w:rPr>
        <w:t>External factors are those which are not dependent on the main stakeholders and could have a minimal impact on them;</w:t>
      </w:r>
    </w:p>
    <w:p w14:paraId="28BC9FA6" w14:textId="77777777" w:rsidR="00202216" w:rsidRDefault="00202216" w:rsidP="00202216">
      <w:pPr>
        <w:pStyle w:val="ListParagraph"/>
        <w:numPr>
          <w:ilvl w:val="0"/>
          <w:numId w:val="6"/>
        </w:numPr>
        <w:spacing w:after="0" w:line="240" w:lineRule="auto"/>
        <w:jc w:val="both"/>
        <w:rPr>
          <w:rFonts w:ascii="Verdana" w:hAnsi="Verdana"/>
          <w:sz w:val="20"/>
          <w:szCs w:val="20"/>
        </w:rPr>
      </w:pPr>
      <w:r w:rsidRPr="00E316C6">
        <w:rPr>
          <w:rFonts w:ascii="Verdana" w:hAnsi="Verdana"/>
          <w:sz w:val="20"/>
          <w:szCs w:val="20"/>
        </w:rPr>
        <w:t xml:space="preserve">Internal factors are those related to processes and capacity </w:t>
      </w:r>
      <w:r>
        <w:rPr>
          <w:rFonts w:ascii="Verdana" w:hAnsi="Verdana"/>
          <w:sz w:val="20"/>
          <w:szCs w:val="20"/>
        </w:rPr>
        <w:t>inherent or</w:t>
      </w:r>
      <w:r w:rsidRPr="00E316C6">
        <w:rPr>
          <w:rFonts w:ascii="Verdana" w:hAnsi="Verdana"/>
          <w:sz w:val="20"/>
          <w:szCs w:val="20"/>
        </w:rPr>
        <w:t xml:space="preserve"> directly dependent on stakeholders.</w:t>
      </w:r>
    </w:p>
    <w:p w14:paraId="67456205" w14:textId="77777777" w:rsidR="00202216" w:rsidRPr="006E4B51" w:rsidRDefault="00202216" w:rsidP="00202216">
      <w:pPr>
        <w:jc w:val="both"/>
        <w:rPr>
          <w:rFonts w:ascii="Verdana" w:eastAsia="Calibri" w:hAnsi="Verdana" w:cs="Calibri"/>
          <w:color w:val="000000"/>
          <w:sz w:val="20"/>
          <w:szCs w:val="20"/>
        </w:rPr>
      </w:pPr>
      <w:r w:rsidRPr="00E316C6">
        <w:rPr>
          <w:rFonts w:ascii="Verdana" w:eastAsia="Calibri" w:hAnsi="Verdana" w:cs="Calibri"/>
          <w:color w:val="000000"/>
          <w:sz w:val="20"/>
          <w:szCs w:val="20"/>
        </w:rPr>
        <w:t>At the same time, for the purposes of</w:t>
      </w:r>
      <w:r>
        <w:rPr>
          <w:rFonts w:ascii="Verdana" w:eastAsia="Calibri" w:hAnsi="Verdana" w:cs="Calibri"/>
          <w:color w:val="000000"/>
          <w:sz w:val="20"/>
          <w:szCs w:val="20"/>
        </w:rPr>
        <w:t xml:space="preserve"> examining the</w:t>
      </w:r>
      <w:r w:rsidRPr="00E316C6">
        <w:rPr>
          <w:rFonts w:ascii="Verdana" w:eastAsia="Calibri" w:hAnsi="Verdana" w:cs="Calibri"/>
          <w:color w:val="000000"/>
          <w:sz w:val="20"/>
          <w:szCs w:val="20"/>
        </w:rPr>
        <w:t xml:space="preserve"> evaluation question, the factors influencing </w:t>
      </w:r>
      <w:r>
        <w:rPr>
          <w:rFonts w:ascii="Verdana" w:eastAsia="Calibri" w:hAnsi="Verdana" w:cs="Calibri"/>
          <w:color w:val="000000"/>
          <w:sz w:val="20"/>
          <w:szCs w:val="20"/>
        </w:rPr>
        <w:t xml:space="preserve">the </w:t>
      </w:r>
      <w:r w:rsidRPr="00E316C6">
        <w:rPr>
          <w:rFonts w:ascii="Verdana" w:eastAsia="Calibri" w:hAnsi="Verdana" w:cs="Calibri"/>
          <w:color w:val="000000"/>
          <w:sz w:val="20"/>
          <w:szCs w:val="20"/>
        </w:rPr>
        <w:t>progress are typologised</w:t>
      </w:r>
      <w:r w:rsidRPr="003D16EA">
        <w:rPr>
          <w:rFonts w:ascii="Verdana" w:eastAsia="Calibri" w:hAnsi="Verdana" w:cs="Calibri"/>
          <w:color w:val="000000"/>
          <w:sz w:val="20"/>
          <w:szCs w:val="20"/>
        </w:rPr>
        <w:t xml:space="preserve"> </w:t>
      </w:r>
      <w:r w:rsidRPr="00E316C6">
        <w:rPr>
          <w:rFonts w:ascii="Verdana" w:eastAsia="Calibri" w:hAnsi="Verdana" w:cs="Calibri"/>
          <w:color w:val="000000"/>
          <w:sz w:val="20"/>
          <w:szCs w:val="20"/>
        </w:rPr>
        <w:t>as follows:</w:t>
      </w:r>
    </w:p>
    <w:p w14:paraId="6BCE34ED" w14:textId="77777777" w:rsidR="00202216" w:rsidRPr="00E316C6" w:rsidRDefault="00202216" w:rsidP="00202216">
      <w:pPr>
        <w:pStyle w:val="ListParagraph"/>
        <w:numPr>
          <w:ilvl w:val="0"/>
          <w:numId w:val="6"/>
        </w:numPr>
        <w:spacing w:after="0" w:line="240" w:lineRule="auto"/>
        <w:ind w:left="714" w:hanging="357"/>
        <w:jc w:val="both"/>
        <w:rPr>
          <w:rFonts w:ascii="Verdana" w:eastAsia="Calibri" w:hAnsi="Verdana" w:cs="Calibri"/>
          <w:color w:val="000000"/>
          <w:sz w:val="20"/>
          <w:szCs w:val="20"/>
        </w:rPr>
      </w:pPr>
      <w:r w:rsidRPr="00E316C6">
        <w:rPr>
          <w:rFonts w:ascii="Verdana" w:eastAsia="Calibri" w:hAnsi="Verdana" w:cs="Calibri"/>
          <w:color w:val="000000"/>
          <w:sz w:val="20"/>
          <w:szCs w:val="20"/>
        </w:rPr>
        <w:t>Factors influencing the financial implementation of the Programme – mainly related to the implementation of the programme budget and management of financial</w:t>
      </w:r>
      <w:r>
        <w:rPr>
          <w:rFonts w:ascii="Verdana" w:eastAsia="Calibri" w:hAnsi="Verdana" w:cs="Calibri"/>
          <w:color w:val="000000"/>
          <w:sz w:val="20"/>
          <w:szCs w:val="20"/>
        </w:rPr>
        <w:t xml:space="preserve"> </w:t>
      </w:r>
      <w:r w:rsidRPr="00E316C6">
        <w:rPr>
          <w:rFonts w:ascii="Verdana" w:eastAsia="Calibri" w:hAnsi="Verdana" w:cs="Calibri"/>
          <w:color w:val="000000"/>
          <w:sz w:val="20"/>
          <w:szCs w:val="20"/>
        </w:rPr>
        <w:t>resources;</w:t>
      </w:r>
    </w:p>
    <w:p w14:paraId="60D16381" w14:textId="77777777" w:rsidR="00202216" w:rsidRPr="00E316C6" w:rsidRDefault="00202216" w:rsidP="00202216">
      <w:pPr>
        <w:pStyle w:val="ListParagraph"/>
        <w:numPr>
          <w:ilvl w:val="0"/>
          <w:numId w:val="6"/>
        </w:numPr>
        <w:spacing w:after="0" w:line="240" w:lineRule="auto"/>
        <w:ind w:left="714" w:hanging="357"/>
        <w:jc w:val="both"/>
        <w:rPr>
          <w:rFonts w:ascii="Verdana" w:eastAsia="Calibri" w:hAnsi="Verdana" w:cs="Calibri"/>
          <w:color w:val="000000"/>
          <w:sz w:val="20"/>
          <w:szCs w:val="20"/>
        </w:rPr>
      </w:pPr>
      <w:r w:rsidRPr="00E316C6">
        <w:rPr>
          <w:rFonts w:ascii="Verdana" w:eastAsia="Calibri" w:hAnsi="Verdana" w:cs="Calibri"/>
          <w:color w:val="000000"/>
          <w:sz w:val="20"/>
          <w:szCs w:val="20"/>
        </w:rPr>
        <w:t xml:space="preserve">Factors influencing the physical </w:t>
      </w:r>
      <w:r>
        <w:rPr>
          <w:rFonts w:ascii="Verdana" w:eastAsia="Calibri" w:hAnsi="Verdana" w:cs="Calibri"/>
          <w:color w:val="000000"/>
          <w:sz w:val="20"/>
          <w:szCs w:val="20"/>
        </w:rPr>
        <w:t>implementation</w:t>
      </w:r>
      <w:r w:rsidRPr="00E316C6">
        <w:rPr>
          <w:rFonts w:ascii="Verdana" w:eastAsia="Calibri" w:hAnsi="Verdana" w:cs="Calibri"/>
          <w:color w:val="000000"/>
          <w:sz w:val="20"/>
          <w:szCs w:val="20"/>
        </w:rPr>
        <w:t xml:space="preserve"> of th</w:t>
      </w:r>
      <w:r>
        <w:rPr>
          <w:rFonts w:ascii="Verdana" w:eastAsia="Calibri" w:hAnsi="Verdana" w:cs="Calibri"/>
          <w:color w:val="000000"/>
          <w:sz w:val="20"/>
          <w:szCs w:val="20"/>
        </w:rPr>
        <w:t>e Program – related to the implementation in terms of time parametres</w:t>
      </w:r>
      <w:r w:rsidRPr="00E316C6">
        <w:rPr>
          <w:rFonts w:ascii="Verdana" w:eastAsia="Calibri" w:hAnsi="Verdana" w:cs="Calibri"/>
          <w:color w:val="000000"/>
          <w:sz w:val="20"/>
          <w:szCs w:val="20"/>
        </w:rPr>
        <w:t xml:space="preserve">, as well as </w:t>
      </w:r>
      <w:r>
        <w:rPr>
          <w:rFonts w:ascii="Verdana" w:eastAsia="Calibri" w:hAnsi="Verdana" w:cs="Calibri"/>
          <w:color w:val="000000"/>
          <w:sz w:val="20"/>
          <w:szCs w:val="20"/>
        </w:rPr>
        <w:t>implementation</w:t>
      </w:r>
      <w:r w:rsidRPr="00E316C6">
        <w:rPr>
          <w:rFonts w:ascii="Verdana" w:eastAsia="Calibri" w:hAnsi="Verdana" w:cs="Calibri"/>
          <w:color w:val="000000"/>
          <w:sz w:val="20"/>
          <w:szCs w:val="20"/>
        </w:rPr>
        <w:t xml:space="preserve"> according to the specified scope in the Program.</w:t>
      </w:r>
    </w:p>
    <w:p w14:paraId="5BE32BFF" w14:textId="77777777" w:rsidR="00202216" w:rsidRPr="00511287" w:rsidRDefault="00202216" w:rsidP="00202216">
      <w:pPr>
        <w:jc w:val="both"/>
        <w:rPr>
          <w:rFonts w:ascii="Verdana" w:eastAsia="Calibri" w:hAnsi="Verdana" w:cs="Calibri"/>
          <w:color w:val="000000"/>
          <w:sz w:val="20"/>
          <w:szCs w:val="20"/>
        </w:rPr>
      </w:pPr>
      <w:r>
        <w:rPr>
          <w:rFonts w:ascii="Verdana" w:eastAsia="Calibri" w:hAnsi="Verdana" w:cs="Calibri"/>
          <w:color w:val="000000"/>
          <w:sz w:val="20"/>
          <w:szCs w:val="20"/>
        </w:rPr>
        <w:t>T</w:t>
      </w:r>
      <w:r w:rsidRPr="00511287">
        <w:rPr>
          <w:rFonts w:ascii="Verdana" w:eastAsia="Calibri" w:hAnsi="Verdana" w:cs="Calibri"/>
          <w:color w:val="000000"/>
          <w:sz w:val="20"/>
          <w:szCs w:val="20"/>
        </w:rPr>
        <w:t xml:space="preserve">he analysis </w:t>
      </w:r>
      <w:r>
        <w:rPr>
          <w:rFonts w:ascii="Verdana" w:eastAsia="Calibri" w:hAnsi="Verdana" w:cs="Calibri"/>
          <w:color w:val="000000"/>
          <w:sz w:val="20"/>
          <w:szCs w:val="20"/>
        </w:rPr>
        <w:t xml:space="preserve">presented </w:t>
      </w:r>
      <w:r w:rsidRPr="00511287">
        <w:rPr>
          <w:rFonts w:ascii="Verdana" w:eastAsia="Calibri" w:hAnsi="Verdana" w:cs="Calibri"/>
          <w:color w:val="000000"/>
          <w:sz w:val="20"/>
          <w:szCs w:val="20"/>
        </w:rPr>
        <w:t>below</w:t>
      </w:r>
      <w:r>
        <w:rPr>
          <w:rFonts w:ascii="Verdana" w:eastAsia="Calibri" w:hAnsi="Verdana" w:cs="Calibri"/>
          <w:color w:val="000000"/>
          <w:sz w:val="20"/>
          <w:szCs w:val="20"/>
        </w:rPr>
        <w:t xml:space="preserve"> in the current report shows that a</w:t>
      </w:r>
      <w:r w:rsidRPr="00511287">
        <w:rPr>
          <w:rFonts w:ascii="Verdana" w:eastAsia="Calibri" w:hAnsi="Verdana" w:cs="Calibri"/>
          <w:color w:val="000000"/>
          <w:sz w:val="20"/>
          <w:szCs w:val="20"/>
        </w:rPr>
        <w:t xml:space="preserve"> factor, </w:t>
      </w:r>
      <w:r>
        <w:rPr>
          <w:rFonts w:ascii="Verdana" w:eastAsia="Calibri" w:hAnsi="Verdana" w:cs="Calibri"/>
          <w:color w:val="000000"/>
          <w:sz w:val="20"/>
          <w:szCs w:val="20"/>
        </w:rPr>
        <w:t>regardless its definition</w:t>
      </w:r>
      <w:r w:rsidRPr="00511287">
        <w:rPr>
          <w:rFonts w:ascii="Verdana" w:eastAsia="Calibri" w:hAnsi="Verdana" w:cs="Calibri"/>
          <w:color w:val="000000"/>
          <w:sz w:val="20"/>
          <w:szCs w:val="20"/>
        </w:rPr>
        <w:t xml:space="preserve"> as internal or external, in most cases has a simultaneous impact on the financial and physical implementation of the Programme.</w:t>
      </w:r>
    </w:p>
    <w:p w14:paraId="351BB133" w14:textId="77777777" w:rsidR="00202216" w:rsidRPr="006E4B51" w:rsidRDefault="00202216" w:rsidP="00202216">
      <w:pPr>
        <w:jc w:val="both"/>
        <w:rPr>
          <w:rFonts w:ascii="Verdana" w:eastAsia="Calibri" w:hAnsi="Verdana" w:cs="Calibri"/>
          <w:color w:val="000000"/>
          <w:sz w:val="20"/>
          <w:szCs w:val="20"/>
        </w:rPr>
      </w:pPr>
      <w:r w:rsidRPr="00511287">
        <w:rPr>
          <w:rFonts w:ascii="Verdana" w:eastAsia="Calibri" w:hAnsi="Verdana" w:cs="Calibri"/>
          <w:color w:val="000000"/>
          <w:sz w:val="20"/>
          <w:szCs w:val="20"/>
        </w:rPr>
        <w:t xml:space="preserve">Based on an overview of the </w:t>
      </w:r>
      <w:r>
        <w:rPr>
          <w:rFonts w:ascii="Verdana" w:eastAsia="Calibri" w:hAnsi="Verdana" w:cs="Calibri"/>
          <w:color w:val="000000"/>
          <w:sz w:val="20"/>
          <w:szCs w:val="20"/>
        </w:rPr>
        <w:t>results on</w:t>
      </w:r>
      <w:r w:rsidRPr="00511287">
        <w:rPr>
          <w:rFonts w:ascii="Verdana" w:eastAsia="Calibri" w:hAnsi="Verdana" w:cs="Calibri"/>
          <w:color w:val="000000"/>
          <w:sz w:val="20"/>
          <w:szCs w:val="20"/>
        </w:rPr>
        <w:t xml:space="preserve"> the following evalu</w:t>
      </w:r>
      <w:r>
        <w:rPr>
          <w:rFonts w:ascii="Verdana" w:eastAsia="Calibri" w:hAnsi="Verdana" w:cs="Calibri"/>
          <w:color w:val="000000"/>
          <w:sz w:val="20"/>
          <w:szCs w:val="20"/>
        </w:rPr>
        <w:t>ation questions (EQ</w:t>
      </w:r>
      <w:r w:rsidRPr="00511287">
        <w:rPr>
          <w:rFonts w:ascii="Verdana" w:eastAsia="Calibri" w:hAnsi="Verdana" w:cs="Calibri"/>
          <w:color w:val="000000"/>
          <w:sz w:val="20"/>
          <w:szCs w:val="20"/>
        </w:rPr>
        <w:t>):</w:t>
      </w:r>
    </w:p>
    <w:p w14:paraId="0269CA06" w14:textId="77777777" w:rsidR="00202216" w:rsidRDefault="00202216" w:rsidP="00202216">
      <w:pPr>
        <w:pStyle w:val="ListParagraph"/>
        <w:numPr>
          <w:ilvl w:val="0"/>
          <w:numId w:val="6"/>
        </w:numPr>
        <w:spacing w:after="0" w:line="240" w:lineRule="auto"/>
        <w:ind w:left="714" w:hanging="357"/>
        <w:jc w:val="both"/>
        <w:rPr>
          <w:rFonts w:ascii="Verdana" w:eastAsia="Calibri" w:hAnsi="Verdana" w:cs="Calibri"/>
          <w:color w:val="000000"/>
          <w:sz w:val="20"/>
          <w:szCs w:val="20"/>
        </w:rPr>
      </w:pPr>
      <w:r w:rsidRPr="00AB718B">
        <w:rPr>
          <w:rFonts w:ascii="Verdana" w:eastAsia="Calibri" w:hAnsi="Verdana" w:cs="Calibri"/>
          <w:color w:val="000000"/>
          <w:sz w:val="20"/>
          <w:szCs w:val="20"/>
        </w:rPr>
        <w:t xml:space="preserve">EQ 1 At what stage is the financial implementation regarding the objectives at the level of OP and priority axes? Is there a significant delay in the process of funds absorption? </w:t>
      </w:r>
    </w:p>
    <w:p w14:paraId="2F77E926" w14:textId="77777777" w:rsidR="00202216" w:rsidRDefault="00202216" w:rsidP="00202216">
      <w:pPr>
        <w:pStyle w:val="ListParagraph"/>
        <w:numPr>
          <w:ilvl w:val="0"/>
          <w:numId w:val="6"/>
        </w:numPr>
        <w:spacing w:after="0" w:line="240" w:lineRule="auto"/>
        <w:ind w:left="714" w:hanging="357"/>
        <w:jc w:val="both"/>
        <w:rPr>
          <w:rFonts w:ascii="Verdana" w:eastAsia="Calibri" w:hAnsi="Verdana" w:cs="Calibri"/>
          <w:color w:val="000000"/>
          <w:sz w:val="20"/>
          <w:szCs w:val="20"/>
        </w:rPr>
      </w:pPr>
      <w:r w:rsidRPr="00AB718B">
        <w:rPr>
          <w:rFonts w:ascii="Verdana" w:eastAsia="Calibri" w:hAnsi="Verdana" w:cs="Calibri"/>
          <w:color w:val="000000"/>
          <w:sz w:val="20"/>
          <w:szCs w:val="20"/>
        </w:rPr>
        <w:t>EQ 2 What obstacles and problems in the absorption of funds are identified?</w:t>
      </w:r>
    </w:p>
    <w:p w14:paraId="26382DA7" w14:textId="618E912A" w:rsidR="00202216" w:rsidRPr="00AB718B" w:rsidRDefault="00202216" w:rsidP="00202216">
      <w:pPr>
        <w:pStyle w:val="ListParagraph"/>
        <w:numPr>
          <w:ilvl w:val="0"/>
          <w:numId w:val="6"/>
        </w:numPr>
        <w:spacing w:after="0" w:line="240" w:lineRule="auto"/>
        <w:ind w:left="714" w:hanging="357"/>
        <w:jc w:val="both"/>
        <w:rPr>
          <w:rFonts w:ascii="Verdana" w:eastAsia="Calibri" w:hAnsi="Verdana" w:cs="Calibri"/>
          <w:color w:val="000000"/>
          <w:sz w:val="20"/>
          <w:szCs w:val="20"/>
        </w:rPr>
      </w:pPr>
      <w:r w:rsidRPr="00AB718B">
        <w:rPr>
          <w:rFonts w:ascii="Verdana" w:eastAsia="Calibri" w:hAnsi="Verdana" w:cs="Calibri"/>
          <w:color w:val="000000"/>
          <w:sz w:val="20"/>
          <w:szCs w:val="20"/>
        </w:rPr>
        <w:t xml:space="preserve">EQ 3 What is the degree of physical performance in relation to the </w:t>
      </w:r>
      <w:r w:rsidR="00FB500A">
        <w:rPr>
          <w:rFonts w:ascii="Verdana" w:eastAsia="Calibri" w:hAnsi="Verdana" w:cs="Calibri"/>
          <w:color w:val="000000"/>
          <w:sz w:val="20"/>
          <w:szCs w:val="20"/>
          <w:lang w:val="en-US"/>
        </w:rPr>
        <w:t>output</w:t>
      </w:r>
      <w:r w:rsidRPr="00AB718B">
        <w:rPr>
          <w:rFonts w:ascii="Verdana" w:eastAsia="Calibri" w:hAnsi="Verdana" w:cs="Calibri"/>
          <w:color w:val="000000"/>
          <w:sz w:val="20"/>
          <w:szCs w:val="20"/>
        </w:rPr>
        <w:t xml:space="preserve"> and result indicators at the level of priority axes?</w:t>
      </w:r>
    </w:p>
    <w:p w14:paraId="20697C19" w14:textId="67F30E75" w:rsidR="00202216" w:rsidRDefault="00202216" w:rsidP="007F3962">
      <w:pPr>
        <w:jc w:val="both"/>
        <w:rPr>
          <w:rFonts w:ascii="Verdana" w:eastAsia="Calibri" w:hAnsi="Verdana" w:cs="Calibri"/>
          <w:color w:val="000000"/>
          <w:sz w:val="20"/>
          <w:szCs w:val="20"/>
        </w:rPr>
      </w:pPr>
      <w:r>
        <w:rPr>
          <w:rFonts w:ascii="Verdana" w:eastAsia="Calibri" w:hAnsi="Verdana" w:cs="Calibri"/>
          <w:color w:val="000000"/>
          <w:sz w:val="20"/>
          <w:szCs w:val="20"/>
        </w:rPr>
        <w:t>t</w:t>
      </w:r>
      <w:r w:rsidRPr="00AB718B">
        <w:rPr>
          <w:rFonts w:ascii="Verdana" w:eastAsia="Calibri" w:hAnsi="Verdana" w:cs="Calibri"/>
          <w:color w:val="000000"/>
          <w:sz w:val="20"/>
          <w:szCs w:val="20"/>
        </w:rPr>
        <w:t xml:space="preserve">he following typologisation of </w:t>
      </w:r>
      <w:r>
        <w:rPr>
          <w:rFonts w:ascii="Verdana" w:eastAsia="Calibri" w:hAnsi="Verdana" w:cs="Calibri"/>
          <w:color w:val="000000"/>
          <w:sz w:val="20"/>
          <w:szCs w:val="20"/>
        </w:rPr>
        <w:t xml:space="preserve">the </w:t>
      </w:r>
      <w:r w:rsidRPr="00AB718B">
        <w:rPr>
          <w:rFonts w:ascii="Verdana" w:eastAsia="Calibri" w:hAnsi="Verdana" w:cs="Calibri"/>
          <w:color w:val="000000"/>
          <w:sz w:val="20"/>
          <w:szCs w:val="20"/>
        </w:rPr>
        <w:t>factors influencing t</w:t>
      </w:r>
      <w:r>
        <w:rPr>
          <w:rFonts w:ascii="Verdana" w:eastAsia="Calibri" w:hAnsi="Verdana" w:cs="Calibri"/>
          <w:color w:val="000000"/>
          <w:sz w:val="20"/>
          <w:szCs w:val="20"/>
        </w:rPr>
        <w:t>he Programme’s progress could</w:t>
      </w:r>
      <w:r w:rsidRPr="00AB718B">
        <w:rPr>
          <w:rFonts w:ascii="Verdana" w:eastAsia="Calibri" w:hAnsi="Verdana" w:cs="Calibri"/>
          <w:color w:val="000000"/>
          <w:sz w:val="20"/>
          <w:szCs w:val="20"/>
        </w:rPr>
        <w:t xml:space="preserve"> be defined: </w:t>
      </w:r>
    </w:p>
    <w:p w14:paraId="7A120BAC" w14:textId="77777777" w:rsidR="00202216" w:rsidRPr="00B36ADE" w:rsidRDefault="00202216" w:rsidP="00202216">
      <w:pPr>
        <w:pStyle w:val="ListParagraph"/>
        <w:numPr>
          <w:ilvl w:val="0"/>
          <w:numId w:val="27"/>
        </w:numPr>
        <w:spacing w:before="120" w:after="120"/>
        <w:jc w:val="both"/>
        <w:rPr>
          <w:rFonts w:ascii="Verdana" w:eastAsia="Helvetica" w:hAnsi="Verdana" w:cs="Helvetica"/>
          <w:sz w:val="20"/>
          <w:szCs w:val="20"/>
          <w:lang w:val="en-US"/>
        </w:rPr>
      </w:pPr>
      <w:r w:rsidRPr="00B36ADE">
        <w:rPr>
          <w:rFonts w:ascii="Verdana" w:eastAsia="Helvetica" w:hAnsi="Verdana" w:cs="Helvetica"/>
          <w:sz w:val="20"/>
          <w:szCs w:val="20"/>
          <w:lang w:val="en-US"/>
        </w:rPr>
        <w:t>Delays and problems with the application of procedures under the SPL - Detailed development plans, conformity assessment, issuance of building permits</w:t>
      </w:r>
    </w:p>
    <w:p w14:paraId="2156AE50" w14:textId="066D10AB" w:rsidR="00202216" w:rsidRPr="00B36ADE" w:rsidRDefault="00202216" w:rsidP="00202216">
      <w:pPr>
        <w:pStyle w:val="ListParagraph"/>
        <w:numPr>
          <w:ilvl w:val="0"/>
          <w:numId w:val="27"/>
        </w:numPr>
        <w:spacing w:before="120" w:after="120"/>
        <w:jc w:val="both"/>
        <w:rPr>
          <w:rFonts w:ascii="Verdana" w:eastAsia="Helvetica" w:hAnsi="Verdana" w:cs="Helvetica"/>
          <w:sz w:val="20"/>
          <w:szCs w:val="20"/>
          <w:lang w:val="en-US"/>
        </w:rPr>
      </w:pPr>
      <w:r>
        <w:rPr>
          <w:rFonts w:ascii="Verdana" w:eastAsia="Helvetica" w:hAnsi="Verdana" w:cs="Helvetica"/>
          <w:sz w:val="20"/>
          <w:szCs w:val="20"/>
          <w:lang w:val="en-US"/>
        </w:rPr>
        <w:t>Existence</w:t>
      </w:r>
      <w:r w:rsidRPr="00B36ADE">
        <w:rPr>
          <w:rFonts w:ascii="Verdana" w:eastAsia="Helvetica" w:hAnsi="Verdana" w:cs="Helvetica"/>
          <w:sz w:val="20"/>
          <w:szCs w:val="20"/>
          <w:lang w:val="en-US"/>
        </w:rPr>
        <w:t xml:space="preserve"> of un</w:t>
      </w:r>
      <w:r w:rsidR="00F52F36">
        <w:rPr>
          <w:rFonts w:ascii="Verdana" w:eastAsia="Helvetica" w:hAnsi="Verdana" w:cs="Helvetica"/>
          <w:sz w:val="20"/>
          <w:szCs w:val="20"/>
          <w:lang w:val="en-US"/>
        </w:rPr>
        <w:t>foreseen</w:t>
      </w:r>
      <w:r>
        <w:rPr>
          <w:rFonts w:ascii="Verdana" w:eastAsia="Helvetica" w:hAnsi="Verdana" w:cs="Helvetica"/>
          <w:sz w:val="20"/>
          <w:szCs w:val="20"/>
          <w:lang w:val="en-US"/>
        </w:rPr>
        <w:t xml:space="preserve"> </w:t>
      </w:r>
      <w:r w:rsidRPr="00B36ADE">
        <w:rPr>
          <w:rFonts w:ascii="Verdana" w:eastAsia="Helvetica" w:hAnsi="Verdana" w:cs="Helvetica"/>
          <w:sz w:val="20"/>
          <w:szCs w:val="20"/>
          <w:lang w:val="en-US"/>
        </w:rPr>
        <w:t>circumstances, incl. unexpected findings of archeological sites/artifacts in the construction phase, which lead to suspension and delay of construction and possible increase in the value of the sites</w:t>
      </w:r>
    </w:p>
    <w:p w14:paraId="727E806F" w14:textId="77777777" w:rsidR="00D60476" w:rsidRPr="007F3962" w:rsidRDefault="00D60476" w:rsidP="007F3962">
      <w:pPr>
        <w:jc w:val="both"/>
        <w:rPr>
          <w:rFonts w:ascii="Verdana" w:eastAsia="Calibri" w:hAnsi="Verdana" w:cs="Calibri"/>
          <w:color w:val="000000"/>
          <w:sz w:val="20"/>
          <w:szCs w:val="20"/>
        </w:rPr>
        <w:sectPr w:rsidR="00D60476" w:rsidRPr="007F3962">
          <w:pgSz w:w="11906" w:h="16838"/>
          <w:pgMar w:top="1383" w:right="1418" w:bottom="1134" w:left="1440" w:header="539" w:footer="709" w:gutter="0"/>
          <w:cols w:space="708"/>
        </w:sectPr>
      </w:pPr>
    </w:p>
    <w:p w14:paraId="70A90712" w14:textId="27414ED8" w:rsidR="00BF49DE" w:rsidRPr="00B36ADE" w:rsidRDefault="00BF49DE" w:rsidP="00BF49DE">
      <w:pPr>
        <w:pStyle w:val="Caption"/>
        <w:rPr>
          <w:lang w:val="en-US"/>
        </w:rPr>
      </w:pPr>
      <w:bookmarkStart w:id="79" w:name="_Toc62547790"/>
      <w:r w:rsidRPr="00B36ADE">
        <w:rPr>
          <w:lang w:val="en-US"/>
        </w:rPr>
        <w:t xml:space="preserve">Table </w:t>
      </w:r>
      <w:r w:rsidR="009842B8">
        <w:rPr>
          <w:lang w:val="en-US"/>
        </w:rPr>
        <w:fldChar w:fldCharType="begin"/>
      </w:r>
      <w:r w:rsidR="009842B8">
        <w:rPr>
          <w:lang w:val="en-US"/>
        </w:rPr>
        <w:instrText xml:space="preserve"> STYLEREF 1 \s </w:instrText>
      </w:r>
      <w:r w:rsidR="009842B8">
        <w:rPr>
          <w:lang w:val="en-US"/>
        </w:rPr>
        <w:fldChar w:fldCharType="separate"/>
      </w:r>
      <w:r w:rsidR="00A401A9">
        <w:rPr>
          <w:noProof/>
          <w:lang w:val="en-US"/>
        </w:rPr>
        <w:t>IV.4</w:t>
      </w:r>
      <w:r w:rsidR="009842B8">
        <w:rPr>
          <w:lang w:val="en-US"/>
        </w:rPr>
        <w:fldChar w:fldCharType="end"/>
      </w:r>
      <w:r w:rsidR="009842B8">
        <w:rPr>
          <w:lang w:val="en-US"/>
        </w:rPr>
        <w:noBreakHyphen/>
      </w:r>
      <w:r w:rsidR="009842B8">
        <w:rPr>
          <w:lang w:val="en-US"/>
        </w:rPr>
        <w:fldChar w:fldCharType="begin"/>
      </w:r>
      <w:r w:rsidR="009842B8">
        <w:rPr>
          <w:lang w:val="en-US"/>
        </w:rPr>
        <w:instrText xml:space="preserve"> SEQ Таблица \* ARABIC \s 1 </w:instrText>
      </w:r>
      <w:r w:rsidR="009842B8">
        <w:rPr>
          <w:lang w:val="en-US"/>
        </w:rPr>
        <w:fldChar w:fldCharType="separate"/>
      </w:r>
      <w:r w:rsidR="00A401A9">
        <w:rPr>
          <w:noProof/>
          <w:lang w:val="en-US"/>
        </w:rPr>
        <w:t>1</w:t>
      </w:r>
      <w:r w:rsidR="009842B8">
        <w:rPr>
          <w:lang w:val="en-US"/>
        </w:rPr>
        <w:fldChar w:fldCharType="end"/>
      </w:r>
      <w:r w:rsidRPr="00B36ADE">
        <w:rPr>
          <w:lang w:val="en-US"/>
        </w:rPr>
        <w:t xml:space="preserve"> Typologicalisation of factors influencing the Programme</w:t>
      </w:r>
      <w:r w:rsidR="00202216">
        <w:rPr>
          <w:lang w:val="en-US"/>
        </w:rPr>
        <w:t>’s progress</w:t>
      </w:r>
      <w:bookmarkEnd w:id="79"/>
    </w:p>
    <w:tbl>
      <w:tblPr>
        <w:tblStyle w:val="GridTable2-Accent1"/>
        <w:tblW w:w="14459" w:type="dxa"/>
        <w:jc w:val="center"/>
        <w:tblBorders>
          <w:top w:val="double" w:sz="4" w:space="0" w:color="6A84BE"/>
          <w:left w:val="double" w:sz="4" w:space="0" w:color="6A84BE"/>
          <w:bottom w:val="double" w:sz="4" w:space="0" w:color="6A84BE"/>
          <w:right w:val="double" w:sz="4" w:space="0" w:color="6A84BE"/>
          <w:insideH w:val="single" w:sz="6" w:space="0" w:color="6A84BE"/>
          <w:insideV w:val="single" w:sz="6" w:space="0" w:color="6A84BE"/>
        </w:tblBorders>
        <w:tblLook w:val="04A0" w:firstRow="1" w:lastRow="0" w:firstColumn="1" w:lastColumn="0" w:noHBand="0" w:noVBand="1"/>
      </w:tblPr>
      <w:tblGrid>
        <w:gridCol w:w="2299"/>
        <w:gridCol w:w="5988"/>
        <w:gridCol w:w="1125"/>
        <w:gridCol w:w="1536"/>
        <w:gridCol w:w="1807"/>
        <w:gridCol w:w="1704"/>
      </w:tblGrid>
      <w:tr w:rsidR="00202216" w:rsidRPr="00B36ADE" w14:paraId="326934AC" w14:textId="77777777" w:rsidTr="00D6047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299" w:type="dxa"/>
            <w:tcBorders>
              <w:top w:val="double" w:sz="4" w:space="0" w:color="6A84BE"/>
              <w:left w:val="double" w:sz="4" w:space="0" w:color="6A84BE"/>
              <w:bottom w:val="single" w:sz="6" w:space="0" w:color="6A84BE"/>
              <w:right w:val="single" w:sz="6" w:space="0" w:color="6A84BE"/>
            </w:tcBorders>
            <w:shd w:val="clear" w:color="auto" w:fill="374E81"/>
            <w:vAlign w:val="center"/>
            <w:hideMark/>
          </w:tcPr>
          <w:p w14:paraId="39E2AD3D" w14:textId="77777777" w:rsidR="00202216" w:rsidRPr="00B36ADE" w:rsidRDefault="00202216" w:rsidP="00D60476">
            <w:pPr>
              <w:jc w:val="center"/>
              <w:rPr>
                <w:rFonts w:ascii="Verdana" w:eastAsia="Calibri" w:hAnsi="Verdana" w:cs="Calibri"/>
                <w:smallCaps/>
                <w:color w:val="FFFFFF" w:themeColor="background1"/>
                <w:sz w:val="18"/>
                <w:szCs w:val="18"/>
                <w:lang w:val="en-US"/>
              </w:rPr>
            </w:pPr>
            <w:r w:rsidRPr="00B36ADE">
              <w:rPr>
                <w:rFonts w:ascii="Verdana" w:hAnsi="Verdana"/>
                <w:smallCaps/>
                <w:color w:val="FFFFFF" w:themeColor="background1"/>
                <w:sz w:val="18"/>
                <w:szCs w:val="18"/>
                <w:lang w:val="en-US"/>
              </w:rPr>
              <w:t>Factors</w:t>
            </w:r>
          </w:p>
        </w:tc>
        <w:tc>
          <w:tcPr>
            <w:tcW w:w="5988" w:type="dxa"/>
            <w:tcBorders>
              <w:top w:val="double" w:sz="4" w:space="0" w:color="6A84BE"/>
              <w:left w:val="single" w:sz="6" w:space="0" w:color="6A84BE"/>
              <w:bottom w:val="single" w:sz="6" w:space="0" w:color="6A84BE"/>
              <w:right w:val="single" w:sz="6" w:space="0" w:color="6A84BE"/>
            </w:tcBorders>
            <w:shd w:val="clear" w:color="auto" w:fill="374E81"/>
            <w:vAlign w:val="center"/>
            <w:hideMark/>
          </w:tcPr>
          <w:p w14:paraId="481CCE75" w14:textId="77777777" w:rsidR="00202216" w:rsidRPr="00B36ADE" w:rsidRDefault="00202216" w:rsidP="00D60476">
            <w:pPr>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Calibri"/>
                <w:smallCaps/>
                <w:color w:val="FFFFFF" w:themeColor="background1"/>
                <w:sz w:val="18"/>
                <w:szCs w:val="18"/>
                <w:lang w:val="en-US"/>
              </w:rPr>
            </w:pPr>
            <w:r w:rsidRPr="00B36ADE">
              <w:rPr>
                <w:rFonts w:ascii="Verdana" w:hAnsi="Verdana"/>
                <w:smallCaps/>
                <w:color w:val="FFFFFF" w:themeColor="background1"/>
                <w:sz w:val="18"/>
                <w:szCs w:val="18"/>
                <w:lang w:val="en-US"/>
              </w:rPr>
              <w:t>Problems</w:t>
            </w:r>
          </w:p>
        </w:tc>
        <w:tc>
          <w:tcPr>
            <w:tcW w:w="1125" w:type="dxa"/>
            <w:tcBorders>
              <w:top w:val="double" w:sz="4" w:space="0" w:color="6A84BE"/>
              <w:left w:val="single" w:sz="6" w:space="0" w:color="6A84BE"/>
              <w:bottom w:val="single" w:sz="6" w:space="0" w:color="6A84BE"/>
              <w:right w:val="single" w:sz="6" w:space="0" w:color="6A84BE"/>
            </w:tcBorders>
            <w:shd w:val="clear" w:color="auto" w:fill="374E81"/>
            <w:vAlign w:val="center"/>
            <w:hideMark/>
          </w:tcPr>
          <w:p w14:paraId="14293B6B" w14:textId="77777777" w:rsidR="00202216" w:rsidRPr="00B36ADE" w:rsidRDefault="00202216" w:rsidP="00D60476">
            <w:pPr>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Calibri"/>
                <w:smallCaps/>
                <w:color w:val="FFFFFF" w:themeColor="background1"/>
                <w:sz w:val="18"/>
                <w:szCs w:val="18"/>
                <w:lang w:val="en-US"/>
              </w:rPr>
            </w:pPr>
            <w:r w:rsidRPr="00B36ADE">
              <w:rPr>
                <w:rFonts w:ascii="Verdana" w:hAnsi="Verdana"/>
                <w:smallCaps/>
                <w:color w:val="FFFFFF" w:themeColor="background1"/>
                <w:sz w:val="18"/>
                <w:szCs w:val="18"/>
                <w:lang w:val="en-US"/>
              </w:rPr>
              <w:t>External</w:t>
            </w:r>
          </w:p>
        </w:tc>
        <w:tc>
          <w:tcPr>
            <w:tcW w:w="1536" w:type="dxa"/>
            <w:tcBorders>
              <w:top w:val="double" w:sz="4" w:space="0" w:color="6A84BE"/>
              <w:left w:val="single" w:sz="6" w:space="0" w:color="6A84BE"/>
              <w:bottom w:val="single" w:sz="6" w:space="0" w:color="6A84BE"/>
              <w:right w:val="single" w:sz="6" w:space="0" w:color="6A84BE"/>
            </w:tcBorders>
            <w:shd w:val="clear" w:color="auto" w:fill="374E81"/>
            <w:vAlign w:val="center"/>
            <w:hideMark/>
          </w:tcPr>
          <w:p w14:paraId="0CD93457" w14:textId="77777777" w:rsidR="00202216" w:rsidRPr="00B36ADE" w:rsidRDefault="00202216" w:rsidP="00D60476">
            <w:pPr>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Calibri"/>
                <w:smallCaps/>
                <w:color w:val="FFFFFF" w:themeColor="background1"/>
                <w:sz w:val="18"/>
                <w:szCs w:val="18"/>
                <w:lang w:val="en-US"/>
              </w:rPr>
            </w:pPr>
            <w:r w:rsidRPr="00B36ADE">
              <w:rPr>
                <w:rFonts w:ascii="Verdana" w:hAnsi="Verdana"/>
                <w:smallCaps/>
                <w:color w:val="FFFFFF" w:themeColor="background1"/>
                <w:sz w:val="18"/>
                <w:szCs w:val="18"/>
                <w:lang w:val="en-US"/>
              </w:rPr>
              <w:t>Internal</w:t>
            </w:r>
          </w:p>
        </w:tc>
        <w:tc>
          <w:tcPr>
            <w:tcW w:w="1807" w:type="dxa"/>
            <w:tcBorders>
              <w:top w:val="double" w:sz="4" w:space="0" w:color="6A84BE"/>
              <w:left w:val="single" w:sz="6" w:space="0" w:color="6A84BE"/>
              <w:bottom w:val="single" w:sz="6" w:space="0" w:color="6A84BE"/>
              <w:right w:val="single" w:sz="6" w:space="0" w:color="6A84BE"/>
            </w:tcBorders>
            <w:shd w:val="clear" w:color="auto" w:fill="374E81"/>
            <w:vAlign w:val="center"/>
            <w:hideMark/>
          </w:tcPr>
          <w:p w14:paraId="03B9B77D" w14:textId="77777777" w:rsidR="00202216" w:rsidRPr="005E36F8" w:rsidRDefault="00202216" w:rsidP="00D60476">
            <w:pPr>
              <w:jc w:val="center"/>
              <w:cnfStyle w:val="100000000000" w:firstRow="1" w:lastRow="0" w:firstColumn="0" w:lastColumn="0" w:oddVBand="0" w:evenVBand="0" w:oddHBand="0" w:evenHBand="0" w:firstRowFirstColumn="0" w:firstRowLastColumn="0" w:lastRowFirstColumn="0" w:lastRowLastColumn="0"/>
              <w:rPr>
                <w:rFonts w:ascii="Verdana" w:hAnsi="Verdana"/>
                <w:smallCaps/>
                <w:color w:val="FFFFFF" w:themeColor="background1"/>
                <w:sz w:val="18"/>
                <w:szCs w:val="18"/>
                <w:lang w:val="en-US"/>
              </w:rPr>
            </w:pPr>
            <w:r>
              <w:rPr>
                <w:rFonts w:ascii="Verdana" w:hAnsi="Verdana"/>
                <w:smallCaps/>
                <w:color w:val="FFFFFF" w:themeColor="background1"/>
                <w:sz w:val="18"/>
                <w:szCs w:val="18"/>
                <w:lang w:val="en-US"/>
              </w:rPr>
              <w:t xml:space="preserve">influencing the </w:t>
            </w:r>
            <w:r w:rsidRPr="00B36ADE">
              <w:rPr>
                <w:rFonts w:ascii="Verdana" w:hAnsi="Verdana"/>
                <w:smallCaps/>
                <w:color w:val="FFFFFF" w:themeColor="background1"/>
                <w:sz w:val="18"/>
                <w:szCs w:val="18"/>
                <w:lang w:val="en-US"/>
              </w:rPr>
              <w:t xml:space="preserve">financial </w:t>
            </w:r>
            <w:r>
              <w:rPr>
                <w:rFonts w:ascii="Verdana" w:hAnsi="Verdana"/>
                <w:smallCaps/>
                <w:color w:val="FFFFFF" w:themeColor="background1"/>
                <w:sz w:val="18"/>
                <w:szCs w:val="18"/>
                <w:lang w:val="en-US"/>
              </w:rPr>
              <w:t xml:space="preserve">  implementation </w:t>
            </w:r>
          </w:p>
        </w:tc>
        <w:tc>
          <w:tcPr>
            <w:tcW w:w="1704" w:type="dxa"/>
            <w:tcBorders>
              <w:top w:val="double" w:sz="4" w:space="0" w:color="6A84BE"/>
              <w:left w:val="single" w:sz="6" w:space="0" w:color="6A84BE"/>
              <w:bottom w:val="single" w:sz="6" w:space="0" w:color="6A84BE"/>
              <w:right w:val="double" w:sz="4" w:space="0" w:color="6A84BE"/>
            </w:tcBorders>
            <w:shd w:val="clear" w:color="auto" w:fill="374E81"/>
            <w:vAlign w:val="center"/>
            <w:hideMark/>
          </w:tcPr>
          <w:p w14:paraId="06C0EDA3" w14:textId="77777777" w:rsidR="00202216" w:rsidRPr="00B36ADE" w:rsidRDefault="00202216" w:rsidP="00D60476">
            <w:pPr>
              <w:cnfStyle w:val="100000000000" w:firstRow="1" w:lastRow="0" w:firstColumn="0" w:lastColumn="0" w:oddVBand="0" w:evenVBand="0" w:oddHBand="0" w:evenHBand="0" w:firstRowFirstColumn="0" w:firstRowLastColumn="0" w:lastRowFirstColumn="0" w:lastRowLastColumn="0"/>
              <w:rPr>
                <w:rFonts w:ascii="Verdana" w:eastAsia="Calibri" w:hAnsi="Verdana" w:cs="Calibri"/>
                <w:smallCaps/>
                <w:color w:val="FFFFFF" w:themeColor="background1"/>
                <w:sz w:val="18"/>
                <w:szCs w:val="18"/>
                <w:lang w:val="en-US"/>
              </w:rPr>
            </w:pPr>
            <w:r>
              <w:rPr>
                <w:rFonts w:ascii="Verdana" w:hAnsi="Verdana"/>
                <w:smallCaps/>
                <w:color w:val="FFFFFF" w:themeColor="background1"/>
                <w:sz w:val="18"/>
                <w:szCs w:val="18"/>
                <w:lang w:val="en-US"/>
              </w:rPr>
              <w:t xml:space="preserve">influencing the </w:t>
            </w:r>
            <w:r w:rsidRPr="00B36ADE">
              <w:rPr>
                <w:rFonts w:ascii="Verdana" w:hAnsi="Verdana"/>
                <w:smallCaps/>
                <w:color w:val="FFFFFF" w:themeColor="background1"/>
                <w:sz w:val="18"/>
                <w:szCs w:val="18"/>
                <w:lang w:val="en-US"/>
              </w:rPr>
              <w:t xml:space="preserve"> physical </w:t>
            </w:r>
            <w:r>
              <w:rPr>
                <w:rFonts w:ascii="Verdana" w:hAnsi="Verdana"/>
                <w:smallCaps/>
                <w:color w:val="FFFFFF" w:themeColor="background1"/>
                <w:sz w:val="18"/>
                <w:szCs w:val="18"/>
                <w:lang w:val="en-US"/>
              </w:rPr>
              <w:t>implementation</w:t>
            </w:r>
          </w:p>
        </w:tc>
      </w:tr>
      <w:tr w:rsidR="00202216" w:rsidRPr="00B36ADE" w14:paraId="05376265" w14:textId="77777777" w:rsidTr="00D604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9" w:type="dxa"/>
            <w:vMerge w:val="restart"/>
            <w:tcBorders>
              <w:top w:val="single" w:sz="6" w:space="0" w:color="6A84BE"/>
              <w:left w:val="double" w:sz="4" w:space="0" w:color="6A84BE"/>
              <w:bottom w:val="single" w:sz="6" w:space="0" w:color="6A84BE"/>
              <w:right w:val="single" w:sz="6" w:space="0" w:color="6A84BE"/>
            </w:tcBorders>
            <w:shd w:val="clear" w:color="auto" w:fill="CED7EA"/>
            <w:hideMark/>
          </w:tcPr>
          <w:p w14:paraId="091675A4" w14:textId="77777777" w:rsidR="00202216" w:rsidRPr="00B36ADE" w:rsidRDefault="00202216" w:rsidP="00D60476">
            <w:pPr>
              <w:spacing w:before="120" w:after="120"/>
              <w:jc w:val="both"/>
              <w:rPr>
                <w:rFonts w:ascii="Verdana" w:eastAsia="Helvetica" w:hAnsi="Verdana" w:cs="Helvetica"/>
                <w:b w:val="0"/>
                <w:bCs w:val="0"/>
                <w:color w:val="000000" w:themeColor="text1"/>
                <w:sz w:val="18"/>
                <w:szCs w:val="18"/>
                <w:lang w:val="en-US"/>
              </w:rPr>
            </w:pPr>
            <w:r w:rsidRPr="00B36ADE">
              <w:rPr>
                <w:rFonts w:ascii="Verdana" w:hAnsi="Verdana"/>
                <w:b w:val="0"/>
                <w:bCs w:val="0"/>
                <w:color w:val="000000" w:themeColor="text1"/>
                <w:sz w:val="18"/>
                <w:szCs w:val="18"/>
                <w:lang w:val="en-US"/>
              </w:rPr>
              <w:t xml:space="preserve">Related to financial problems </w:t>
            </w:r>
          </w:p>
        </w:tc>
        <w:tc>
          <w:tcPr>
            <w:tcW w:w="5988" w:type="dxa"/>
            <w:tcBorders>
              <w:top w:val="single" w:sz="6" w:space="0" w:color="6A84BE"/>
              <w:left w:val="single" w:sz="6" w:space="0" w:color="6A84BE"/>
              <w:bottom w:val="single" w:sz="6" w:space="0" w:color="6A84BE"/>
              <w:right w:val="single" w:sz="6" w:space="0" w:color="6A84BE"/>
            </w:tcBorders>
            <w:shd w:val="clear" w:color="auto" w:fill="CED7EA"/>
            <w:hideMark/>
          </w:tcPr>
          <w:p w14:paraId="3DABCF2C"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hAnsi="Verdana"/>
                <w:bCs/>
                <w:color w:val="000000" w:themeColor="text1"/>
                <w:sz w:val="18"/>
                <w:szCs w:val="18"/>
                <w:lang w:val="en-US"/>
              </w:rPr>
            </w:pPr>
            <w:r w:rsidRPr="00B36ADE">
              <w:rPr>
                <w:rFonts w:ascii="Verdana" w:hAnsi="Verdana"/>
                <w:bCs/>
                <w:color w:val="000000" w:themeColor="text1"/>
                <w:sz w:val="18"/>
                <w:szCs w:val="18"/>
                <w:lang w:val="en-US"/>
              </w:rPr>
              <w:t xml:space="preserve">Lack of practice of some of the beneficiaries to finance </w:t>
            </w:r>
            <w:r>
              <w:rPr>
                <w:rFonts w:ascii="Verdana" w:hAnsi="Verdana"/>
                <w:bCs/>
                <w:color w:val="000000" w:themeColor="text1"/>
                <w:sz w:val="18"/>
                <w:szCs w:val="18"/>
                <w:lang w:val="en-US"/>
              </w:rPr>
              <w:t xml:space="preserve">and start </w:t>
            </w:r>
            <w:r w:rsidRPr="00B36ADE">
              <w:rPr>
                <w:rFonts w:ascii="Verdana" w:hAnsi="Verdana"/>
                <w:bCs/>
                <w:color w:val="000000" w:themeColor="text1"/>
                <w:sz w:val="18"/>
                <w:szCs w:val="18"/>
                <w:lang w:val="en-US"/>
              </w:rPr>
              <w:t xml:space="preserve">project implementation activities prior to </w:t>
            </w:r>
            <w:r>
              <w:rPr>
                <w:rFonts w:ascii="Verdana" w:hAnsi="Verdana"/>
                <w:bCs/>
                <w:color w:val="000000" w:themeColor="text1"/>
                <w:sz w:val="18"/>
                <w:szCs w:val="18"/>
                <w:lang w:val="en-US"/>
              </w:rPr>
              <w:t xml:space="preserve">grant contact signing </w:t>
            </w:r>
            <w:r w:rsidRPr="00B36ADE">
              <w:rPr>
                <w:rFonts w:ascii="Verdana" w:hAnsi="Verdana"/>
                <w:bCs/>
                <w:color w:val="000000" w:themeColor="text1"/>
                <w:sz w:val="18"/>
                <w:szCs w:val="18"/>
                <w:lang w:val="en-US"/>
              </w:rPr>
              <w:t xml:space="preserve">due to reluctance/inability to </w:t>
            </w:r>
            <w:r>
              <w:rPr>
                <w:rFonts w:ascii="Verdana" w:hAnsi="Verdana"/>
                <w:bCs/>
                <w:color w:val="000000" w:themeColor="text1"/>
                <w:sz w:val="18"/>
                <w:szCs w:val="18"/>
                <w:lang w:val="en-US"/>
              </w:rPr>
              <w:t xml:space="preserve">take </w:t>
            </w:r>
            <w:r w:rsidRPr="00B36ADE">
              <w:rPr>
                <w:rFonts w:ascii="Verdana" w:hAnsi="Verdana"/>
                <w:bCs/>
                <w:color w:val="000000" w:themeColor="text1"/>
                <w:sz w:val="18"/>
                <w:szCs w:val="18"/>
                <w:lang w:val="en-US"/>
              </w:rPr>
              <w:t xml:space="preserve">risk </w:t>
            </w:r>
            <w:r>
              <w:rPr>
                <w:rFonts w:ascii="Verdana" w:hAnsi="Verdana"/>
                <w:bCs/>
                <w:color w:val="000000" w:themeColor="text1"/>
                <w:sz w:val="18"/>
                <w:szCs w:val="18"/>
                <w:lang w:val="en-US"/>
              </w:rPr>
              <w:t>for providing own pre-</w:t>
            </w:r>
            <w:r w:rsidRPr="00B36ADE">
              <w:rPr>
                <w:rFonts w:ascii="Verdana" w:hAnsi="Verdana"/>
                <w:bCs/>
                <w:color w:val="000000" w:themeColor="text1"/>
                <w:sz w:val="18"/>
                <w:szCs w:val="18"/>
                <w:lang w:val="en-US"/>
              </w:rPr>
              <w:t xml:space="preserve">financing </w:t>
            </w:r>
          </w:p>
        </w:tc>
        <w:tc>
          <w:tcPr>
            <w:tcW w:w="1125" w:type="dxa"/>
            <w:tcBorders>
              <w:top w:val="single" w:sz="6" w:space="0" w:color="6A84BE"/>
              <w:left w:val="single" w:sz="6" w:space="0" w:color="6A84BE"/>
              <w:bottom w:val="single" w:sz="6" w:space="0" w:color="6A84BE"/>
              <w:right w:val="single" w:sz="6" w:space="0" w:color="6A84BE"/>
            </w:tcBorders>
            <w:shd w:val="clear" w:color="auto" w:fill="CED7EA"/>
            <w:hideMark/>
          </w:tcPr>
          <w:p w14:paraId="0337A67A"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c>
          <w:tcPr>
            <w:tcW w:w="1536" w:type="dxa"/>
            <w:tcBorders>
              <w:top w:val="single" w:sz="6" w:space="0" w:color="6A84BE"/>
              <w:left w:val="single" w:sz="6" w:space="0" w:color="6A84BE"/>
              <w:bottom w:val="single" w:sz="6" w:space="0" w:color="6A84BE"/>
              <w:right w:val="single" w:sz="6" w:space="0" w:color="6A84BE"/>
            </w:tcBorders>
            <w:shd w:val="clear" w:color="auto" w:fill="CED7EA"/>
          </w:tcPr>
          <w:p w14:paraId="08FA417C"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8"/>
                <w:szCs w:val="18"/>
                <w:lang w:val="en-US"/>
              </w:rPr>
            </w:pPr>
          </w:p>
        </w:tc>
        <w:tc>
          <w:tcPr>
            <w:tcW w:w="1807" w:type="dxa"/>
            <w:tcBorders>
              <w:top w:val="single" w:sz="6" w:space="0" w:color="6A84BE"/>
              <w:left w:val="single" w:sz="6" w:space="0" w:color="6A84BE"/>
              <w:bottom w:val="single" w:sz="6" w:space="0" w:color="6A84BE"/>
              <w:right w:val="single" w:sz="6" w:space="0" w:color="6A84BE"/>
            </w:tcBorders>
            <w:shd w:val="clear" w:color="auto" w:fill="CED7EA"/>
            <w:hideMark/>
          </w:tcPr>
          <w:p w14:paraId="03AED725"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c>
          <w:tcPr>
            <w:tcW w:w="1704" w:type="dxa"/>
            <w:tcBorders>
              <w:top w:val="single" w:sz="6" w:space="0" w:color="6A84BE"/>
              <w:left w:val="single" w:sz="6" w:space="0" w:color="6A84BE"/>
              <w:bottom w:val="single" w:sz="6" w:space="0" w:color="6A84BE"/>
              <w:right w:val="double" w:sz="4" w:space="0" w:color="6A84BE"/>
            </w:tcBorders>
            <w:shd w:val="clear" w:color="auto" w:fill="CED7EA"/>
            <w:hideMark/>
          </w:tcPr>
          <w:p w14:paraId="6580472C"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r>
      <w:tr w:rsidR="00202216" w:rsidRPr="00B36ADE" w14:paraId="28F32B0E" w14:textId="77777777" w:rsidTr="00D60476">
        <w:trPr>
          <w:trHeight w:val="294"/>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6A84BE"/>
              <w:left w:val="double" w:sz="4" w:space="0" w:color="6A84BE"/>
              <w:bottom w:val="single" w:sz="6" w:space="0" w:color="6A84BE"/>
              <w:right w:val="single" w:sz="6" w:space="0" w:color="6A84BE"/>
            </w:tcBorders>
            <w:vAlign w:val="center"/>
            <w:hideMark/>
          </w:tcPr>
          <w:p w14:paraId="38C66F7E" w14:textId="77777777" w:rsidR="00202216" w:rsidRPr="00B36ADE" w:rsidRDefault="00202216" w:rsidP="00D60476">
            <w:pPr>
              <w:rPr>
                <w:rFonts w:ascii="Verdana" w:eastAsia="Helvetica" w:hAnsi="Verdana" w:cs="Helvetica"/>
                <w:color w:val="000000" w:themeColor="text1"/>
                <w:sz w:val="18"/>
                <w:szCs w:val="18"/>
                <w:lang w:val="en-US"/>
              </w:rPr>
            </w:pPr>
          </w:p>
        </w:tc>
        <w:tc>
          <w:tcPr>
            <w:tcW w:w="5988" w:type="dxa"/>
            <w:tcBorders>
              <w:top w:val="single" w:sz="6" w:space="0" w:color="6A84BE"/>
              <w:left w:val="single" w:sz="6" w:space="0" w:color="6A84BE"/>
              <w:bottom w:val="single" w:sz="6" w:space="0" w:color="6A84BE"/>
              <w:right w:val="single" w:sz="6" w:space="0" w:color="6A84BE"/>
            </w:tcBorders>
            <w:hideMark/>
          </w:tcPr>
          <w:p w14:paraId="2FB01475"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hAnsi="Verdana"/>
                <w:bCs/>
                <w:color w:val="000000" w:themeColor="text1"/>
                <w:sz w:val="18"/>
                <w:szCs w:val="18"/>
                <w:lang w:val="en-US"/>
              </w:rPr>
            </w:pPr>
            <w:r w:rsidRPr="00B36ADE">
              <w:rPr>
                <w:rFonts w:ascii="Verdana" w:hAnsi="Verdana"/>
                <w:bCs/>
                <w:color w:val="000000" w:themeColor="text1"/>
                <w:sz w:val="18"/>
                <w:szCs w:val="18"/>
                <w:lang w:val="en-US"/>
              </w:rPr>
              <w:t xml:space="preserve">Existence of gaps and </w:t>
            </w:r>
            <w:r>
              <w:rPr>
                <w:rFonts w:ascii="Verdana" w:hAnsi="Verdana"/>
                <w:bCs/>
                <w:color w:val="000000" w:themeColor="text1"/>
                <w:sz w:val="18"/>
                <w:szCs w:val="18"/>
                <w:lang w:val="en-US"/>
              </w:rPr>
              <w:t>mistakes in providing</w:t>
            </w:r>
            <w:r w:rsidRPr="00B36ADE">
              <w:rPr>
                <w:rFonts w:ascii="Verdana" w:hAnsi="Verdana"/>
                <w:bCs/>
                <w:color w:val="000000" w:themeColor="text1"/>
                <w:sz w:val="18"/>
                <w:szCs w:val="18"/>
                <w:lang w:val="en-US"/>
              </w:rPr>
              <w:t xml:space="preserve"> the regulatory requirements in the implementation and management of </w:t>
            </w:r>
            <w:r>
              <w:rPr>
                <w:rFonts w:ascii="Verdana" w:hAnsi="Verdana"/>
                <w:bCs/>
                <w:color w:val="000000" w:themeColor="text1"/>
                <w:sz w:val="18"/>
                <w:szCs w:val="18"/>
                <w:lang w:val="en-US"/>
              </w:rPr>
              <w:t>grant</w:t>
            </w:r>
            <w:r w:rsidRPr="00B36ADE">
              <w:rPr>
                <w:rFonts w:ascii="Verdana" w:hAnsi="Verdana"/>
                <w:bCs/>
                <w:color w:val="000000" w:themeColor="text1"/>
                <w:sz w:val="18"/>
                <w:szCs w:val="18"/>
                <w:lang w:val="en-US"/>
              </w:rPr>
              <w:t xml:space="preserve"> contracts by some of the beneficiaries, </w:t>
            </w:r>
            <w:r>
              <w:rPr>
                <w:rFonts w:ascii="Verdana" w:hAnsi="Verdana"/>
                <w:bCs/>
                <w:color w:val="000000" w:themeColor="text1"/>
                <w:sz w:val="18"/>
                <w:szCs w:val="18"/>
                <w:lang w:val="en-US"/>
              </w:rPr>
              <w:t>resulting in</w:t>
            </w:r>
            <w:r w:rsidRPr="00B36ADE">
              <w:rPr>
                <w:rFonts w:ascii="Verdana" w:hAnsi="Verdana"/>
                <w:bCs/>
                <w:color w:val="000000" w:themeColor="text1"/>
                <w:sz w:val="18"/>
                <w:szCs w:val="18"/>
                <w:lang w:val="en-US"/>
              </w:rPr>
              <w:t xml:space="preserve"> financial corrections and </w:t>
            </w:r>
            <w:r>
              <w:rPr>
                <w:rFonts w:ascii="Verdana" w:hAnsi="Verdana"/>
                <w:bCs/>
                <w:color w:val="000000" w:themeColor="text1"/>
                <w:sz w:val="18"/>
                <w:szCs w:val="18"/>
                <w:lang w:val="en-US"/>
              </w:rPr>
              <w:t xml:space="preserve"> negative effect on the financial </w:t>
            </w:r>
            <w:r w:rsidRPr="00B36ADE">
              <w:rPr>
                <w:rFonts w:ascii="Verdana" w:hAnsi="Verdana"/>
                <w:bCs/>
                <w:color w:val="000000" w:themeColor="text1"/>
                <w:sz w:val="18"/>
                <w:szCs w:val="18"/>
                <w:lang w:val="en-US"/>
              </w:rPr>
              <w:t>implementation of the programme</w:t>
            </w:r>
          </w:p>
        </w:tc>
        <w:tc>
          <w:tcPr>
            <w:tcW w:w="1125" w:type="dxa"/>
            <w:tcBorders>
              <w:top w:val="single" w:sz="6" w:space="0" w:color="6A84BE"/>
              <w:left w:val="single" w:sz="6" w:space="0" w:color="6A84BE"/>
              <w:bottom w:val="single" w:sz="6" w:space="0" w:color="6A84BE"/>
              <w:right w:val="single" w:sz="6" w:space="0" w:color="6A84BE"/>
            </w:tcBorders>
          </w:tcPr>
          <w:p w14:paraId="110DA49F"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8"/>
                <w:szCs w:val="18"/>
                <w:lang w:val="en-US"/>
              </w:rPr>
            </w:pPr>
          </w:p>
        </w:tc>
        <w:tc>
          <w:tcPr>
            <w:tcW w:w="1536" w:type="dxa"/>
            <w:tcBorders>
              <w:top w:val="single" w:sz="6" w:space="0" w:color="6A84BE"/>
              <w:left w:val="single" w:sz="6" w:space="0" w:color="6A84BE"/>
              <w:bottom w:val="single" w:sz="6" w:space="0" w:color="6A84BE"/>
              <w:right w:val="single" w:sz="6" w:space="0" w:color="6A84BE"/>
            </w:tcBorders>
            <w:hideMark/>
          </w:tcPr>
          <w:p w14:paraId="5371329D"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c>
          <w:tcPr>
            <w:tcW w:w="1807" w:type="dxa"/>
            <w:tcBorders>
              <w:top w:val="single" w:sz="6" w:space="0" w:color="6A84BE"/>
              <w:left w:val="single" w:sz="6" w:space="0" w:color="6A84BE"/>
              <w:bottom w:val="single" w:sz="6" w:space="0" w:color="6A84BE"/>
              <w:right w:val="single" w:sz="6" w:space="0" w:color="6A84BE"/>
            </w:tcBorders>
            <w:hideMark/>
          </w:tcPr>
          <w:p w14:paraId="38AF9C7C"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c>
          <w:tcPr>
            <w:tcW w:w="1704" w:type="dxa"/>
            <w:tcBorders>
              <w:top w:val="single" w:sz="6" w:space="0" w:color="6A84BE"/>
              <w:left w:val="single" w:sz="6" w:space="0" w:color="6A84BE"/>
              <w:bottom w:val="single" w:sz="6" w:space="0" w:color="6A84BE"/>
              <w:right w:val="double" w:sz="4" w:space="0" w:color="6A84BE"/>
            </w:tcBorders>
          </w:tcPr>
          <w:p w14:paraId="441306A8"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8"/>
                <w:szCs w:val="18"/>
                <w:lang w:val="en-US"/>
              </w:rPr>
            </w:pPr>
          </w:p>
        </w:tc>
      </w:tr>
      <w:tr w:rsidR="00202216" w:rsidRPr="00B36ADE" w14:paraId="00B1B7A6" w14:textId="77777777" w:rsidTr="00D604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6A84BE"/>
              <w:left w:val="double" w:sz="4" w:space="0" w:color="6A84BE"/>
              <w:bottom w:val="single" w:sz="6" w:space="0" w:color="6A84BE"/>
              <w:right w:val="single" w:sz="6" w:space="0" w:color="6A84BE"/>
            </w:tcBorders>
            <w:vAlign w:val="center"/>
            <w:hideMark/>
          </w:tcPr>
          <w:p w14:paraId="13C791A1" w14:textId="77777777" w:rsidR="00202216" w:rsidRPr="00B36ADE" w:rsidRDefault="00202216" w:rsidP="00D60476">
            <w:pPr>
              <w:rPr>
                <w:rFonts w:ascii="Verdana" w:eastAsia="Helvetica" w:hAnsi="Verdana" w:cs="Helvetica"/>
                <w:color w:val="000000" w:themeColor="text1"/>
                <w:sz w:val="18"/>
                <w:szCs w:val="18"/>
                <w:lang w:val="en-US"/>
              </w:rPr>
            </w:pPr>
          </w:p>
        </w:tc>
        <w:tc>
          <w:tcPr>
            <w:tcW w:w="5988" w:type="dxa"/>
            <w:tcBorders>
              <w:top w:val="single" w:sz="6" w:space="0" w:color="6A84BE"/>
              <w:left w:val="single" w:sz="6" w:space="0" w:color="6A84BE"/>
              <w:bottom w:val="single" w:sz="6" w:space="0" w:color="6A84BE"/>
              <w:right w:val="single" w:sz="6" w:space="0" w:color="6A84BE"/>
            </w:tcBorders>
            <w:shd w:val="clear" w:color="auto" w:fill="CED7EA"/>
            <w:hideMark/>
          </w:tcPr>
          <w:p w14:paraId="6A2A8349"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hAnsi="Verdana"/>
                <w:bCs/>
                <w:color w:val="000000" w:themeColor="text1"/>
                <w:sz w:val="18"/>
                <w:szCs w:val="18"/>
                <w:lang w:val="en-US"/>
              </w:rPr>
            </w:pPr>
            <w:r w:rsidRPr="005E36F8">
              <w:rPr>
                <w:rFonts w:ascii="Verdana" w:hAnsi="Verdana"/>
                <w:bCs/>
                <w:color w:val="000000" w:themeColor="text1"/>
                <w:sz w:val="18"/>
                <w:szCs w:val="18"/>
                <w:lang w:val="en-US"/>
              </w:rPr>
              <w:t>Underestimated value of tenders, incl. outdated prices at the time of tendering</w:t>
            </w:r>
          </w:p>
        </w:tc>
        <w:tc>
          <w:tcPr>
            <w:tcW w:w="1125" w:type="dxa"/>
            <w:tcBorders>
              <w:top w:val="single" w:sz="6" w:space="0" w:color="6A84BE"/>
              <w:left w:val="single" w:sz="6" w:space="0" w:color="6A84BE"/>
              <w:bottom w:val="single" w:sz="6" w:space="0" w:color="6A84BE"/>
              <w:right w:val="single" w:sz="6" w:space="0" w:color="6A84BE"/>
            </w:tcBorders>
            <w:shd w:val="clear" w:color="auto" w:fill="CED7EA"/>
          </w:tcPr>
          <w:p w14:paraId="7BFB7164"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8"/>
                <w:szCs w:val="18"/>
                <w:lang w:val="en-US"/>
              </w:rPr>
            </w:pPr>
          </w:p>
        </w:tc>
        <w:tc>
          <w:tcPr>
            <w:tcW w:w="1536" w:type="dxa"/>
            <w:tcBorders>
              <w:top w:val="single" w:sz="6" w:space="0" w:color="6A84BE"/>
              <w:left w:val="single" w:sz="6" w:space="0" w:color="6A84BE"/>
              <w:bottom w:val="single" w:sz="6" w:space="0" w:color="6A84BE"/>
              <w:right w:val="single" w:sz="6" w:space="0" w:color="6A84BE"/>
            </w:tcBorders>
            <w:shd w:val="clear" w:color="auto" w:fill="CED7EA"/>
            <w:hideMark/>
          </w:tcPr>
          <w:p w14:paraId="7839FC6A"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c>
          <w:tcPr>
            <w:tcW w:w="1807" w:type="dxa"/>
            <w:tcBorders>
              <w:top w:val="single" w:sz="6" w:space="0" w:color="6A84BE"/>
              <w:left w:val="single" w:sz="6" w:space="0" w:color="6A84BE"/>
              <w:bottom w:val="single" w:sz="6" w:space="0" w:color="6A84BE"/>
              <w:right w:val="single" w:sz="6" w:space="0" w:color="6A84BE"/>
            </w:tcBorders>
            <w:shd w:val="clear" w:color="auto" w:fill="CED7EA"/>
            <w:hideMark/>
          </w:tcPr>
          <w:p w14:paraId="63956EB5"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c>
          <w:tcPr>
            <w:tcW w:w="1704" w:type="dxa"/>
            <w:tcBorders>
              <w:top w:val="single" w:sz="6" w:space="0" w:color="6A84BE"/>
              <w:left w:val="single" w:sz="6" w:space="0" w:color="6A84BE"/>
              <w:bottom w:val="single" w:sz="6" w:space="0" w:color="6A84BE"/>
              <w:right w:val="double" w:sz="4" w:space="0" w:color="6A84BE"/>
            </w:tcBorders>
            <w:shd w:val="clear" w:color="auto" w:fill="CED7EA"/>
            <w:hideMark/>
          </w:tcPr>
          <w:p w14:paraId="76C50DDC"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r>
      <w:tr w:rsidR="00202216" w:rsidRPr="00B36ADE" w14:paraId="622D987E" w14:textId="77777777" w:rsidTr="00D60476">
        <w:trPr>
          <w:trHeight w:val="48"/>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6A84BE"/>
              <w:left w:val="double" w:sz="4" w:space="0" w:color="6A84BE"/>
              <w:bottom w:val="single" w:sz="6" w:space="0" w:color="6A84BE"/>
              <w:right w:val="single" w:sz="6" w:space="0" w:color="6A84BE"/>
            </w:tcBorders>
            <w:vAlign w:val="center"/>
            <w:hideMark/>
          </w:tcPr>
          <w:p w14:paraId="3CDEFF32" w14:textId="77777777" w:rsidR="00202216" w:rsidRPr="00B36ADE" w:rsidRDefault="00202216" w:rsidP="00D60476">
            <w:pPr>
              <w:rPr>
                <w:rFonts w:ascii="Verdana" w:eastAsia="Helvetica" w:hAnsi="Verdana" w:cs="Helvetica"/>
                <w:color w:val="000000" w:themeColor="text1"/>
                <w:sz w:val="18"/>
                <w:szCs w:val="18"/>
                <w:lang w:val="en-US"/>
              </w:rPr>
            </w:pPr>
          </w:p>
        </w:tc>
        <w:tc>
          <w:tcPr>
            <w:tcW w:w="5988" w:type="dxa"/>
            <w:tcBorders>
              <w:top w:val="single" w:sz="6" w:space="0" w:color="6A84BE"/>
              <w:left w:val="single" w:sz="6" w:space="0" w:color="6A84BE"/>
              <w:bottom w:val="single" w:sz="6" w:space="0" w:color="6A84BE"/>
              <w:right w:val="single" w:sz="6" w:space="0" w:color="6A84BE"/>
            </w:tcBorders>
            <w:hideMark/>
          </w:tcPr>
          <w:p w14:paraId="51F0FB3A" w14:textId="77777777" w:rsidR="00202216" w:rsidRPr="005E36F8"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hAnsi="Verdana"/>
                <w:bCs/>
                <w:color w:val="000000" w:themeColor="text1"/>
                <w:sz w:val="18"/>
                <w:szCs w:val="18"/>
                <w:lang w:val="en-US"/>
              </w:rPr>
            </w:pPr>
            <w:r w:rsidRPr="005E36F8">
              <w:rPr>
                <w:rFonts w:ascii="Verdana" w:hAnsi="Verdana"/>
                <w:bCs/>
                <w:color w:val="000000" w:themeColor="text1"/>
                <w:sz w:val="18"/>
                <w:szCs w:val="18"/>
                <w:lang w:val="en-US"/>
              </w:rPr>
              <w:t>Contingency costs exceeding the amounts included</w:t>
            </w:r>
            <w:r w:rsidRPr="008C4201">
              <w:rPr>
                <w:rFonts w:ascii="Verdana" w:hAnsi="Verdana"/>
                <w:bCs/>
                <w:color w:val="000000" w:themeColor="text1"/>
                <w:sz w:val="18"/>
                <w:szCs w:val="18"/>
                <w:lang w:val="en-US"/>
              </w:rPr>
              <w:t xml:space="preserve"> in the project budgets</w:t>
            </w:r>
          </w:p>
          <w:p w14:paraId="24E2D21D"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hAnsi="Verdana"/>
                <w:bCs/>
                <w:color w:val="000000" w:themeColor="text1"/>
                <w:sz w:val="18"/>
                <w:szCs w:val="18"/>
                <w:lang w:val="en-US"/>
              </w:rPr>
            </w:pPr>
          </w:p>
        </w:tc>
        <w:tc>
          <w:tcPr>
            <w:tcW w:w="1125" w:type="dxa"/>
            <w:tcBorders>
              <w:top w:val="single" w:sz="6" w:space="0" w:color="6A84BE"/>
              <w:left w:val="single" w:sz="6" w:space="0" w:color="6A84BE"/>
              <w:bottom w:val="single" w:sz="6" w:space="0" w:color="6A84BE"/>
              <w:right w:val="single" w:sz="6" w:space="0" w:color="6A84BE"/>
            </w:tcBorders>
            <w:hideMark/>
          </w:tcPr>
          <w:p w14:paraId="2CA3678C"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c>
          <w:tcPr>
            <w:tcW w:w="1536" w:type="dxa"/>
            <w:tcBorders>
              <w:top w:val="single" w:sz="6" w:space="0" w:color="6A84BE"/>
              <w:left w:val="single" w:sz="6" w:space="0" w:color="6A84BE"/>
              <w:bottom w:val="single" w:sz="6" w:space="0" w:color="6A84BE"/>
              <w:right w:val="single" w:sz="6" w:space="0" w:color="6A84BE"/>
            </w:tcBorders>
          </w:tcPr>
          <w:p w14:paraId="13C82481"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8"/>
                <w:szCs w:val="18"/>
                <w:lang w:val="en-US"/>
              </w:rPr>
            </w:pPr>
          </w:p>
        </w:tc>
        <w:tc>
          <w:tcPr>
            <w:tcW w:w="1807" w:type="dxa"/>
            <w:tcBorders>
              <w:top w:val="single" w:sz="6" w:space="0" w:color="6A84BE"/>
              <w:left w:val="single" w:sz="6" w:space="0" w:color="6A84BE"/>
              <w:bottom w:val="single" w:sz="6" w:space="0" w:color="6A84BE"/>
              <w:right w:val="single" w:sz="6" w:space="0" w:color="6A84BE"/>
            </w:tcBorders>
            <w:hideMark/>
          </w:tcPr>
          <w:p w14:paraId="002D16A6"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c>
          <w:tcPr>
            <w:tcW w:w="1704" w:type="dxa"/>
            <w:tcBorders>
              <w:top w:val="single" w:sz="6" w:space="0" w:color="6A84BE"/>
              <w:left w:val="single" w:sz="6" w:space="0" w:color="6A84BE"/>
              <w:bottom w:val="single" w:sz="6" w:space="0" w:color="6A84BE"/>
              <w:right w:val="double" w:sz="4" w:space="0" w:color="6A84BE"/>
            </w:tcBorders>
            <w:hideMark/>
          </w:tcPr>
          <w:p w14:paraId="5CCA911B"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r>
      <w:tr w:rsidR="00202216" w:rsidRPr="00B36ADE" w14:paraId="0F453CAF" w14:textId="77777777" w:rsidTr="00D604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6A84BE"/>
              <w:left w:val="double" w:sz="4" w:space="0" w:color="6A84BE"/>
              <w:bottom w:val="single" w:sz="6" w:space="0" w:color="6A84BE"/>
              <w:right w:val="single" w:sz="6" w:space="0" w:color="6A84BE"/>
            </w:tcBorders>
            <w:vAlign w:val="center"/>
            <w:hideMark/>
          </w:tcPr>
          <w:p w14:paraId="0A400047" w14:textId="77777777" w:rsidR="00202216" w:rsidRPr="00B36ADE" w:rsidRDefault="00202216" w:rsidP="00D60476">
            <w:pPr>
              <w:rPr>
                <w:rFonts w:ascii="Verdana" w:eastAsia="Helvetica" w:hAnsi="Verdana" w:cs="Helvetica"/>
                <w:color w:val="000000" w:themeColor="text1"/>
                <w:sz w:val="18"/>
                <w:szCs w:val="18"/>
                <w:lang w:val="en-US"/>
              </w:rPr>
            </w:pPr>
          </w:p>
        </w:tc>
        <w:tc>
          <w:tcPr>
            <w:tcW w:w="5988" w:type="dxa"/>
            <w:tcBorders>
              <w:top w:val="single" w:sz="6" w:space="0" w:color="6A84BE"/>
              <w:left w:val="single" w:sz="6" w:space="0" w:color="6A84BE"/>
              <w:bottom w:val="single" w:sz="6" w:space="0" w:color="6A84BE"/>
              <w:right w:val="single" w:sz="6" w:space="0" w:color="6A84BE"/>
            </w:tcBorders>
            <w:shd w:val="clear" w:color="auto" w:fill="CED7EA"/>
            <w:hideMark/>
          </w:tcPr>
          <w:p w14:paraId="545769DA" w14:textId="3C686B91"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hAnsi="Verdana"/>
                <w:bCs/>
                <w:color w:val="000000" w:themeColor="text1"/>
                <w:sz w:val="18"/>
                <w:szCs w:val="18"/>
                <w:lang w:val="en-US"/>
              </w:rPr>
            </w:pPr>
            <w:r w:rsidRPr="00B36ADE">
              <w:rPr>
                <w:rFonts w:ascii="Verdana" w:hAnsi="Verdana"/>
                <w:bCs/>
                <w:color w:val="000000" w:themeColor="text1"/>
                <w:sz w:val="18"/>
                <w:szCs w:val="18"/>
                <w:lang w:val="en-US"/>
              </w:rPr>
              <w:t xml:space="preserve">Difficulties for some beneficiaries in financing project preparation activities such as </w:t>
            </w:r>
            <w:r w:rsidR="00FB500A">
              <w:rPr>
                <w:rFonts w:ascii="Verdana" w:hAnsi="Verdana"/>
                <w:sz w:val="18"/>
                <w:szCs w:val="18"/>
                <w:lang w:val="en-US"/>
              </w:rPr>
              <w:t>land acquisition land acquisitions</w:t>
            </w:r>
            <w:r w:rsidRPr="00B36ADE">
              <w:rPr>
                <w:rFonts w:ascii="Verdana" w:hAnsi="Verdana"/>
                <w:bCs/>
                <w:color w:val="000000" w:themeColor="text1"/>
                <w:sz w:val="18"/>
                <w:szCs w:val="18"/>
                <w:lang w:val="en-US"/>
              </w:rPr>
              <w:t xml:space="preserve">, archaeological </w:t>
            </w:r>
            <w:r>
              <w:rPr>
                <w:rFonts w:ascii="Verdana" w:hAnsi="Verdana"/>
                <w:bCs/>
                <w:color w:val="000000" w:themeColor="text1"/>
                <w:sz w:val="18"/>
                <w:szCs w:val="18"/>
                <w:lang w:val="en-US"/>
              </w:rPr>
              <w:t>excavations</w:t>
            </w:r>
            <w:r w:rsidRPr="00B36ADE">
              <w:rPr>
                <w:rFonts w:ascii="Verdana" w:hAnsi="Verdana"/>
                <w:bCs/>
                <w:color w:val="000000" w:themeColor="text1"/>
                <w:sz w:val="18"/>
                <w:szCs w:val="18"/>
                <w:lang w:val="en-US"/>
              </w:rPr>
              <w:t xml:space="preserve">, etc. </w:t>
            </w:r>
          </w:p>
        </w:tc>
        <w:tc>
          <w:tcPr>
            <w:tcW w:w="1125" w:type="dxa"/>
            <w:tcBorders>
              <w:top w:val="single" w:sz="6" w:space="0" w:color="6A84BE"/>
              <w:left w:val="single" w:sz="6" w:space="0" w:color="6A84BE"/>
              <w:bottom w:val="single" w:sz="6" w:space="0" w:color="6A84BE"/>
              <w:right w:val="single" w:sz="6" w:space="0" w:color="6A84BE"/>
            </w:tcBorders>
            <w:shd w:val="clear" w:color="auto" w:fill="CED7EA"/>
            <w:hideMark/>
          </w:tcPr>
          <w:p w14:paraId="3884A3AB"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c>
          <w:tcPr>
            <w:tcW w:w="1536" w:type="dxa"/>
            <w:tcBorders>
              <w:top w:val="single" w:sz="6" w:space="0" w:color="6A84BE"/>
              <w:left w:val="single" w:sz="6" w:space="0" w:color="6A84BE"/>
              <w:bottom w:val="single" w:sz="6" w:space="0" w:color="6A84BE"/>
              <w:right w:val="single" w:sz="6" w:space="0" w:color="6A84BE"/>
            </w:tcBorders>
            <w:shd w:val="clear" w:color="auto" w:fill="CED7EA"/>
          </w:tcPr>
          <w:p w14:paraId="538797EF"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8"/>
                <w:szCs w:val="18"/>
                <w:lang w:val="en-US"/>
              </w:rPr>
            </w:pPr>
          </w:p>
        </w:tc>
        <w:tc>
          <w:tcPr>
            <w:tcW w:w="1807" w:type="dxa"/>
            <w:tcBorders>
              <w:top w:val="single" w:sz="6" w:space="0" w:color="6A84BE"/>
              <w:left w:val="single" w:sz="6" w:space="0" w:color="6A84BE"/>
              <w:bottom w:val="single" w:sz="6" w:space="0" w:color="6A84BE"/>
              <w:right w:val="single" w:sz="6" w:space="0" w:color="6A84BE"/>
            </w:tcBorders>
            <w:shd w:val="clear" w:color="auto" w:fill="CED7EA"/>
            <w:hideMark/>
          </w:tcPr>
          <w:p w14:paraId="13DC8A3D"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c>
          <w:tcPr>
            <w:tcW w:w="1704" w:type="dxa"/>
            <w:tcBorders>
              <w:top w:val="single" w:sz="6" w:space="0" w:color="6A84BE"/>
              <w:left w:val="single" w:sz="6" w:space="0" w:color="6A84BE"/>
              <w:bottom w:val="single" w:sz="6" w:space="0" w:color="6A84BE"/>
              <w:right w:val="double" w:sz="4" w:space="0" w:color="6A84BE"/>
            </w:tcBorders>
            <w:shd w:val="clear" w:color="auto" w:fill="CED7EA"/>
            <w:hideMark/>
          </w:tcPr>
          <w:p w14:paraId="0EAFF48B"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r>
      <w:tr w:rsidR="00202216" w:rsidRPr="00B36ADE" w14:paraId="0FE3159E" w14:textId="77777777" w:rsidTr="00D60476">
        <w:trPr>
          <w:trHeight w:val="278"/>
          <w:jc w:val="center"/>
        </w:trPr>
        <w:tc>
          <w:tcPr>
            <w:cnfStyle w:val="001000000000" w:firstRow="0" w:lastRow="0" w:firstColumn="1" w:lastColumn="0" w:oddVBand="0" w:evenVBand="0" w:oddHBand="0" w:evenHBand="0" w:firstRowFirstColumn="0" w:firstRowLastColumn="0" w:lastRowFirstColumn="0" w:lastRowLastColumn="0"/>
            <w:tcW w:w="2299" w:type="dxa"/>
            <w:vMerge w:val="restart"/>
            <w:tcBorders>
              <w:top w:val="single" w:sz="6" w:space="0" w:color="6A84BE"/>
              <w:left w:val="double" w:sz="4" w:space="0" w:color="6A84BE"/>
              <w:bottom w:val="single" w:sz="6" w:space="0" w:color="6A84BE"/>
              <w:right w:val="single" w:sz="6" w:space="0" w:color="6A84BE"/>
            </w:tcBorders>
            <w:hideMark/>
          </w:tcPr>
          <w:p w14:paraId="6E35C449" w14:textId="77777777" w:rsidR="00202216" w:rsidRPr="00B36ADE" w:rsidRDefault="00202216" w:rsidP="00D60476">
            <w:pPr>
              <w:jc w:val="both"/>
              <w:rPr>
                <w:rFonts w:ascii="Verdana" w:eastAsia="Calibri" w:hAnsi="Verdana" w:cs="Calibri"/>
                <w:b w:val="0"/>
                <w:color w:val="000000"/>
                <w:sz w:val="18"/>
                <w:szCs w:val="18"/>
                <w:lang w:val="en-US"/>
              </w:rPr>
            </w:pPr>
            <w:r w:rsidRPr="00B36ADE">
              <w:rPr>
                <w:rFonts w:ascii="Verdana" w:hAnsi="Verdana"/>
                <w:b w:val="0"/>
                <w:color w:val="000000"/>
                <w:sz w:val="18"/>
                <w:szCs w:val="18"/>
                <w:lang w:val="en-US"/>
              </w:rPr>
              <w:t>Related to administrative and organizational problems</w:t>
            </w:r>
          </w:p>
        </w:tc>
        <w:tc>
          <w:tcPr>
            <w:tcW w:w="5988" w:type="dxa"/>
            <w:tcBorders>
              <w:top w:val="single" w:sz="6" w:space="0" w:color="6A84BE"/>
              <w:left w:val="single" w:sz="6" w:space="0" w:color="6A84BE"/>
              <w:bottom w:val="single" w:sz="6" w:space="0" w:color="6A84BE"/>
              <w:right w:val="single" w:sz="6" w:space="0" w:color="6A84BE"/>
            </w:tcBorders>
            <w:hideMark/>
          </w:tcPr>
          <w:p w14:paraId="1FB825FF"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n-US"/>
              </w:rPr>
            </w:pPr>
            <w:r w:rsidRPr="00B36ADE">
              <w:rPr>
                <w:rFonts w:ascii="Verdana" w:hAnsi="Verdana"/>
                <w:sz w:val="18"/>
                <w:szCs w:val="18"/>
                <w:lang w:val="en-US"/>
              </w:rPr>
              <w:t xml:space="preserve">Insufficient administrative capacity for </w:t>
            </w:r>
            <w:r w:rsidRPr="00B36ADE">
              <w:rPr>
                <w:rFonts w:ascii="Verdana" w:hAnsi="Verdana"/>
                <w:lang w:val="en-US"/>
              </w:rPr>
              <w:t xml:space="preserve"> </w:t>
            </w:r>
            <w:r w:rsidRPr="00B36ADE">
              <w:rPr>
                <w:rFonts w:ascii="Verdana" w:hAnsi="Verdana"/>
                <w:sz w:val="18"/>
                <w:szCs w:val="18"/>
                <w:lang w:val="en-US"/>
              </w:rPr>
              <w:t>some of</w:t>
            </w:r>
            <w:r w:rsidRPr="00B36ADE">
              <w:rPr>
                <w:rFonts w:ascii="Verdana" w:hAnsi="Verdana"/>
                <w:lang w:val="en-US"/>
              </w:rPr>
              <w:t xml:space="preserve"> </w:t>
            </w:r>
            <w:r w:rsidRPr="00B36ADE">
              <w:rPr>
                <w:rFonts w:ascii="Verdana" w:hAnsi="Verdana"/>
                <w:sz w:val="18"/>
                <w:szCs w:val="18"/>
                <w:lang w:val="en-US"/>
              </w:rPr>
              <w:t xml:space="preserve"> the beneficiaries</w:t>
            </w:r>
          </w:p>
        </w:tc>
        <w:tc>
          <w:tcPr>
            <w:tcW w:w="1125" w:type="dxa"/>
            <w:tcBorders>
              <w:top w:val="single" w:sz="6" w:space="0" w:color="6A84BE"/>
              <w:left w:val="single" w:sz="6" w:space="0" w:color="6A84BE"/>
              <w:bottom w:val="single" w:sz="6" w:space="0" w:color="6A84BE"/>
              <w:right w:val="single" w:sz="6" w:space="0" w:color="6A84BE"/>
            </w:tcBorders>
          </w:tcPr>
          <w:p w14:paraId="76967CAD"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8"/>
                <w:szCs w:val="18"/>
                <w:lang w:val="en-US"/>
              </w:rPr>
            </w:pPr>
          </w:p>
        </w:tc>
        <w:tc>
          <w:tcPr>
            <w:tcW w:w="1536" w:type="dxa"/>
            <w:tcBorders>
              <w:top w:val="single" w:sz="6" w:space="0" w:color="6A84BE"/>
              <w:left w:val="single" w:sz="6" w:space="0" w:color="6A84BE"/>
              <w:bottom w:val="single" w:sz="6" w:space="0" w:color="6A84BE"/>
              <w:right w:val="single" w:sz="6" w:space="0" w:color="6A84BE"/>
            </w:tcBorders>
            <w:hideMark/>
          </w:tcPr>
          <w:p w14:paraId="0639FF46"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c>
          <w:tcPr>
            <w:tcW w:w="1807" w:type="dxa"/>
            <w:tcBorders>
              <w:top w:val="single" w:sz="6" w:space="0" w:color="6A84BE"/>
              <w:left w:val="single" w:sz="6" w:space="0" w:color="6A84BE"/>
              <w:bottom w:val="single" w:sz="6" w:space="0" w:color="6A84BE"/>
              <w:right w:val="single" w:sz="6" w:space="0" w:color="6A84BE"/>
            </w:tcBorders>
            <w:hideMark/>
          </w:tcPr>
          <w:p w14:paraId="7A02CECF"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c>
          <w:tcPr>
            <w:tcW w:w="1704" w:type="dxa"/>
            <w:tcBorders>
              <w:top w:val="single" w:sz="6" w:space="0" w:color="6A84BE"/>
              <w:left w:val="single" w:sz="6" w:space="0" w:color="6A84BE"/>
              <w:bottom w:val="single" w:sz="6" w:space="0" w:color="6A84BE"/>
              <w:right w:val="double" w:sz="4" w:space="0" w:color="6A84BE"/>
            </w:tcBorders>
            <w:hideMark/>
          </w:tcPr>
          <w:p w14:paraId="58C4C5BF"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r>
      <w:tr w:rsidR="00202216" w:rsidRPr="00B36ADE" w14:paraId="3006968D" w14:textId="77777777" w:rsidTr="00D60476">
        <w:trPr>
          <w:cnfStyle w:val="000000100000" w:firstRow="0" w:lastRow="0" w:firstColumn="0" w:lastColumn="0" w:oddVBand="0" w:evenVBand="0" w:oddHBand="1"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6A84BE"/>
              <w:left w:val="double" w:sz="4" w:space="0" w:color="6A84BE"/>
              <w:bottom w:val="single" w:sz="6" w:space="0" w:color="6A84BE"/>
              <w:right w:val="single" w:sz="6" w:space="0" w:color="6A84BE"/>
            </w:tcBorders>
            <w:vAlign w:val="center"/>
            <w:hideMark/>
          </w:tcPr>
          <w:p w14:paraId="15C11116" w14:textId="77777777" w:rsidR="00202216" w:rsidRPr="00B36ADE" w:rsidRDefault="00202216" w:rsidP="00D60476">
            <w:pPr>
              <w:rPr>
                <w:rFonts w:ascii="Verdana" w:eastAsia="Calibri" w:hAnsi="Verdana" w:cs="Calibri"/>
                <w:color w:val="000000"/>
                <w:sz w:val="18"/>
                <w:szCs w:val="18"/>
                <w:lang w:val="en-US"/>
              </w:rPr>
            </w:pPr>
          </w:p>
        </w:tc>
        <w:tc>
          <w:tcPr>
            <w:tcW w:w="5988" w:type="dxa"/>
            <w:tcBorders>
              <w:top w:val="single" w:sz="6" w:space="0" w:color="6A84BE"/>
              <w:left w:val="single" w:sz="6" w:space="0" w:color="6A84BE"/>
              <w:bottom w:val="single" w:sz="6" w:space="0" w:color="6A84BE"/>
              <w:right w:val="single" w:sz="6" w:space="0" w:color="6A84BE"/>
            </w:tcBorders>
            <w:shd w:val="clear" w:color="auto" w:fill="CED7EA"/>
            <w:hideMark/>
          </w:tcPr>
          <w:p w14:paraId="2AB945CC"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sz w:val="18"/>
                <w:szCs w:val="18"/>
                <w:lang w:val="en-US"/>
              </w:rPr>
              <w:t>Structural and organisational changes of beneficiaries</w:t>
            </w:r>
          </w:p>
        </w:tc>
        <w:tc>
          <w:tcPr>
            <w:tcW w:w="1125" w:type="dxa"/>
            <w:tcBorders>
              <w:top w:val="single" w:sz="6" w:space="0" w:color="6A84BE"/>
              <w:left w:val="single" w:sz="6" w:space="0" w:color="6A84BE"/>
              <w:bottom w:val="single" w:sz="6" w:space="0" w:color="6A84BE"/>
              <w:right w:val="single" w:sz="6" w:space="0" w:color="6A84BE"/>
            </w:tcBorders>
            <w:shd w:val="clear" w:color="auto" w:fill="CED7EA"/>
          </w:tcPr>
          <w:p w14:paraId="20B75D8E"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8"/>
                <w:szCs w:val="18"/>
                <w:lang w:val="en-US"/>
              </w:rPr>
            </w:pPr>
          </w:p>
        </w:tc>
        <w:tc>
          <w:tcPr>
            <w:tcW w:w="1536" w:type="dxa"/>
            <w:tcBorders>
              <w:top w:val="single" w:sz="6" w:space="0" w:color="6A84BE"/>
              <w:left w:val="single" w:sz="6" w:space="0" w:color="6A84BE"/>
              <w:bottom w:val="single" w:sz="6" w:space="0" w:color="6A84BE"/>
              <w:right w:val="single" w:sz="6" w:space="0" w:color="6A84BE"/>
            </w:tcBorders>
            <w:shd w:val="clear" w:color="auto" w:fill="CED7EA"/>
            <w:hideMark/>
          </w:tcPr>
          <w:p w14:paraId="358CDE23"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c>
          <w:tcPr>
            <w:tcW w:w="1807" w:type="dxa"/>
            <w:tcBorders>
              <w:top w:val="single" w:sz="6" w:space="0" w:color="6A84BE"/>
              <w:left w:val="single" w:sz="6" w:space="0" w:color="6A84BE"/>
              <w:bottom w:val="single" w:sz="6" w:space="0" w:color="6A84BE"/>
              <w:right w:val="single" w:sz="6" w:space="0" w:color="6A84BE"/>
            </w:tcBorders>
            <w:shd w:val="clear" w:color="auto" w:fill="CED7EA"/>
          </w:tcPr>
          <w:p w14:paraId="7832BE7A"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8"/>
                <w:szCs w:val="18"/>
                <w:lang w:val="en-US"/>
              </w:rPr>
            </w:pPr>
          </w:p>
        </w:tc>
        <w:tc>
          <w:tcPr>
            <w:tcW w:w="1704" w:type="dxa"/>
            <w:tcBorders>
              <w:top w:val="single" w:sz="6" w:space="0" w:color="6A84BE"/>
              <w:left w:val="single" w:sz="6" w:space="0" w:color="6A84BE"/>
              <w:bottom w:val="single" w:sz="6" w:space="0" w:color="6A84BE"/>
              <w:right w:val="double" w:sz="4" w:space="0" w:color="6A84BE"/>
            </w:tcBorders>
            <w:shd w:val="clear" w:color="auto" w:fill="CED7EA"/>
            <w:hideMark/>
          </w:tcPr>
          <w:p w14:paraId="4DC23F63"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r>
      <w:tr w:rsidR="00202216" w:rsidRPr="00B36ADE" w14:paraId="667030DD" w14:textId="77777777" w:rsidTr="00D60476">
        <w:trPr>
          <w:trHeight w:val="44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6A84BE"/>
              <w:left w:val="double" w:sz="4" w:space="0" w:color="6A84BE"/>
              <w:bottom w:val="single" w:sz="6" w:space="0" w:color="6A84BE"/>
              <w:right w:val="single" w:sz="6" w:space="0" w:color="6A84BE"/>
            </w:tcBorders>
            <w:vAlign w:val="center"/>
            <w:hideMark/>
          </w:tcPr>
          <w:p w14:paraId="07CA740C" w14:textId="77777777" w:rsidR="00202216" w:rsidRPr="00B36ADE" w:rsidRDefault="00202216" w:rsidP="00D60476">
            <w:pPr>
              <w:rPr>
                <w:rFonts w:ascii="Verdana" w:eastAsia="Calibri" w:hAnsi="Verdana" w:cs="Calibri"/>
                <w:color w:val="000000"/>
                <w:sz w:val="18"/>
                <w:szCs w:val="18"/>
                <w:lang w:val="en-US"/>
              </w:rPr>
            </w:pPr>
          </w:p>
        </w:tc>
        <w:tc>
          <w:tcPr>
            <w:tcW w:w="5988" w:type="dxa"/>
            <w:tcBorders>
              <w:top w:val="single" w:sz="6" w:space="0" w:color="6A84BE"/>
              <w:left w:val="single" w:sz="6" w:space="0" w:color="6A84BE"/>
              <w:bottom w:val="single" w:sz="6" w:space="0" w:color="6A84BE"/>
              <w:right w:val="single" w:sz="6" w:space="0" w:color="6A84BE"/>
            </w:tcBorders>
            <w:hideMark/>
          </w:tcPr>
          <w:p w14:paraId="7CD29525"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sz w:val="18"/>
                <w:szCs w:val="18"/>
                <w:lang w:val="en-US"/>
              </w:rPr>
              <w:t>Reportin</w:t>
            </w:r>
            <w:r>
              <w:rPr>
                <w:rFonts w:ascii="Verdana" w:hAnsi="Verdana"/>
                <w:sz w:val="18"/>
                <w:szCs w:val="18"/>
                <w:lang w:val="en-US"/>
              </w:rPr>
              <w:t xml:space="preserve">g </w:t>
            </w:r>
            <w:r w:rsidRPr="00B36ADE">
              <w:rPr>
                <w:rFonts w:ascii="Verdana" w:hAnsi="Verdana"/>
                <w:sz w:val="18"/>
                <w:szCs w:val="18"/>
                <w:lang w:val="en-US"/>
              </w:rPr>
              <w:t xml:space="preserve">problems </w:t>
            </w:r>
            <w:r>
              <w:rPr>
                <w:rFonts w:ascii="Verdana" w:hAnsi="Verdana"/>
                <w:sz w:val="18"/>
                <w:szCs w:val="18"/>
                <w:lang w:val="en-US"/>
              </w:rPr>
              <w:t>of</w:t>
            </w:r>
            <w:r w:rsidRPr="00B36ADE">
              <w:rPr>
                <w:rFonts w:ascii="Verdana" w:hAnsi="Verdana"/>
                <w:sz w:val="18"/>
                <w:szCs w:val="18"/>
                <w:lang w:val="en-US"/>
              </w:rPr>
              <w:t xml:space="preserve"> </w:t>
            </w:r>
            <w:r>
              <w:rPr>
                <w:rFonts w:ascii="Verdana" w:hAnsi="Verdana"/>
                <w:sz w:val="18"/>
                <w:szCs w:val="18"/>
                <w:lang w:val="en-US"/>
              </w:rPr>
              <w:t xml:space="preserve">some </w:t>
            </w:r>
            <w:r w:rsidRPr="00B36ADE">
              <w:rPr>
                <w:rFonts w:ascii="Verdana" w:hAnsi="Verdana"/>
                <w:sz w:val="18"/>
                <w:szCs w:val="18"/>
                <w:lang w:val="en-US"/>
              </w:rPr>
              <w:t>beneficiaries</w:t>
            </w:r>
          </w:p>
        </w:tc>
        <w:tc>
          <w:tcPr>
            <w:tcW w:w="1125" w:type="dxa"/>
            <w:tcBorders>
              <w:top w:val="single" w:sz="6" w:space="0" w:color="6A84BE"/>
              <w:left w:val="single" w:sz="6" w:space="0" w:color="6A84BE"/>
              <w:bottom w:val="single" w:sz="6" w:space="0" w:color="6A84BE"/>
              <w:right w:val="single" w:sz="6" w:space="0" w:color="6A84BE"/>
            </w:tcBorders>
          </w:tcPr>
          <w:p w14:paraId="35B0B3C3"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8"/>
                <w:szCs w:val="18"/>
                <w:lang w:val="en-US"/>
              </w:rPr>
            </w:pPr>
          </w:p>
        </w:tc>
        <w:tc>
          <w:tcPr>
            <w:tcW w:w="1536" w:type="dxa"/>
            <w:tcBorders>
              <w:top w:val="single" w:sz="6" w:space="0" w:color="6A84BE"/>
              <w:left w:val="single" w:sz="6" w:space="0" w:color="6A84BE"/>
              <w:bottom w:val="single" w:sz="6" w:space="0" w:color="6A84BE"/>
              <w:right w:val="single" w:sz="6" w:space="0" w:color="6A84BE"/>
            </w:tcBorders>
            <w:hideMark/>
          </w:tcPr>
          <w:p w14:paraId="56ED1B7A"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c>
          <w:tcPr>
            <w:tcW w:w="1807" w:type="dxa"/>
            <w:tcBorders>
              <w:top w:val="single" w:sz="6" w:space="0" w:color="6A84BE"/>
              <w:left w:val="single" w:sz="6" w:space="0" w:color="6A84BE"/>
              <w:bottom w:val="single" w:sz="6" w:space="0" w:color="6A84BE"/>
              <w:right w:val="single" w:sz="6" w:space="0" w:color="6A84BE"/>
            </w:tcBorders>
            <w:hideMark/>
          </w:tcPr>
          <w:p w14:paraId="6143F6C7"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c>
          <w:tcPr>
            <w:tcW w:w="1704" w:type="dxa"/>
            <w:tcBorders>
              <w:top w:val="single" w:sz="6" w:space="0" w:color="6A84BE"/>
              <w:left w:val="single" w:sz="6" w:space="0" w:color="6A84BE"/>
              <w:bottom w:val="single" w:sz="6" w:space="0" w:color="6A84BE"/>
              <w:right w:val="double" w:sz="4" w:space="0" w:color="6A84BE"/>
            </w:tcBorders>
            <w:hideMark/>
          </w:tcPr>
          <w:p w14:paraId="075F19DF"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r>
      <w:tr w:rsidR="00202216" w:rsidRPr="00B36ADE" w14:paraId="6EA50416" w14:textId="77777777" w:rsidTr="00D60476">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6A84BE"/>
              <w:left w:val="double" w:sz="4" w:space="0" w:color="6A84BE"/>
              <w:bottom w:val="single" w:sz="6" w:space="0" w:color="6A84BE"/>
              <w:right w:val="single" w:sz="6" w:space="0" w:color="6A84BE"/>
            </w:tcBorders>
            <w:vAlign w:val="center"/>
            <w:hideMark/>
          </w:tcPr>
          <w:p w14:paraId="790F789B" w14:textId="77777777" w:rsidR="00202216" w:rsidRPr="00B36ADE" w:rsidRDefault="00202216" w:rsidP="00D60476">
            <w:pPr>
              <w:rPr>
                <w:rFonts w:ascii="Verdana" w:eastAsia="Calibri" w:hAnsi="Verdana" w:cs="Calibri"/>
                <w:color w:val="000000"/>
                <w:sz w:val="18"/>
                <w:szCs w:val="18"/>
                <w:lang w:val="en-US"/>
              </w:rPr>
            </w:pPr>
          </w:p>
        </w:tc>
        <w:tc>
          <w:tcPr>
            <w:tcW w:w="5988" w:type="dxa"/>
            <w:tcBorders>
              <w:top w:val="single" w:sz="6" w:space="0" w:color="6A84BE"/>
              <w:left w:val="single" w:sz="6" w:space="0" w:color="6A84BE"/>
              <w:bottom w:val="single" w:sz="6" w:space="0" w:color="6A84BE"/>
              <w:right w:val="single" w:sz="6" w:space="0" w:color="6A84BE"/>
            </w:tcBorders>
            <w:shd w:val="clear" w:color="auto" w:fill="CED7EA"/>
            <w:hideMark/>
          </w:tcPr>
          <w:p w14:paraId="6192C8D8"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sz w:val="18"/>
                <w:szCs w:val="18"/>
                <w:lang w:val="en-US"/>
              </w:rPr>
              <w:t xml:space="preserve">Poor coordination between the various institutions </w:t>
            </w:r>
            <w:r>
              <w:rPr>
                <w:rFonts w:ascii="Verdana" w:hAnsi="Verdana"/>
                <w:sz w:val="18"/>
                <w:szCs w:val="18"/>
                <w:lang w:val="en-US"/>
              </w:rPr>
              <w:t xml:space="preserve">involeved in </w:t>
            </w:r>
            <w:r w:rsidRPr="00B36ADE">
              <w:rPr>
                <w:rFonts w:ascii="Verdana" w:hAnsi="Verdana"/>
                <w:sz w:val="18"/>
                <w:szCs w:val="18"/>
                <w:lang w:val="en-US"/>
              </w:rPr>
              <w:t xml:space="preserve">the approval of the </w:t>
            </w:r>
            <w:r>
              <w:rPr>
                <w:rFonts w:ascii="Verdana" w:hAnsi="Verdana"/>
                <w:sz w:val="18"/>
                <w:szCs w:val="18"/>
                <w:lang w:val="en-US"/>
              </w:rPr>
              <w:t xml:space="preserve">project </w:t>
            </w:r>
            <w:r w:rsidRPr="00B36ADE">
              <w:rPr>
                <w:rFonts w:ascii="Verdana" w:hAnsi="Verdana"/>
                <w:sz w:val="18"/>
                <w:szCs w:val="18"/>
                <w:lang w:val="en-US"/>
              </w:rPr>
              <w:t>technical documentation</w:t>
            </w:r>
          </w:p>
        </w:tc>
        <w:tc>
          <w:tcPr>
            <w:tcW w:w="1125" w:type="dxa"/>
            <w:tcBorders>
              <w:top w:val="single" w:sz="6" w:space="0" w:color="6A84BE"/>
              <w:left w:val="single" w:sz="6" w:space="0" w:color="6A84BE"/>
              <w:bottom w:val="single" w:sz="6" w:space="0" w:color="6A84BE"/>
              <w:right w:val="single" w:sz="6" w:space="0" w:color="6A84BE"/>
            </w:tcBorders>
            <w:shd w:val="clear" w:color="auto" w:fill="CED7EA"/>
            <w:hideMark/>
          </w:tcPr>
          <w:p w14:paraId="572FEE18"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c>
          <w:tcPr>
            <w:tcW w:w="1536" w:type="dxa"/>
            <w:tcBorders>
              <w:top w:val="single" w:sz="6" w:space="0" w:color="6A84BE"/>
              <w:left w:val="single" w:sz="6" w:space="0" w:color="6A84BE"/>
              <w:bottom w:val="single" w:sz="6" w:space="0" w:color="6A84BE"/>
              <w:right w:val="single" w:sz="6" w:space="0" w:color="6A84BE"/>
            </w:tcBorders>
            <w:shd w:val="clear" w:color="auto" w:fill="CED7EA"/>
          </w:tcPr>
          <w:p w14:paraId="64CDF093"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8"/>
                <w:szCs w:val="18"/>
                <w:lang w:val="en-US"/>
              </w:rPr>
            </w:pPr>
          </w:p>
        </w:tc>
        <w:tc>
          <w:tcPr>
            <w:tcW w:w="1807" w:type="dxa"/>
            <w:tcBorders>
              <w:top w:val="single" w:sz="6" w:space="0" w:color="6A84BE"/>
              <w:left w:val="single" w:sz="6" w:space="0" w:color="6A84BE"/>
              <w:bottom w:val="single" w:sz="6" w:space="0" w:color="6A84BE"/>
              <w:right w:val="single" w:sz="6" w:space="0" w:color="6A84BE"/>
            </w:tcBorders>
            <w:shd w:val="clear" w:color="auto" w:fill="CED7EA"/>
            <w:hideMark/>
          </w:tcPr>
          <w:p w14:paraId="4B9319C8"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c>
          <w:tcPr>
            <w:tcW w:w="1704" w:type="dxa"/>
            <w:tcBorders>
              <w:top w:val="single" w:sz="6" w:space="0" w:color="6A84BE"/>
              <w:left w:val="single" w:sz="6" w:space="0" w:color="6A84BE"/>
              <w:bottom w:val="single" w:sz="6" w:space="0" w:color="6A84BE"/>
              <w:right w:val="double" w:sz="4" w:space="0" w:color="6A84BE"/>
            </w:tcBorders>
            <w:shd w:val="clear" w:color="auto" w:fill="CED7EA"/>
            <w:hideMark/>
          </w:tcPr>
          <w:p w14:paraId="6550FA73"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r>
      <w:tr w:rsidR="00202216" w:rsidRPr="00B36ADE" w14:paraId="6A022408" w14:textId="77777777" w:rsidTr="00D60476">
        <w:trPr>
          <w:trHeight w:val="29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6A84BE"/>
              <w:left w:val="double" w:sz="4" w:space="0" w:color="6A84BE"/>
              <w:bottom w:val="single" w:sz="6" w:space="0" w:color="6A84BE"/>
              <w:right w:val="single" w:sz="6" w:space="0" w:color="6A84BE"/>
            </w:tcBorders>
            <w:vAlign w:val="center"/>
            <w:hideMark/>
          </w:tcPr>
          <w:p w14:paraId="4B9AB8ED" w14:textId="77777777" w:rsidR="00202216" w:rsidRPr="00B36ADE" w:rsidRDefault="00202216" w:rsidP="00D60476">
            <w:pPr>
              <w:rPr>
                <w:rFonts w:ascii="Verdana" w:eastAsia="Calibri" w:hAnsi="Verdana" w:cs="Calibri"/>
                <w:color w:val="000000"/>
                <w:sz w:val="18"/>
                <w:szCs w:val="18"/>
                <w:lang w:val="en-US"/>
              </w:rPr>
            </w:pPr>
          </w:p>
        </w:tc>
        <w:tc>
          <w:tcPr>
            <w:tcW w:w="5988" w:type="dxa"/>
            <w:tcBorders>
              <w:top w:val="single" w:sz="6" w:space="0" w:color="6A84BE"/>
              <w:left w:val="single" w:sz="6" w:space="0" w:color="6A84BE"/>
              <w:bottom w:val="single" w:sz="6" w:space="0" w:color="6A84BE"/>
              <w:right w:val="single" w:sz="6" w:space="0" w:color="6A84BE"/>
            </w:tcBorders>
            <w:hideMark/>
          </w:tcPr>
          <w:p w14:paraId="09B53C89"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sz w:val="18"/>
                <w:szCs w:val="18"/>
                <w:lang w:val="en-US"/>
              </w:rPr>
              <w:t>Delays and gaps in the preparation and initial stages of project implementation</w:t>
            </w:r>
          </w:p>
        </w:tc>
        <w:tc>
          <w:tcPr>
            <w:tcW w:w="1125" w:type="dxa"/>
            <w:tcBorders>
              <w:top w:val="single" w:sz="6" w:space="0" w:color="6A84BE"/>
              <w:left w:val="single" w:sz="6" w:space="0" w:color="6A84BE"/>
              <w:bottom w:val="single" w:sz="6" w:space="0" w:color="6A84BE"/>
              <w:right w:val="single" w:sz="6" w:space="0" w:color="6A84BE"/>
            </w:tcBorders>
          </w:tcPr>
          <w:p w14:paraId="08DFFE7B"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8"/>
                <w:szCs w:val="18"/>
                <w:lang w:val="en-US"/>
              </w:rPr>
            </w:pPr>
          </w:p>
        </w:tc>
        <w:tc>
          <w:tcPr>
            <w:tcW w:w="1536" w:type="dxa"/>
            <w:tcBorders>
              <w:top w:val="single" w:sz="6" w:space="0" w:color="6A84BE"/>
              <w:left w:val="single" w:sz="6" w:space="0" w:color="6A84BE"/>
              <w:bottom w:val="single" w:sz="6" w:space="0" w:color="6A84BE"/>
              <w:right w:val="single" w:sz="6" w:space="0" w:color="6A84BE"/>
            </w:tcBorders>
            <w:hideMark/>
          </w:tcPr>
          <w:p w14:paraId="14327CB1"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c>
          <w:tcPr>
            <w:tcW w:w="1807" w:type="dxa"/>
            <w:tcBorders>
              <w:top w:val="single" w:sz="6" w:space="0" w:color="6A84BE"/>
              <w:left w:val="single" w:sz="6" w:space="0" w:color="6A84BE"/>
              <w:bottom w:val="single" w:sz="6" w:space="0" w:color="6A84BE"/>
              <w:right w:val="single" w:sz="6" w:space="0" w:color="6A84BE"/>
            </w:tcBorders>
            <w:hideMark/>
          </w:tcPr>
          <w:p w14:paraId="6FE65B21"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c>
          <w:tcPr>
            <w:tcW w:w="1704" w:type="dxa"/>
            <w:tcBorders>
              <w:top w:val="single" w:sz="6" w:space="0" w:color="6A84BE"/>
              <w:left w:val="single" w:sz="6" w:space="0" w:color="6A84BE"/>
              <w:bottom w:val="single" w:sz="6" w:space="0" w:color="6A84BE"/>
              <w:right w:val="double" w:sz="4" w:space="0" w:color="6A84BE"/>
            </w:tcBorders>
            <w:hideMark/>
          </w:tcPr>
          <w:p w14:paraId="7342F01B"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r>
      <w:tr w:rsidR="00202216" w:rsidRPr="00B36ADE" w14:paraId="6DE24E26" w14:textId="77777777" w:rsidTr="00D60476">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6A84BE"/>
              <w:left w:val="double" w:sz="4" w:space="0" w:color="6A84BE"/>
              <w:bottom w:val="single" w:sz="6" w:space="0" w:color="6A84BE"/>
              <w:right w:val="single" w:sz="6" w:space="0" w:color="6A84BE"/>
            </w:tcBorders>
            <w:vAlign w:val="center"/>
            <w:hideMark/>
          </w:tcPr>
          <w:p w14:paraId="6F2D3A38" w14:textId="77777777" w:rsidR="00202216" w:rsidRPr="00B36ADE" w:rsidRDefault="00202216" w:rsidP="00D60476">
            <w:pPr>
              <w:rPr>
                <w:rFonts w:ascii="Verdana" w:eastAsia="Calibri" w:hAnsi="Verdana" w:cs="Calibri"/>
                <w:color w:val="000000"/>
                <w:sz w:val="18"/>
                <w:szCs w:val="18"/>
                <w:lang w:val="en-US"/>
              </w:rPr>
            </w:pPr>
          </w:p>
        </w:tc>
        <w:tc>
          <w:tcPr>
            <w:tcW w:w="5988" w:type="dxa"/>
            <w:tcBorders>
              <w:top w:val="single" w:sz="6" w:space="0" w:color="6A84BE"/>
              <w:left w:val="single" w:sz="6" w:space="0" w:color="6A84BE"/>
              <w:bottom w:val="single" w:sz="6" w:space="0" w:color="6A84BE"/>
              <w:right w:val="single" w:sz="6" w:space="0" w:color="6A84BE"/>
            </w:tcBorders>
            <w:shd w:val="clear" w:color="auto" w:fill="CED7EA"/>
            <w:hideMark/>
          </w:tcPr>
          <w:p w14:paraId="351F6517" w14:textId="77777777" w:rsidR="00202216" w:rsidRPr="00B36ADE" w:rsidRDefault="00202216" w:rsidP="00D60476">
            <w:pPr>
              <w:spacing w:before="120" w:after="120"/>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lang w:val="en-US"/>
              </w:rPr>
            </w:pPr>
            <w:r w:rsidRPr="00B36ADE">
              <w:rPr>
                <w:rFonts w:ascii="Verdana" w:hAnsi="Verdana"/>
                <w:color w:val="000000" w:themeColor="text1"/>
                <w:sz w:val="18"/>
                <w:szCs w:val="18"/>
                <w:lang w:val="en-US"/>
              </w:rPr>
              <w:t xml:space="preserve">Unrealistic planning of the time frame for the implementation of projects and the </w:t>
            </w:r>
            <w:r>
              <w:rPr>
                <w:rFonts w:ascii="Verdana" w:hAnsi="Verdana"/>
                <w:color w:val="000000" w:themeColor="text1"/>
                <w:sz w:val="18"/>
                <w:szCs w:val="18"/>
                <w:lang w:val="en-US"/>
              </w:rPr>
              <w:t xml:space="preserve">envisaged </w:t>
            </w:r>
            <w:r w:rsidRPr="00B36ADE">
              <w:rPr>
                <w:rFonts w:ascii="Verdana" w:hAnsi="Verdana"/>
                <w:color w:val="000000" w:themeColor="text1"/>
                <w:sz w:val="18"/>
                <w:szCs w:val="18"/>
                <w:lang w:val="en-US"/>
              </w:rPr>
              <w:t xml:space="preserve">activities </w:t>
            </w:r>
          </w:p>
        </w:tc>
        <w:tc>
          <w:tcPr>
            <w:tcW w:w="1125" w:type="dxa"/>
            <w:tcBorders>
              <w:top w:val="single" w:sz="6" w:space="0" w:color="6A84BE"/>
              <w:left w:val="single" w:sz="6" w:space="0" w:color="6A84BE"/>
              <w:bottom w:val="single" w:sz="6" w:space="0" w:color="6A84BE"/>
              <w:right w:val="single" w:sz="6" w:space="0" w:color="6A84BE"/>
            </w:tcBorders>
            <w:shd w:val="clear" w:color="auto" w:fill="CED7EA"/>
          </w:tcPr>
          <w:p w14:paraId="1075E8D1"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8"/>
                <w:szCs w:val="18"/>
                <w:lang w:val="en-US"/>
              </w:rPr>
            </w:pPr>
          </w:p>
        </w:tc>
        <w:tc>
          <w:tcPr>
            <w:tcW w:w="1536" w:type="dxa"/>
            <w:tcBorders>
              <w:top w:val="single" w:sz="6" w:space="0" w:color="6A84BE"/>
              <w:left w:val="single" w:sz="6" w:space="0" w:color="6A84BE"/>
              <w:bottom w:val="single" w:sz="6" w:space="0" w:color="6A84BE"/>
              <w:right w:val="single" w:sz="6" w:space="0" w:color="6A84BE"/>
            </w:tcBorders>
            <w:shd w:val="clear" w:color="auto" w:fill="CED7EA"/>
            <w:hideMark/>
          </w:tcPr>
          <w:p w14:paraId="16715C04"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c>
          <w:tcPr>
            <w:tcW w:w="1807" w:type="dxa"/>
            <w:tcBorders>
              <w:top w:val="single" w:sz="6" w:space="0" w:color="6A84BE"/>
              <w:left w:val="single" w:sz="6" w:space="0" w:color="6A84BE"/>
              <w:bottom w:val="single" w:sz="6" w:space="0" w:color="6A84BE"/>
              <w:right w:val="single" w:sz="6" w:space="0" w:color="6A84BE"/>
            </w:tcBorders>
            <w:shd w:val="clear" w:color="auto" w:fill="CED7EA"/>
            <w:hideMark/>
          </w:tcPr>
          <w:p w14:paraId="15E3C0E0"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c>
          <w:tcPr>
            <w:tcW w:w="1704" w:type="dxa"/>
            <w:tcBorders>
              <w:top w:val="single" w:sz="6" w:space="0" w:color="6A84BE"/>
              <w:left w:val="single" w:sz="6" w:space="0" w:color="6A84BE"/>
              <w:bottom w:val="single" w:sz="6" w:space="0" w:color="6A84BE"/>
              <w:right w:val="double" w:sz="4" w:space="0" w:color="6A84BE"/>
            </w:tcBorders>
            <w:shd w:val="clear" w:color="auto" w:fill="CED7EA"/>
            <w:hideMark/>
          </w:tcPr>
          <w:p w14:paraId="5D6B066C"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8"/>
                <w:szCs w:val="18"/>
                <w:lang w:val="en-US"/>
              </w:rPr>
            </w:pPr>
          </w:p>
        </w:tc>
      </w:tr>
      <w:tr w:rsidR="00202216" w:rsidRPr="00B36ADE" w14:paraId="0EEC8AFD" w14:textId="77777777" w:rsidTr="00D60476">
        <w:trPr>
          <w:trHeight w:val="168"/>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6A84BE"/>
              <w:left w:val="double" w:sz="4" w:space="0" w:color="6A84BE"/>
              <w:bottom w:val="single" w:sz="6" w:space="0" w:color="6A84BE"/>
              <w:right w:val="single" w:sz="6" w:space="0" w:color="6A84BE"/>
            </w:tcBorders>
            <w:vAlign w:val="center"/>
            <w:hideMark/>
          </w:tcPr>
          <w:p w14:paraId="1DDCFDBF" w14:textId="77777777" w:rsidR="00202216" w:rsidRPr="00B36ADE" w:rsidRDefault="00202216" w:rsidP="00D60476">
            <w:pPr>
              <w:rPr>
                <w:rFonts w:ascii="Verdana" w:eastAsia="Calibri" w:hAnsi="Verdana" w:cs="Calibri"/>
                <w:color w:val="000000"/>
                <w:sz w:val="18"/>
                <w:szCs w:val="18"/>
                <w:lang w:val="en-US"/>
              </w:rPr>
            </w:pPr>
          </w:p>
        </w:tc>
        <w:tc>
          <w:tcPr>
            <w:tcW w:w="5988" w:type="dxa"/>
            <w:tcBorders>
              <w:top w:val="single" w:sz="6" w:space="0" w:color="6A84BE"/>
              <w:left w:val="single" w:sz="6" w:space="0" w:color="6A84BE"/>
              <w:bottom w:val="single" w:sz="6" w:space="0" w:color="6A84BE"/>
              <w:right w:val="single" w:sz="6" w:space="0" w:color="6A84BE"/>
            </w:tcBorders>
            <w:hideMark/>
          </w:tcPr>
          <w:p w14:paraId="41FF3844" w14:textId="77777777" w:rsidR="00202216" w:rsidRPr="00B36ADE" w:rsidRDefault="00202216" w:rsidP="00D60476">
            <w:pPr>
              <w:spacing w:before="120" w:after="120"/>
              <w:jc w:val="both"/>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18"/>
                <w:szCs w:val="18"/>
                <w:lang w:val="en-US"/>
              </w:rPr>
            </w:pPr>
            <w:r w:rsidRPr="00B36ADE">
              <w:rPr>
                <w:rFonts w:ascii="Verdana" w:hAnsi="Verdana"/>
                <w:sz w:val="18"/>
                <w:szCs w:val="18"/>
                <w:lang w:val="en-US"/>
              </w:rPr>
              <w:t xml:space="preserve">Delays in the preparation and </w:t>
            </w:r>
            <w:r>
              <w:rPr>
                <w:rFonts w:ascii="Verdana" w:hAnsi="Verdana"/>
                <w:sz w:val="18"/>
                <w:szCs w:val="18"/>
                <w:lang w:val="en-US"/>
              </w:rPr>
              <w:t>start</w:t>
            </w:r>
            <w:r w:rsidRPr="00B36ADE">
              <w:rPr>
                <w:rFonts w:ascii="Verdana" w:hAnsi="Verdana"/>
                <w:sz w:val="18"/>
                <w:szCs w:val="18"/>
                <w:lang w:val="en-US"/>
              </w:rPr>
              <w:t xml:space="preserve"> of tender procedures</w:t>
            </w:r>
          </w:p>
        </w:tc>
        <w:tc>
          <w:tcPr>
            <w:tcW w:w="1125" w:type="dxa"/>
            <w:tcBorders>
              <w:top w:val="single" w:sz="6" w:space="0" w:color="6A84BE"/>
              <w:left w:val="single" w:sz="6" w:space="0" w:color="6A84BE"/>
              <w:bottom w:val="single" w:sz="6" w:space="0" w:color="6A84BE"/>
              <w:right w:val="single" w:sz="6" w:space="0" w:color="6A84BE"/>
            </w:tcBorders>
          </w:tcPr>
          <w:p w14:paraId="771E6529"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8"/>
                <w:szCs w:val="18"/>
                <w:lang w:val="en-US"/>
              </w:rPr>
            </w:pPr>
          </w:p>
        </w:tc>
        <w:tc>
          <w:tcPr>
            <w:tcW w:w="1536" w:type="dxa"/>
            <w:tcBorders>
              <w:top w:val="single" w:sz="6" w:space="0" w:color="6A84BE"/>
              <w:left w:val="single" w:sz="6" w:space="0" w:color="6A84BE"/>
              <w:bottom w:val="single" w:sz="6" w:space="0" w:color="6A84BE"/>
              <w:right w:val="single" w:sz="6" w:space="0" w:color="6A84BE"/>
            </w:tcBorders>
            <w:hideMark/>
          </w:tcPr>
          <w:p w14:paraId="641BDBA4"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c>
          <w:tcPr>
            <w:tcW w:w="1807" w:type="dxa"/>
            <w:tcBorders>
              <w:top w:val="single" w:sz="6" w:space="0" w:color="6A84BE"/>
              <w:left w:val="single" w:sz="6" w:space="0" w:color="6A84BE"/>
              <w:bottom w:val="single" w:sz="6" w:space="0" w:color="6A84BE"/>
              <w:right w:val="single" w:sz="6" w:space="0" w:color="6A84BE"/>
            </w:tcBorders>
          </w:tcPr>
          <w:p w14:paraId="1BC60543"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8"/>
                <w:szCs w:val="18"/>
                <w:lang w:val="en-US"/>
              </w:rPr>
            </w:pPr>
          </w:p>
        </w:tc>
        <w:tc>
          <w:tcPr>
            <w:tcW w:w="1704" w:type="dxa"/>
            <w:tcBorders>
              <w:top w:val="single" w:sz="6" w:space="0" w:color="6A84BE"/>
              <w:left w:val="single" w:sz="6" w:space="0" w:color="6A84BE"/>
              <w:bottom w:val="single" w:sz="6" w:space="0" w:color="6A84BE"/>
              <w:right w:val="double" w:sz="4" w:space="0" w:color="6A84BE"/>
            </w:tcBorders>
            <w:hideMark/>
          </w:tcPr>
          <w:p w14:paraId="16C49749"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r>
      <w:tr w:rsidR="00202216" w:rsidRPr="00B36ADE" w14:paraId="4ED35D05" w14:textId="77777777" w:rsidTr="00D604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9" w:type="dxa"/>
            <w:tcBorders>
              <w:top w:val="single" w:sz="6" w:space="0" w:color="6A84BE"/>
              <w:left w:val="double" w:sz="4" w:space="0" w:color="6A84BE"/>
              <w:bottom w:val="single" w:sz="6" w:space="0" w:color="6A84BE"/>
              <w:right w:val="single" w:sz="6" w:space="0" w:color="6A84BE"/>
            </w:tcBorders>
            <w:shd w:val="clear" w:color="auto" w:fill="FFFFFF" w:themeFill="background1"/>
            <w:hideMark/>
          </w:tcPr>
          <w:p w14:paraId="239CB99E" w14:textId="77777777" w:rsidR="00202216" w:rsidRPr="00B36ADE" w:rsidRDefault="00202216" w:rsidP="00D60476">
            <w:pPr>
              <w:jc w:val="both"/>
              <w:rPr>
                <w:rFonts w:ascii="Verdana" w:eastAsia="Calibri" w:hAnsi="Verdana" w:cs="Calibri"/>
                <w:b w:val="0"/>
                <w:color w:val="000000"/>
                <w:sz w:val="18"/>
                <w:szCs w:val="18"/>
                <w:lang w:val="en-US"/>
              </w:rPr>
            </w:pPr>
            <w:r w:rsidRPr="00B36ADE">
              <w:rPr>
                <w:rFonts w:ascii="Verdana" w:hAnsi="Verdana"/>
                <w:b w:val="0"/>
                <w:color w:val="000000"/>
                <w:sz w:val="18"/>
                <w:szCs w:val="18"/>
                <w:lang w:val="en-US"/>
              </w:rPr>
              <w:t>Related to environmental legislation issues</w:t>
            </w:r>
          </w:p>
        </w:tc>
        <w:tc>
          <w:tcPr>
            <w:tcW w:w="5988" w:type="dxa"/>
            <w:tcBorders>
              <w:top w:val="single" w:sz="6" w:space="0" w:color="6A84BE"/>
              <w:left w:val="single" w:sz="6" w:space="0" w:color="6A84BE"/>
              <w:bottom w:val="single" w:sz="6" w:space="0" w:color="6A84BE"/>
              <w:right w:val="single" w:sz="6" w:space="0" w:color="6A84BE"/>
            </w:tcBorders>
            <w:shd w:val="clear" w:color="auto" w:fill="CED7EA"/>
            <w:hideMark/>
          </w:tcPr>
          <w:p w14:paraId="4E89B498"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lang w:val="en-US"/>
              </w:rPr>
            </w:pPr>
            <w:r w:rsidRPr="00B36ADE">
              <w:rPr>
                <w:rFonts w:ascii="Verdana" w:hAnsi="Verdana"/>
                <w:sz w:val="18"/>
                <w:szCs w:val="18"/>
                <w:lang w:val="en-US"/>
              </w:rPr>
              <w:t xml:space="preserve">Need to </w:t>
            </w:r>
            <w:r>
              <w:rPr>
                <w:rFonts w:ascii="Verdana" w:hAnsi="Verdana"/>
                <w:sz w:val="18"/>
                <w:szCs w:val="18"/>
                <w:lang w:val="en-US"/>
              </w:rPr>
              <w:t>provide</w:t>
            </w:r>
            <w:r w:rsidRPr="00B36ADE">
              <w:rPr>
                <w:rFonts w:ascii="Verdana" w:hAnsi="Verdana"/>
                <w:sz w:val="18"/>
                <w:szCs w:val="18"/>
                <w:lang w:val="en-US"/>
              </w:rPr>
              <w:t xml:space="preserve"> a full EIA, appeal against a</w:t>
            </w:r>
            <w:r>
              <w:rPr>
                <w:rFonts w:ascii="Verdana" w:hAnsi="Verdana"/>
                <w:sz w:val="18"/>
                <w:szCs w:val="18"/>
                <w:lang w:val="en-US"/>
              </w:rPr>
              <w:t>n effective</w:t>
            </w:r>
            <w:r w:rsidRPr="00B36ADE">
              <w:rPr>
                <w:rFonts w:ascii="Verdana" w:hAnsi="Verdana"/>
                <w:sz w:val="18"/>
                <w:szCs w:val="18"/>
                <w:lang w:val="en-US"/>
              </w:rPr>
              <w:t xml:space="preserve"> EIA decision or </w:t>
            </w:r>
            <w:r>
              <w:rPr>
                <w:rFonts w:ascii="Verdana" w:hAnsi="Verdana"/>
                <w:sz w:val="18"/>
                <w:szCs w:val="18"/>
                <w:lang w:val="en-US"/>
              </w:rPr>
              <w:t xml:space="preserve">to </w:t>
            </w:r>
            <w:r w:rsidRPr="00B36ADE">
              <w:rPr>
                <w:rFonts w:ascii="Verdana" w:hAnsi="Verdana"/>
                <w:sz w:val="18"/>
                <w:szCs w:val="18"/>
                <w:lang w:val="en-US"/>
              </w:rPr>
              <w:t>change an</w:t>
            </w:r>
            <w:r>
              <w:rPr>
                <w:rFonts w:ascii="Verdana" w:hAnsi="Verdana"/>
                <w:sz w:val="18"/>
                <w:szCs w:val="18"/>
                <w:lang w:val="en-US"/>
              </w:rPr>
              <w:t xml:space="preserve"> implemented</w:t>
            </w:r>
            <w:r w:rsidRPr="00B36ADE">
              <w:rPr>
                <w:rFonts w:ascii="Verdana" w:hAnsi="Verdana"/>
                <w:sz w:val="18"/>
                <w:szCs w:val="18"/>
                <w:lang w:val="en-US"/>
              </w:rPr>
              <w:t xml:space="preserve"> EIA</w:t>
            </w:r>
          </w:p>
        </w:tc>
        <w:tc>
          <w:tcPr>
            <w:tcW w:w="1125" w:type="dxa"/>
            <w:tcBorders>
              <w:top w:val="single" w:sz="6" w:space="0" w:color="6A84BE"/>
              <w:left w:val="single" w:sz="6" w:space="0" w:color="6A84BE"/>
              <w:bottom w:val="single" w:sz="6" w:space="0" w:color="6A84BE"/>
              <w:right w:val="single" w:sz="6" w:space="0" w:color="6A84BE"/>
            </w:tcBorders>
            <w:shd w:val="clear" w:color="auto" w:fill="CED7EA"/>
            <w:hideMark/>
          </w:tcPr>
          <w:p w14:paraId="13E20F07"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c>
          <w:tcPr>
            <w:tcW w:w="1536" w:type="dxa"/>
            <w:tcBorders>
              <w:top w:val="single" w:sz="6" w:space="0" w:color="6A84BE"/>
              <w:left w:val="single" w:sz="6" w:space="0" w:color="6A84BE"/>
              <w:bottom w:val="single" w:sz="6" w:space="0" w:color="6A84BE"/>
              <w:right w:val="single" w:sz="6" w:space="0" w:color="6A84BE"/>
            </w:tcBorders>
            <w:shd w:val="clear" w:color="auto" w:fill="CED7EA"/>
          </w:tcPr>
          <w:p w14:paraId="626730EB"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8"/>
                <w:szCs w:val="18"/>
                <w:lang w:val="en-US"/>
              </w:rPr>
            </w:pPr>
          </w:p>
        </w:tc>
        <w:tc>
          <w:tcPr>
            <w:tcW w:w="1807" w:type="dxa"/>
            <w:tcBorders>
              <w:top w:val="single" w:sz="6" w:space="0" w:color="6A84BE"/>
              <w:left w:val="single" w:sz="6" w:space="0" w:color="6A84BE"/>
              <w:bottom w:val="single" w:sz="6" w:space="0" w:color="6A84BE"/>
              <w:right w:val="single" w:sz="6" w:space="0" w:color="6A84BE"/>
            </w:tcBorders>
            <w:shd w:val="clear" w:color="auto" w:fill="CED7EA"/>
          </w:tcPr>
          <w:p w14:paraId="2BCC9C1C"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8"/>
                <w:szCs w:val="18"/>
                <w:lang w:val="en-US"/>
              </w:rPr>
            </w:pPr>
          </w:p>
        </w:tc>
        <w:tc>
          <w:tcPr>
            <w:tcW w:w="1704" w:type="dxa"/>
            <w:tcBorders>
              <w:top w:val="single" w:sz="6" w:space="0" w:color="6A84BE"/>
              <w:left w:val="single" w:sz="6" w:space="0" w:color="6A84BE"/>
              <w:bottom w:val="single" w:sz="6" w:space="0" w:color="6A84BE"/>
              <w:right w:val="double" w:sz="4" w:space="0" w:color="6A84BE"/>
            </w:tcBorders>
            <w:shd w:val="clear" w:color="auto" w:fill="CED7EA"/>
            <w:hideMark/>
          </w:tcPr>
          <w:p w14:paraId="638DB7DC"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r>
      <w:tr w:rsidR="00202216" w:rsidRPr="00B36ADE" w14:paraId="42BF3AB7" w14:textId="77777777" w:rsidTr="00D60476">
        <w:trPr>
          <w:trHeight w:val="348"/>
          <w:jc w:val="center"/>
        </w:trPr>
        <w:tc>
          <w:tcPr>
            <w:cnfStyle w:val="001000000000" w:firstRow="0" w:lastRow="0" w:firstColumn="1" w:lastColumn="0" w:oddVBand="0" w:evenVBand="0" w:oddHBand="0" w:evenHBand="0" w:firstRowFirstColumn="0" w:firstRowLastColumn="0" w:lastRowFirstColumn="0" w:lastRowLastColumn="0"/>
            <w:tcW w:w="2299" w:type="dxa"/>
            <w:vMerge w:val="restart"/>
            <w:tcBorders>
              <w:top w:val="single" w:sz="6" w:space="0" w:color="6A84BE"/>
              <w:left w:val="double" w:sz="4" w:space="0" w:color="6A84BE"/>
              <w:bottom w:val="single" w:sz="6" w:space="0" w:color="6A84BE"/>
              <w:right w:val="single" w:sz="6" w:space="0" w:color="6A84BE"/>
            </w:tcBorders>
            <w:hideMark/>
          </w:tcPr>
          <w:p w14:paraId="1DA46A73" w14:textId="77777777" w:rsidR="00202216" w:rsidRPr="00B36ADE" w:rsidRDefault="00202216" w:rsidP="00D60476">
            <w:pPr>
              <w:jc w:val="both"/>
              <w:rPr>
                <w:rFonts w:ascii="Verdana" w:eastAsia="Calibri" w:hAnsi="Verdana" w:cs="Calibri"/>
                <w:b w:val="0"/>
                <w:color w:val="000000"/>
                <w:sz w:val="18"/>
                <w:szCs w:val="18"/>
                <w:lang w:val="en-US"/>
              </w:rPr>
            </w:pPr>
            <w:r w:rsidRPr="00B36ADE">
              <w:rPr>
                <w:rFonts w:ascii="Verdana" w:hAnsi="Verdana"/>
                <w:b w:val="0"/>
                <w:color w:val="000000"/>
                <w:sz w:val="18"/>
                <w:szCs w:val="18"/>
                <w:lang w:val="en-US"/>
              </w:rPr>
              <w:t xml:space="preserve">Related to </w:t>
            </w:r>
            <w:r>
              <w:rPr>
                <w:rFonts w:ascii="Verdana" w:hAnsi="Verdana"/>
                <w:b w:val="0"/>
                <w:color w:val="000000"/>
                <w:sz w:val="18"/>
                <w:szCs w:val="18"/>
                <w:lang w:val="en-US"/>
              </w:rPr>
              <w:t>procurement legislation issues</w:t>
            </w:r>
          </w:p>
        </w:tc>
        <w:tc>
          <w:tcPr>
            <w:tcW w:w="5988" w:type="dxa"/>
            <w:tcBorders>
              <w:top w:val="single" w:sz="6" w:space="0" w:color="6A84BE"/>
              <w:left w:val="single" w:sz="6" w:space="0" w:color="6A84BE"/>
              <w:bottom w:val="single" w:sz="6" w:space="0" w:color="6A84BE"/>
              <w:right w:val="single" w:sz="6" w:space="0" w:color="6A84BE"/>
            </w:tcBorders>
            <w:hideMark/>
          </w:tcPr>
          <w:p w14:paraId="47948B41"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n-US"/>
              </w:rPr>
            </w:pPr>
            <w:r w:rsidRPr="00B36ADE">
              <w:rPr>
                <w:rFonts w:ascii="Verdana" w:hAnsi="Verdana"/>
                <w:sz w:val="18"/>
                <w:szCs w:val="18"/>
                <w:lang w:val="en-US"/>
              </w:rPr>
              <w:t>Appeal against tender document</w:t>
            </w:r>
            <w:r>
              <w:rPr>
                <w:rFonts w:ascii="Verdana" w:hAnsi="Verdana"/>
                <w:sz w:val="18"/>
                <w:szCs w:val="18"/>
                <w:lang w:val="en-US"/>
              </w:rPr>
              <w:t>ation</w:t>
            </w:r>
          </w:p>
        </w:tc>
        <w:tc>
          <w:tcPr>
            <w:tcW w:w="1125" w:type="dxa"/>
            <w:tcBorders>
              <w:top w:val="single" w:sz="6" w:space="0" w:color="6A84BE"/>
              <w:left w:val="single" w:sz="6" w:space="0" w:color="6A84BE"/>
              <w:bottom w:val="single" w:sz="6" w:space="0" w:color="6A84BE"/>
              <w:right w:val="single" w:sz="6" w:space="0" w:color="6A84BE"/>
            </w:tcBorders>
            <w:hideMark/>
          </w:tcPr>
          <w:p w14:paraId="28AF0F69"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c>
          <w:tcPr>
            <w:tcW w:w="1536" w:type="dxa"/>
            <w:tcBorders>
              <w:top w:val="single" w:sz="6" w:space="0" w:color="6A84BE"/>
              <w:left w:val="single" w:sz="6" w:space="0" w:color="6A84BE"/>
              <w:bottom w:val="single" w:sz="6" w:space="0" w:color="6A84BE"/>
              <w:right w:val="single" w:sz="6" w:space="0" w:color="6A84BE"/>
            </w:tcBorders>
          </w:tcPr>
          <w:p w14:paraId="5EEEFDF8"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8"/>
                <w:szCs w:val="18"/>
                <w:lang w:val="en-US"/>
              </w:rPr>
            </w:pPr>
          </w:p>
        </w:tc>
        <w:tc>
          <w:tcPr>
            <w:tcW w:w="1807" w:type="dxa"/>
            <w:tcBorders>
              <w:top w:val="single" w:sz="6" w:space="0" w:color="6A84BE"/>
              <w:left w:val="single" w:sz="6" w:space="0" w:color="6A84BE"/>
              <w:bottom w:val="single" w:sz="6" w:space="0" w:color="6A84BE"/>
              <w:right w:val="single" w:sz="6" w:space="0" w:color="6A84BE"/>
            </w:tcBorders>
          </w:tcPr>
          <w:p w14:paraId="1191F03C"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8"/>
                <w:szCs w:val="18"/>
                <w:lang w:val="en-US"/>
              </w:rPr>
            </w:pPr>
          </w:p>
        </w:tc>
        <w:tc>
          <w:tcPr>
            <w:tcW w:w="1704" w:type="dxa"/>
            <w:tcBorders>
              <w:top w:val="single" w:sz="6" w:space="0" w:color="6A84BE"/>
              <w:left w:val="single" w:sz="6" w:space="0" w:color="6A84BE"/>
              <w:bottom w:val="single" w:sz="6" w:space="0" w:color="6A84BE"/>
              <w:right w:val="double" w:sz="4" w:space="0" w:color="6A84BE"/>
            </w:tcBorders>
            <w:hideMark/>
          </w:tcPr>
          <w:p w14:paraId="26B9D8CF"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r>
      <w:tr w:rsidR="00202216" w:rsidRPr="00B36ADE" w14:paraId="179F7C30" w14:textId="77777777" w:rsidTr="00D60476">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6A84BE"/>
              <w:left w:val="double" w:sz="4" w:space="0" w:color="6A84BE"/>
              <w:bottom w:val="single" w:sz="6" w:space="0" w:color="6A84BE"/>
              <w:right w:val="single" w:sz="6" w:space="0" w:color="6A84BE"/>
            </w:tcBorders>
            <w:vAlign w:val="center"/>
            <w:hideMark/>
          </w:tcPr>
          <w:p w14:paraId="3D3C5D31" w14:textId="77777777" w:rsidR="00202216" w:rsidRPr="00B36ADE" w:rsidRDefault="00202216" w:rsidP="00D60476">
            <w:pPr>
              <w:rPr>
                <w:rFonts w:ascii="Verdana" w:eastAsia="Calibri" w:hAnsi="Verdana" w:cs="Calibri"/>
                <w:color w:val="000000"/>
                <w:sz w:val="18"/>
                <w:szCs w:val="18"/>
                <w:lang w:val="en-US"/>
              </w:rPr>
            </w:pPr>
          </w:p>
        </w:tc>
        <w:tc>
          <w:tcPr>
            <w:tcW w:w="5988" w:type="dxa"/>
            <w:tcBorders>
              <w:top w:val="single" w:sz="6" w:space="0" w:color="6A84BE"/>
              <w:left w:val="single" w:sz="6" w:space="0" w:color="6A84BE"/>
              <w:bottom w:val="single" w:sz="6" w:space="0" w:color="6A84BE"/>
              <w:right w:val="single" w:sz="6" w:space="0" w:color="6A84BE"/>
            </w:tcBorders>
            <w:shd w:val="clear" w:color="auto" w:fill="CED7EA"/>
            <w:hideMark/>
          </w:tcPr>
          <w:p w14:paraId="4FCFEB0E"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lang w:val="en-US"/>
              </w:rPr>
            </w:pPr>
            <w:r w:rsidRPr="00B36ADE">
              <w:rPr>
                <w:rFonts w:ascii="Verdana" w:hAnsi="Verdana"/>
                <w:sz w:val="18"/>
                <w:szCs w:val="18"/>
                <w:lang w:val="en-US"/>
              </w:rPr>
              <w:t>Appeal against the decisio</w:t>
            </w:r>
            <w:r>
              <w:rPr>
                <w:rFonts w:ascii="Verdana" w:hAnsi="Verdana"/>
                <w:sz w:val="18"/>
                <w:szCs w:val="18"/>
                <w:lang w:val="en-US"/>
              </w:rPr>
              <w:t>n for selection of</w:t>
            </w:r>
            <w:r w:rsidRPr="00B36ADE">
              <w:rPr>
                <w:rFonts w:ascii="Verdana" w:hAnsi="Verdana"/>
                <w:sz w:val="18"/>
                <w:szCs w:val="18"/>
                <w:lang w:val="en-US"/>
              </w:rPr>
              <w:t xml:space="preserve"> a contractor</w:t>
            </w:r>
          </w:p>
        </w:tc>
        <w:tc>
          <w:tcPr>
            <w:tcW w:w="1125" w:type="dxa"/>
            <w:tcBorders>
              <w:top w:val="single" w:sz="6" w:space="0" w:color="6A84BE"/>
              <w:left w:val="single" w:sz="6" w:space="0" w:color="6A84BE"/>
              <w:bottom w:val="single" w:sz="6" w:space="0" w:color="6A84BE"/>
              <w:right w:val="single" w:sz="6" w:space="0" w:color="6A84BE"/>
            </w:tcBorders>
            <w:shd w:val="clear" w:color="auto" w:fill="CED7EA"/>
            <w:hideMark/>
          </w:tcPr>
          <w:p w14:paraId="76795226"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c>
          <w:tcPr>
            <w:tcW w:w="1536" w:type="dxa"/>
            <w:tcBorders>
              <w:top w:val="single" w:sz="6" w:space="0" w:color="6A84BE"/>
              <w:left w:val="single" w:sz="6" w:space="0" w:color="6A84BE"/>
              <w:bottom w:val="single" w:sz="6" w:space="0" w:color="6A84BE"/>
              <w:right w:val="single" w:sz="6" w:space="0" w:color="6A84BE"/>
            </w:tcBorders>
            <w:shd w:val="clear" w:color="auto" w:fill="CED7EA"/>
          </w:tcPr>
          <w:p w14:paraId="27516262"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8"/>
                <w:szCs w:val="18"/>
                <w:lang w:val="en-US"/>
              </w:rPr>
            </w:pPr>
          </w:p>
        </w:tc>
        <w:tc>
          <w:tcPr>
            <w:tcW w:w="1807" w:type="dxa"/>
            <w:tcBorders>
              <w:top w:val="single" w:sz="6" w:space="0" w:color="6A84BE"/>
              <w:left w:val="single" w:sz="6" w:space="0" w:color="6A84BE"/>
              <w:bottom w:val="single" w:sz="6" w:space="0" w:color="6A84BE"/>
              <w:right w:val="single" w:sz="6" w:space="0" w:color="6A84BE"/>
            </w:tcBorders>
            <w:shd w:val="clear" w:color="auto" w:fill="CED7EA"/>
          </w:tcPr>
          <w:p w14:paraId="783816B3"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8"/>
                <w:szCs w:val="18"/>
                <w:lang w:val="en-US"/>
              </w:rPr>
            </w:pPr>
          </w:p>
        </w:tc>
        <w:tc>
          <w:tcPr>
            <w:tcW w:w="1704" w:type="dxa"/>
            <w:tcBorders>
              <w:top w:val="single" w:sz="6" w:space="0" w:color="6A84BE"/>
              <w:left w:val="single" w:sz="6" w:space="0" w:color="6A84BE"/>
              <w:bottom w:val="single" w:sz="6" w:space="0" w:color="6A84BE"/>
              <w:right w:val="double" w:sz="4" w:space="0" w:color="6A84BE"/>
            </w:tcBorders>
            <w:shd w:val="clear" w:color="auto" w:fill="CED7EA"/>
            <w:hideMark/>
          </w:tcPr>
          <w:p w14:paraId="1ACBCDB6"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r>
      <w:tr w:rsidR="00202216" w:rsidRPr="00B36ADE" w14:paraId="2A37F209" w14:textId="77777777" w:rsidTr="00D60476">
        <w:trPr>
          <w:trHeight w:val="217"/>
          <w:jc w:val="center"/>
        </w:trPr>
        <w:tc>
          <w:tcPr>
            <w:cnfStyle w:val="001000000000" w:firstRow="0" w:lastRow="0" w:firstColumn="1" w:lastColumn="0" w:oddVBand="0" w:evenVBand="0" w:oddHBand="0" w:evenHBand="0" w:firstRowFirstColumn="0" w:firstRowLastColumn="0" w:lastRowFirstColumn="0" w:lastRowLastColumn="0"/>
            <w:tcW w:w="2299" w:type="dxa"/>
            <w:vMerge w:val="restart"/>
            <w:tcBorders>
              <w:top w:val="single" w:sz="6" w:space="0" w:color="6A84BE"/>
              <w:left w:val="double" w:sz="4" w:space="0" w:color="6A84BE"/>
              <w:bottom w:val="single" w:sz="6" w:space="0" w:color="6A84BE"/>
              <w:right w:val="single" w:sz="6" w:space="0" w:color="6A84BE"/>
            </w:tcBorders>
            <w:hideMark/>
          </w:tcPr>
          <w:p w14:paraId="5C6BF256" w14:textId="77777777" w:rsidR="00202216" w:rsidRPr="00B36ADE" w:rsidRDefault="00202216" w:rsidP="00D60476">
            <w:pPr>
              <w:jc w:val="both"/>
              <w:rPr>
                <w:rFonts w:ascii="Verdana" w:eastAsia="Calibri" w:hAnsi="Verdana" w:cs="Calibri"/>
                <w:b w:val="0"/>
                <w:color w:val="000000"/>
                <w:sz w:val="18"/>
                <w:szCs w:val="18"/>
                <w:lang w:val="en-US"/>
              </w:rPr>
            </w:pPr>
            <w:r w:rsidRPr="00B36ADE">
              <w:rPr>
                <w:rFonts w:ascii="Verdana" w:hAnsi="Verdana"/>
                <w:b w:val="0"/>
                <w:sz w:val="18"/>
                <w:szCs w:val="18"/>
                <w:lang w:val="en-US"/>
              </w:rPr>
              <w:t xml:space="preserve">Related </w:t>
            </w:r>
            <w:r w:rsidRPr="00884A63">
              <w:rPr>
                <w:rFonts w:ascii="Verdana" w:eastAsia="Helvetica" w:hAnsi="Verdana" w:cs="Helvetica"/>
                <w:b w:val="0"/>
                <w:color w:val="000000" w:themeColor="text1"/>
                <w:sz w:val="18"/>
                <w:szCs w:val="18"/>
              </w:rPr>
              <w:t>to issues concerning implementation of procedures under the Spatial Development Act</w:t>
            </w:r>
            <w:r w:rsidRPr="00B36ADE" w:rsidDel="00460ADD">
              <w:rPr>
                <w:rFonts w:ascii="Verdana" w:hAnsi="Verdana"/>
                <w:b w:val="0"/>
                <w:sz w:val="18"/>
                <w:szCs w:val="18"/>
                <w:lang w:val="en-US"/>
              </w:rPr>
              <w:t xml:space="preserve"> </w:t>
            </w:r>
          </w:p>
        </w:tc>
        <w:tc>
          <w:tcPr>
            <w:tcW w:w="5988" w:type="dxa"/>
            <w:tcBorders>
              <w:top w:val="single" w:sz="6" w:space="0" w:color="6A84BE"/>
              <w:left w:val="single" w:sz="6" w:space="0" w:color="6A84BE"/>
              <w:bottom w:val="single" w:sz="6" w:space="0" w:color="6A84BE"/>
              <w:right w:val="single" w:sz="6" w:space="0" w:color="6A84BE"/>
            </w:tcBorders>
            <w:hideMark/>
          </w:tcPr>
          <w:p w14:paraId="343CB039"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n-US"/>
              </w:rPr>
            </w:pPr>
            <w:r>
              <w:rPr>
                <w:rFonts w:ascii="Verdana" w:hAnsi="Verdana"/>
                <w:sz w:val="18"/>
                <w:szCs w:val="18"/>
                <w:lang w:val="en-US"/>
              </w:rPr>
              <w:t>Exproporiation</w:t>
            </w:r>
            <w:r w:rsidRPr="00B36ADE">
              <w:rPr>
                <w:rFonts w:ascii="Verdana" w:hAnsi="Verdana"/>
                <w:sz w:val="18"/>
                <w:szCs w:val="18"/>
                <w:lang w:val="en-US"/>
              </w:rPr>
              <w:t xml:space="preserve"> procedures, including appeal against the relevant acts</w:t>
            </w:r>
          </w:p>
        </w:tc>
        <w:tc>
          <w:tcPr>
            <w:tcW w:w="1125" w:type="dxa"/>
            <w:tcBorders>
              <w:top w:val="single" w:sz="6" w:space="0" w:color="6A84BE"/>
              <w:left w:val="single" w:sz="6" w:space="0" w:color="6A84BE"/>
              <w:bottom w:val="single" w:sz="6" w:space="0" w:color="6A84BE"/>
              <w:right w:val="single" w:sz="6" w:space="0" w:color="6A84BE"/>
            </w:tcBorders>
            <w:hideMark/>
          </w:tcPr>
          <w:p w14:paraId="17415287"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c>
          <w:tcPr>
            <w:tcW w:w="1536" w:type="dxa"/>
            <w:tcBorders>
              <w:top w:val="single" w:sz="6" w:space="0" w:color="6A84BE"/>
              <w:left w:val="single" w:sz="6" w:space="0" w:color="6A84BE"/>
              <w:bottom w:val="single" w:sz="6" w:space="0" w:color="6A84BE"/>
              <w:right w:val="single" w:sz="6" w:space="0" w:color="6A84BE"/>
            </w:tcBorders>
          </w:tcPr>
          <w:p w14:paraId="4007B406"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8"/>
                <w:szCs w:val="18"/>
                <w:lang w:val="en-US"/>
              </w:rPr>
            </w:pPr>
          </w:p>
        </w:tc>
        <w:tc>
          <w:tcPr>
            <w:tcW w:w="1807" w:type="dxa"/>
            <w:tcBorders>
              <w:top w:val="single" w:sz="6" w:space="0" w:color="6A84BE"/>
              <w:left w:val="single" w:sz="6" w:space="0" w:color="6A84BE"/>
              <w:bottom w:val="single" w:sz="6" w:space="0" w:color="6A84BE"/>
              <w:right w:val="single" w:sz="6" w:space="0" w:color="6A84BE"/>
            </w:tcBorders>
          </w:tcPr>
          <w:p w14:paraId="02921FC0"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8"/>
                <w:szCs w:val="18"/>
                <w:lang w:val="en-US"/>
              </w:rPr>
            </w:pPr>
          </w:p>
        </w:tc>
        <w:tc>
          <w:tcPr>
            <w:tcW w:w="1704" w:type="dxa"/>
            <w:tcBorders>
              <w:top w:val="single" w:sz="6" w:space="0" w:color="6A84BE"/>
              <w:left w:val="single" w:sz="6" w:space="0" w:color="6A84BE"/>
              <w:bottom w:val="single" w:sz="6" w:space="0" w:color="6A84BE"/>
              <w:right w:val="double" w:sz="4" w:space="0" w:color="6A84BE"/>
            </w:tcBorders>
            <w:hideMark/>
          </w:tcPr>
          <w:p w14:paraId="3AD8CCDC"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r>
      <w:tr w:rsidR="00202216" w:rsidRPr="00B36ADE" w14:paraId="6E0C3553" w14:textId="77777777" w:rsidTr="00D60476">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6A84BE"/>
              <w:left w:val="double" w:sz="4" w:space="0" w:color="6A84BE"/>
              <w:bottom w:val="single" w:sz="6" w:space="0" w:color="6A84BE"/>
              <w:right w:val="single" w:sz="6" w:space="0" w:color="6A84BE"/>
            </w:tcBorders>
            <w:vAlign w:val="center"/>
            <w:hideMark/>
          </w:tcPr>
          <w:p w14:paraId="3F4D1325" w14:textId="77777777" w:rsidR="00202216" w:rsidRPr="00B36ADE" w:rsidRDefault="00202216" w:rsidP="00D60476">
            <w:pPr>
              <w:rPr>
                <w:rFonts w:ascii="Verdana" w:eastAsia="Calibri" w:hAnsi="Verdana" w:cs="Calibri"/>
                <w:color w:val="000000"/>
                <w:sz w:val="18"/>
                <w:szCs w:val="18"/>
                <w:lang w:val="en-US"/>
              </w:rPr>
            </w:pPr>
          </w:p>
        </w:tc>
        <w:tc>
          <w:tcPr>
            <w:tcW w:w="5988" w:type="dxa"/>
            <w:tcBorders>
              <w:top w:val="single" w:sz="6" w:space="0" w:color="6A84BE"/>
              <w:left w:val="single" w:sz="6" w:space="0" w:color="6A84BE"/>
              <w:bottom w:val="single" w:sz="6" w:space="0" w:color="6A84BE"/>
              <w:right w:val="single" w:sz="6" w:space="0" w:color="6A84BE"/>
            </w:tcBorders>
            <w:shd w:val="clear" w:color="auto" w:fill="CED7EA"/>
            <w:hideMark/>
          </w:tcPr>
          <w:p w14:paraId="0AE43E0C"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lang w:val="en-US"/>
              </w:rPr>
            </w:pPr>
            <w:r w:rsidRPr="00B36ADE">
              <w:rPr>
                <w:rFonts w:ascii="Verdana" w:hAnsi="Verdana"/>
                <w:sz w:val="18"/>
                <w:szCs w:val="18"/>
                <w:lang w:val="en-US"/>
              </w:rPr>
              <w:t xml:space="preserve">Detailed </w:t>
            </w:r>
            <w:r>
              <w:rPr>
                <w:rFonts w:ascii="Verdana" w:hAnsi="Verdana"/>
                <w:sz w:val="18"/>
                <w:szCs w:val="18"/>
                <w:lang w:val="en-US"/>
              </w:rPr>
              <w:t xml:space="preserve">site </w:t>
            </w:r>
            <w:r w:rsidRPr="00B36ADE">
              <w:rPr>
                <w:rFonts w:ascii="Verdana" w:hAnsi="Verdana"/>
                <w:sz w:val="18"/>
                <w:szCs w:val="18"/>
                <w:lang w:val="en-US"/>
              </w:rPr>
              <w:t xml:space="preserve">development plans, including appeal </w:t>
            </w:r>
            <w:r>
              <w:rPr>
                <w:rFonts w:ascii="Verdana" w:hAnsi="Verdana"/>
                <w:sz w:val="18"/>
                <w:szCs w:val="18"/>
                <w:lang w:val="en-US"/>
              </w:rPr>
              <w:t>against</w:t>
            </w:r>
            <w:r w:rsidRPr="00B36ADE">
              <w:rPr>
                <w:rFonts w:ascii="Verdana" w:hAnsi="Verdana"/>
                <w:sz w:val="18"/>
                <w:szCs w:val="18"/>
                <w:lang w:val="en-US"/>
              </w:rPr>
              <w:t xml:space="preserve"> relevant acts, conformity assessment, issue of building permits </w:t>
            </w:r>
          </w:p>
        </w:tc>
        <w:tc>
          <w:tcPr>
            <w:tcW w:w="1125" w:type="dxa"/>
            <w:tcBorders>
              <w:top w:val="single" w:sz="6" w:space="0" w:color="6A84BE"/>
              <w:left w:val="single" w:sz="6" w:space="0" w:color="6A84BE"/>
              <w:bottom w:val="single" w:sz="6" w:space="0" w:color="6A84BE"/>
              <w:right w:val="single" w:sz="6" w:space="0" w:color="6A84BE"/>
            </w:tcBorders>
            <w:shd w:val="clear" w:color="auto" w:fill="CED7EA"/>
            <w:hideMark/>
          </w:tcPr>
          <w:p w14:paraId="712D1066"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c>
          <w:tcPr>
            <w:tcW w:w="1536" w:type="dxa"/>
            <w:tcBorders>
              <w:top w:val="single" w:sz="6" w:space="0" w:color="6A84BE"/>
              <w:left w:val="single" w:sz="6" w:space="0" w:color="6A84BE"/>
              <w:bottom w:val="single" w:sz="6" w:space="0" w:color="6A84BE"/>
              <w:right w:val="single" w:sz="6" w:space="0" w:color="6A84BE"/>
            </w:tcBorders>
            <w:shd w:val="clear" w:color="auto" w:fill="CED7EA"/>
          </w:tcPr>
          <w:p w14:paraId="68DB022D"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8"/>
                <w:szCs w:val="18"/>
                <w:lang w:val="en-US"/>
              </w:rPr>
            </w:pPr>
          </w:p>
        </w:tc>
        <w:tc>
          <w:tcPr>
            <w:tcW w:w="1807" w:type="dxa"/>
            <w:tcBorders>
              <w:top w:val="single" w:sz="6" w:space="0" w:color="6A84BE"/>
              <w:left w:val="single" w:sz="6" w:space="0" w:color="6A84BE"/>
              <w:bottom w:val="single" w:sz="6" w:space="0" w:color="6A84BE"/>
              <w:right w:val="single" w:sz="6" w:space="0" w:color="6A84BE"/>
            </w:tcBorders>
            <w:shd w:val="clear" w:color="auto" w:fill="CED7EA"/>
          </w:tcPr>
          <w:p w14:paraId="34EF728F"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8"/>
                <w:szCs w:val="18"/>
                <w:lang w:val="en-US"/>
              </w:rPr>
            </w:pPr>
          </w:p>
        </w:tc>
        <w:tc>
          <w:tcPr>
            <w:tcW w:w="1704" w:type="dxa"/>
            <w:tcBorders>
              <w:top w:val="single" w:sz="6" w:space="0" w:color="6A84BE"/>
              <w:left w:val="single" w:sz="6" w:space="0" w:color="6A84BE"/>
              <w:bottom w:val="single" w:sz="6" w:space="0" w:color="6A84BE"/>
              <w:right w:val="double" w:sz="4" w:space="0" w:color="6A84BE"/>
            </w:tcBorders>
            <w:shd w:val="clear" w:color="auto" w:fill="CED7EA"/>
            <w:hideMark/>
          </w:tcPr>
          <w:p w14:paraId="610A953D"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r>
      <w:tr w:rsidR="00202216" w:rsidRPr="00B36ADE" w14:paraId="7EBF0390" w14:textId="77777777" w:rsidTr="00D60476">
        <w:trPr>
          <w:trHeight w:val="337"/>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6A84BE"/>
              <w:left w:val="double" w:sz="4" w:space="0" w:color="6A84BE"/>
              <w:bottom w:val="single" w:sz="6" w:space="0" w:color="6A84BE"/>
              <w:right w:val="single" w:sz="6" w:space="0" w:color="6A84BE"/>
            </w:tcBorders>
            <w:vAlign w:val="center"/>
            <w:hideMark/>
          </w:tcPr>
          <w:p w14:paraId="6566AE21" w14:textId="77777777" w:rsidR="00202216" w:rsidRPr="00B36ADE" w:rsidRDefault="00202216" w:rsidP="00D60476">
            <w:pPr>
              <w:rPr>
                <w:rFonts w:ascii="Verdana" w:eastAsia="Calibri" w:hAnsi="Verdana" w:cs="Calibri"/>
                <w:color w:val="000000"/>
                <w:sz w:val="18"/>
                <w:szCs w:val="18"/>
                <w:lang w:val="en-US"/>
              </w:rPr>
            </w:pPr>
          </w:p>
        </w:tc>
        <w:tc>
          <w:tcPr>
            <w:tcW w:w="5988" w:type="dxa"/>
            <w:tcBorders>
              <w:top w:val="single" w:sz="6" w:space="0" w:color="6A84BE"/>
              <w:left w:val="single" w:sz="6" w:space="0" w:color="6A84BE"/>
              <w:bottom w:val="single" w:sz="6" w:space="0" w:color="6A84BE"/>
              <w:right w:val="single" w:sz="6" w:space="0" w:color="6A84BE"/>
            </w:tcBorders>
            <w:hideMark/>
          </w:tcPr>
          <w:p w14:paraId="2F33274B"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n-US"/>
              </w:rPr>
            </w:pPr>
            <w:r w:rsidRPr="00B36ADE">
              <w:rPr>
                <w:rFonts w:ascii="Verdana" w:hAnsi="Verdana"/>
                <w:sz w:val="18"/>
                <w:szCs w:val="18"/>
                <w:lang w:val="en-US"/>
              </w:rPr>
              <w:t>Interinstitutional coordination and cooperation with other state institutions</w:t>
            </w:r>
          </w:p>
        </w:tc>
        <w:tc>
          <w:tcPr>
            <w:tcW w:w="1125" w:type="dxa"/>
            <w:tcBorders>
              <w:top w:val="single" w:sz="6" w:space="0" w:color="6A84BE"/>
              <w:left w:val="single" w:sz="6" w:space="0" w:color="6A84BE"/>
              <w:bottom w:val="single" w:sz="6" w:space="0" w:color="6A84BE"/>
              <w:right w:val="single" w:sz="6" w:space="0" w:color="6A84BE"/>
            </w:tcBorders>
            <w:hideMark/>
          </w:tcPr>
          <w:p w14:paraId="58773306"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c>
          <w:tcPr>
            <w:tcW w:w="1536" w:type="dxa"/>
            <w:tcBorders>
              <w:top w:val="single" w:sz="6" w:space="0" w:color="6A84BE"/>
              <w:left w:val="single" w:sz="6" w:space="0" w:color="6A84BE"/>
              <w:bottom w:val="single" w:sz="6" w:space="0" w:color="6A84BE"/>
              <w:right w:val="single" w:sz="6" w:space="0" w:color="6A84BE"/>
            </w:tcBorders>
          </w:tcPr>
          <w:p w14:paraId="6FED51A8"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8"/>
                <w:szCs w:val="18"/>
                <w:lang w:val="en-US"/>
              </w:rPr>
            </w:pPr>
          </w:p>
        </w:tc>
        <w:tc>
          <w:tcPr>
            <w:tcW w:w="1807" w:type="dxa"/>
            <w:tcBorders>
              <w:top w:val="single" w:sz="6" w:space="0" w:color="6A84BE"/>
              <w:left w:val="single" w:sz="6" w:space="0" w:color="6A84BE"/>
              <w:bottom w:val="single" w:sz="6" w:space="0" w:color="6A84BE"/>
              <w:right w:val="single" w:sz="6" w:space="0" w:color="6A84BE"/>
            </w:tcBorders>
          </w:tcPr>
          <w:p w14:paraId="7E628A1F"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8"/>
                <w:szCs w:val="18"/>
                <w:lang w:val="en-US"/>
              </w:rPr>
            </w:pPr>
          </w:p>
        </w:tc>
        <w:tc>
          <w:tcPr>
            <w:tcW w:w="1704" w:type="dxa"/>
            <w:tcBorders>
              <w:top w:val="single" w:sz="6" w:space="0" w:color="6A84BE"/>
              <w:left w:val="single" w:sz="6" w:space="0" w:color="6A84BE"/>
              <w:bottom w:val="single" w:sz="6" w:space="0" w:color="6A84BE"/>
              <w:right w:val="double" w:sz="4" w:space="0" w:color="6A84BE"/>
            </w:tcBorders>
            <w:hideMark/>
          </w:tcPr>
          <w:p w14:paraId="2559BD47"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r>
      <w:tr w:rsidR="00202216" w:rsidRPr="00B36ADE" w14:paraId="504AAB85" w14:textId="77777777" w:rsidTr="00D60476">
        <w:trPr>
          <w:cnfStyle w:val="000000100000" w:firstRow="0" w:lastRow="0" w:firstColumn="0" w:lastColumn="0" w:oddVBand="0" w:evenVBand="0" w:oddHBand="1"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2299" w:type="dxa"/>
            <w:vMerge w:val="restart"/>
            <w:tcBorders>
              <w:top w:val="single" w:sz="6" w:space="0" w:color="6A84BE"/>
              <w:left w:val="double" w:sz="4" w:space="0" w:color="6A84BE"/>
              <w:bottom w:val="double" w:sz="4" w:space="0" w:color="6A84BE"/>
              <w:right w:val="single" w:sz="6" w:space="0" w:color="6A84BE"/>
            </w:tcBorders>
            <w:shd w:val="clear" w:color="auto" w:fill="CED7EA"/>
            <w:hideMark/>
          </w:tcPr>
          <w:p w14:paraId="00F8A30D" w14:textId="77777777" w:rsidR="00202216" w:rsidRPr="00B36ADE" w:rsidRDefault="00202216" w:rsidP="00D60476">
            <w:pPr>
              <w:rPr>
                <w:rFonts w:ascii="Verdana" w:eastAsia="Calibri" w:hAnsi="Verdana" w:cs="Calibri"/>
                <w:b w:val="0"/>
                <w:color w:val="000000"/>
                <w:sz w:val="18"/>
                <w:szCs w:val="18"/>
                <w:lang w:val="en-US"/>
              </w:rPr>
            </w:pPr>
            <w:r w:rsidRPr="00B36ADE">
              <w:rPr>
                <w:rFonts w:ascii="Verdana" w:hAnsi="Verdana"/>
                <w:b w:val="0"/>
                <w:color w:val="000000"/>
                <w:sz w:val="18"/>
                <w:szCs w:val="18"/>
                <w:lang w:val="en-US"/>
              </w:rPr>
              <w:t xml:space="preserve">Related to </w:t>
            </w:r>
            <w:r>
              <w:rPr>
                <w:rFonts w:ascii="Verdana" w:hAnsi="Verdana"/>
                <w:b w:val="0"/>
                <w:color w:val="000000"/>
                <w:sz w:val="18"/>
                <w:szCs w:val="18"/>
                <w:lang w:val="en-US"/>
              </w:rPr>
              <w:t>t</w:t>
            </w:r>
            <w:r w:rsidRPr="00B36ADE">
              <w:rPr>
                <w:rFonts w:ascii="Verdana" w:hAnsi="Verdana"/>
                <w:b w:val="0"/>
                <w:color w:val="000000"/>
                <w:sz w:val="18"/>
                <w:szCs w:val="18"/>
                <w:lang w:val="en-US"/>
              </w:rPr>
              <w:t>echnical Problems</w:t>
            </w:r>
          </w:p>
        </w:tc>
        <w:tc>
          <w:tcPr>
            <w:tcW w:w="5988" w:type="dxa"/>
            <w:tcBorders>
              <w:top w:val="single" w:sz="6" w:space="0" w:color="6A84BE"/>
              <w:left w:val="single" w:sz="6" w:space="0" w:color="6A84BE"/>
              <w:bottom w:val="single" w:sz="6" w:space="0" w:color="6A84BE"/>
              <w:right w:val="single" w:sz="6" w:space="0" w:color="6A84BE"/>
            </w:tcBorders>
            <w:shd w:val="clear" w:color="auto" w:fill="CED7EA"/>
            <w:hideMark/>
          </w:tcPr>
          <w:p w14:paraId="5D93E763" w14:textId="277D65A5" w:rsidR="00202216" w:rsidRPr="00B36ADE" w:rsidRDefault="00202216" w:rsidP="00F52F36">
            <w:pPr>
              <w:jc w:val="both"/>
              <w:cnfStyle w:val="000000100000" w:firstRow="0" w:lastRow="0" w:firstColumn="0" w:lastColumn="0" w:oddVBand="0" w:evenVBand="0" w:oddHBand="1" w:evenHBand="0" w:firstRowFirstColumn="0" w:firstRowLastColumn="0" w:lastRowFirstColumn="0" w:lastRowLastColumn="0"/>
              <w:rPr>
                <w:rFonts w:ascii="Verdana" w:hAnsi="Verdana" w:cs="Tahoma"/>
                <w:b/>
                <w:sz w:val="18"/>
                <w:szCs w:val="18"/>
                <w:u w:val="single"/>
                <w:lang w:val="en-US"/>
              </w:rPr>
            </w:pPr>
            <w:r>
              <w:rPr>
                <w:rFonts w:ascii="Verdana" w:hAnsi="Verdana"/>
                <w:sz w:val="18"/>
                <w:szCs w:val="18"/>
                <w:lang w:val="en-US"/>
              </w:rPr>
              <w:t>Existence</w:t>
            </w:r>
            <w:r w:rsidRPr="00B36ADE">
              <w:rPr>
                <w:rFonts w:ascii="Verdana" w:hAnsi="Verdana"/>
                <w:sz w:val="18"/>
                <w:szCs w:val="18"/>
                <w:lang w:val="en-US"/>
              </w:rPr>
              <w:t xml:space="preserve"> of </w:t>
            </w:r>
            <w:r>
              <w:rPr>
                <w:rFonts w:ascii="Verdana" w:hAnsi="Verdana"/>
                <w:sz w:val="18"/>
                <w:szCs w:val="18"/>
                <w:lang w:val="en-US"/>
              </w:rPr>
              <w:t>un</w:t>
            </w:r>
            <w:r w:rsidR="00F52F36">
              <w:rPr>
                <w:rFonts w:ascii="Verdana" w:hAnsi="Verdana"/>
                <w:sz w:val="18"/>
                <w:szCs w:val="18"/>
                <w:lang w:val="en-US"/>
              </w:rPr>
              <w:t>foreseen</w:t>
            </w:r>
            <w:r w:rsidRPr="00B36ADE">
              <w:rPr>
                <w:rFonts w:ascii="Verdana" w:hAnsi="Verdana"/>
                <w:sz w:val="18"/>
                <w:szCs w:val="18"/>
                <w:lang w:val="en-US"/>
              </w:rPr>
              <w:t xml:space="preserve"> circumstances,</w:t>
            </w:r>
            <w:r>
              <w:rPr>
                <w:rFonts w:ascii="Verdana" w:hAnsi="Verdana"/>
                <w:sz w:val="18"/>
                <w:szCs w:val="18"/>
                <w:lang w:val="en-US"/>
              </w:rPr>
              <w:t xml:space="preserve"> </w:t>
            </w:r>
            <w:r w:rsidRPr="00B36ADE">
              <w:rPr>
                <w:rFonts w:ascii="Verdana" w:hAnsi="Verdana"/>
                <w:sz w:val="18"/>
                <w:szCs w:val="18"/>
                <w:lang w:val="en-US"/>
              </w:rPr>
              <w:t xml:space="preserve">including </w:t>
            </w:r>
            <w:r w:rsidRPr="00B36ADE">
              <w:rPr>
                <w:rFonts w:ascii="Verdana" w:hAnsi="Verdana"/>
                <w:lang w:val="en-US"/>
              </w:rPr>
              <w:t xml:space="preserve"> </w:t>
            </w:r>
            <w:r w:rsidRPr="00B36ADE">
              <w:rPr>
                <w:rFonts w:ascii="Verdana" w:hAnsi="Verdana"/>
                <w:sz w:val="18"/>
                <w:szCs w:val="18"/>
                <w:lang w:val="en-US"/>
              </w:rPr>
              <w:t>unexpected find</w:t>
            </w:r>
            <w:r>
              <w:rPr>
                <w:rFonts w:ascii="Verdana" w:hAnsi="Verdana"/>
                <w:sz w:val="18"/>
                <w:szCs w:val="18"/>
                <w:lang w:val="en-US"/>
              </w:rPr>
              <w:t>ings</w:t>
            </w:r>
            <w:r w:rsidRPr="00B36ADE">
              <w:rPr>
                <w:rFonts w:ascii="Verdana" w:hAnsi="Verdana"/>
                <w:sz w:val="18"/>
                <w:szCs w:val="18"/>
                <w:lang w:val="en-US"/>
              </w:rPr>
              <w:t xml:space="preserve"> of archaeological sites/artifacts in the construction phase, which lead to the suspension and delay of construction and a possible increase in the value of the site</w:t>
            </w:r>
          </w:p>
        </w:tc>
        <w:tc>
          <w:tcPr>
            <w:tcW w:w="1125" w:type="dxa"/>
            <w:tcBorders>
              <w:top w:val="single" w:sz="6" w:space="0" w:color="6A84BE"/>
              <w:left w:val="single" w:sz="6" w:space="0" w:color="6A84BE"/>
              <w:bottom w:val="single" w:sz="6" w:space="0" w:color="6A84BE"/>
              <w:right w:val="single" w:sz="6" w:space="0" w:color="6A84BE"/>
            </w:tcBorders>
            <w:shd w:val="clear" w:color="auto" w:fill="CED7EA"/>
            <w:hideMark/>
          </w:tcPr>
          <w:p w14:paraId="0E20AD9E"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c>
          <w:tcPr>
            <w:tcW w:w="1536" w:type="dxa"/>
            <w:tcBorders>
              <w:top w:val="single" w:sz="6" w:space="0" w:color="6A84BE"/>
              <w:left w:val="single" w:sz="6" w:space="0" w:color="6A84BE"/>
              <w:bottom w:val="single" w:sz="6" w:space="0" w:color="6A84BE"/>
              <w:right w:val="single" w:sz="6" w:space="0" w:color="6A84BE"/>
            </w:tcBorders>
            <w:shd w:val="clear" w:color="auto" w:fill="CED7EA"/>
          </w:tcPr>
          <w:p w14:paraId="16B12D84"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8"/>
                <w:szCs w:val="18"/>
                <w:lang w:val="en-US"/>
              </w:rPr>
            </w:pPr>
          </w:p>
        </w:tc>
        <w:tc>
          <w:tcPr>
            <w:tcW w:w="1807" w:type="dxa"/>
            <w:tcBorders>
              <w:top w:val="single" w:sz="6" w:space="0" w:color="6A84BE"/>
              <w:left w:val="single" w:sz="6" w:space="0" w:color="6A84BE"/>
              <w:bottom w:val="single" w:sz="6" w:space="0" w:color="6A84BE"/>
              <w:right w:val="single" w:sz="6" w:space="0" w:color="6A84BE"/>
            </w:tcBorders>
            <w:shd w:val="clear" w:color="auto" w:fill="CED7EA"/>
            <w:hideMark/>
          </w:tcPr>
          <w:p w14:paraId="262BCD63"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c>
          <w:tcPr>
            <w:tcW w:w="1704" w:type="dxa"/>
            <w:tcBorders>
              <w:top w:val="single" w:sz="6" w:space="0" w:color="6A84BE"/>
              <w:left w:val="single" w:sz="6" w:space="0" w:color="6A84BE"/>
              <w:bottom w:val="single" w:sz="6" w:space="0" w:color="6A84BE"/>
              <w:right w:val="double" w:sz="4" w:space="0" w:color="6A84BE"/>
            </w:tcBorders>
            <w:shd w:val="clear" w:color="auto" w:fill="CED7EA"/>
            <w:hideMark/>
          </w:tcPr>
          <w:p w14:paraId="79731DC9"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r>
      <w:tr w:rsidR="00202216" w:rsidRPr="00B36ADE" w14:paraId="194009DB" w14:textId="77777777" w:rsidTr="00D60476">
        <w:trPr>
          <w:trHeight w:val="698"/>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6A84BE"/>
              <w:left w:val="double" w:sz="4" w:space="0" w:color="6A84BE"/>
              <w:bottom w:val="double" w:sz="4" w:space="0" w:color="6A84BE"/>
              <w:right w:val="single" w:sz="6" w:space="0" w:color="6A84BE"/>
            </w:tcBorders>
            <w:vAlign w:val="center"/>
            <w:hideMark/>
          </w:tcPr>
          <w:p w14:paraId="5BA2DEC3" w14:textId="77777777" w:rsidR="00202216" w:rsidRPr="00B36ADE" w:rsidRDefault="00202216" w:rsidP="00D60476">
            <w:pPr>
              <w:rPr>
                <w:rFonts w:ascii="Verdana" w:eastAsia="Calibri" w:hAnsi="Verdana" w:cs="Calibri"/>
                <w:color w:val="000000"/>
                <w:sz w:val="18"/>
                <w:szCs w:val="18"/>
                <w:lang w:val="en-US"/>
              </w:rPr>
            </w:pPr>
          </w:p>
        </w:tc>
        <w:tc>
          <w:tcPr>
            <w:tcW w:w="5988" w:type="dxa"/>
            <w:tcBorders>
              <w:top w:val="single" w:sz="6" w:space="0" w:color="6A84BE"/>
              <w:left w:val="single" w:sz="6" w:space="0" w:color="6A84BE"/>
              <w:bottom w:val="single" w:sz="6" w:space="0" w:color="6A84BE"/>
              <w:right w:val="single" w:sz="6" w:space="0" w:color="6A84BE"/>
            </w:tcBorders>
            <w:hideMark/>
          </w:tcPr>
          <w:p w14:paraId="1248C9B1" w14:textId="7A582D75" w:rsidR="00202216" w:rsidRPr="00B36ADE" w:rsidRDefault="00202216" w:rsidP="00F52F36">
            <w:p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n-US"/>
              </w:rPr>
            </w:pPr>
            <w:r w:rsidRPr="00B36ADE">
              <w:rPr>
                <w:rFonts w:ascii="Verdana" w:hAnsi="Verdana"/>
                <w:sz w:val="18"/>
                <w:szCs w:val="18"/>
                <w:lang w:val="en-US"/>
              </w:rPr>
              <w:t>Need to change the technical documentation after the start of the construction phase due to un</w:t>
            </w:r>
            <w:r w:rsidR="00F52F36">
              <w:rPr>
                <w:rFonts w:ascii="Verdana" w:hAnsi="Verdana"/>
                <w:sz w:val="18"/>
                <w:szCs w:val="18"/>
                <w:lang w:val="en-US"/>
              </w:rPr>
              <w:t>foreseen</w:t>
            </w:r>
            <w:r w:rsidRPr="00B36ADE">
              <w:rPr>
                <w:rFonts w:ascii="Verdana" w:hAnsi="Verdana"/>
                <w:sz w:val="18"/>
                <w:szCs w:val="18"/>
                <w:lang w:val="en-US"/>
              </w:rPr>
              <w:t xml:space="preserve"> circumstances and external factors</w:t>
            </w:r>
          </w:p>
        </w:tc>
        <w:tc>
          <w:tcPr>
            <w:tcW w:w="1125" w:type="dxa"/>
            <w:tcBorders>
              <w:top w:val="single" w:sz="6" w:space="0" w:color="6A84BE"/>
              <w:left w:val="single" w:sz="6" w:space="0" w:color="6A84BE"/>
              <w:bottom w:val="single" w:sz="6" w:space="0" w:color="6A84BE"/>
              <w:right w:val="single" w:sz="6" w:space="0" w:color="6A84BE"/>
            </w:tcBorders>
          </w:tcPr>
          <w:p w14:paraId="0D6E3F87"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8"/>
                <w:szCs w:val="18"/>
                <w:lang w:val="en-US"/>
              </w:rPr>
            </w:pPr>
          </w:p>
        </w:tc>
        <w:tc>
          <w:tcPr>
            <w:tcW w:w="1536" w:type="dxa"/>
            <w:tcBorders>
              <w:top w:val="single" w:sz="6" w:space="0" w:color="6A84BE"/>
              <w:left w:val="single" w:sz="6" w:space="0" w:color="6A84BE"/>
              <w:bottom w:val="single" w:sz="6" w:space="0" w:color="6A84BE"/>
              <w:right w:val="single" w:sz="6" w:space="0" w:color="6A84BE"/>
            </w:tcBorders>
            <w:hideMark/>
          </w:tcPr>
          <w:p w14:paraId="5987E8AC"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c>
          <w:tcPr>
            <w:tcW w:w="1807" w:type="dxa"/>
            <w:tcBorders>
              <w:top w:val="single" w:sz="6" w:space="0" w:color="6A84BE"/>
              <w:left w:val="single" w:sz="6" w:space="0" w:color="6A84BE"/>
              <w:bottom w:val="single" w:sz="6" w:space="0" w:color="6A84BE"/>
              <w:right w:val="single" w:sz="6" w:space="0" w:color="6A84BE"/>
            </w:tcBorders>
            <w:hideMark/>
          </w:tcPr>
          <w:p w14:paraId="4DF5E507"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c>
          <w:tcPr>
            <w:tcW w:w="1704" w:type="dxa"/>
            <w:tcBorders>
              <w:top w:val="single" w:sz="6" w:space="0" w:color="6A84BE"/>
              <w:left w:val="single" w:sz="6" w:space="0" w:color="6A84BE"/>
              <w:bottom w:val="single" w:sz="6" w:space="0" w:color="6A84BE"/>
              <w:right w:val="double" w:sz="4" w:space="0" w:color="6A84BE"/>
            </w:tcBorders>
            <w:hideMark/>
          </w:tcPr>
          <w:p w14:paraId="6D600F83"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r>
      <w:tr w:rsidR="00202216" w:rsidRPr="00B36ADE" w14:paraId="4740A870" w14:textId="77777777" w:rsidTr="00D60476">
        <w:trPr>
          <w:cnfStyle w:val="000000100000" w:firstRow="0" w:lastRow="0" w:firstColumn="0" w:lastColumn="0" w:oddVBand="0" w:evenVBand="0" w:oddHBand="1" w:evenHBand="0" w:firstRowFirstColumn="0" w:firstRowLastColumn="0" w:lastRowFirstColumn="0" w:lastRowLastColumn="0"/>
          <w:trHeight w:val="53"/>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6A84BE"/>
              <w:left w:val="double" w:sz="4" w:space="0" w:color="6A84BE"/>
              <w:bottom w:val="double" w:sz="4" w:space="0" w:color="6A84BE"/>
              <w:right w:val="single" w:sz="6" w:space="0" w:color="6A84BE"/>
            </w:tcBorders>
            <w:vAlign w:val="center"/>
            <w:hideMark/>
          </w:tcPr>
          <w:p w14:paraId="48C6D460" w14:textId="77777777" w:rsidR="00202216" w:rsidRPr="00B36ADE" w:rsidRDefault="00202216" w:rsidP="00D60476">
            <w:pPr>
              <w:rPr>
                <w:rFonts w:ascii="Verdana" w:eastAsia="Calibri" w:hAnsi="Verdana" w:cs="Calibri"/>
                <w:color w:val="000000"/>
                <w:sz w:val="18"/>
                <w:szCs w:val="18"/>
                <w:lang w:val="en-US"/>
              </w:rPr>
            </w:pPr>
          </w:p>
        </w:tc>
        <w:tc>
          <w:tcPr>
            <w:tcW w:w="5988" w:type="dxa"/>
            <w:tcBorders>
              <w:top w:val="single" w:sz="6" w:space="0" w:color="6A84BE"/>
              <w:left w:val="single" w:sz="6" w:space="0" w:color="6A84BE"/>
              <w:bottom w:val="single" w:sz="6" w:space="0" w:color="6A84BE"/>
              <w:right w:val="single" w:sz="6" w:space="0" w:color="6A84BE"/>
            </w:tcBorders>
            <w:shd w:val="clear" w:color="auto" w:fill="CED7EA"/>
            <w:hideMark/>
          </w:tcPr>
          <w:p w14:paraId="0ECE3B19"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lang w:val="en-US"/>
              </w:rPr>
            </w:pPr>
            <w:r w:rsidRPr="00B36ADE">
              <w:rPr>
                <w:rFonts w:ascii="Verdana" w:hAnsi="Verdana"/>
                <w:sz w:val="18"/>
                <w:szCs w:val="18"/>
                <w:lang w:val="en-US"/>
              </w:rPr>
              <w:t>Difficulties in preparing technical specifications</w:t>
            </w:r>
          </w:p>
        </w:tc>
        <w:tc>
          <w:tcPr>
            <w:tcW w:w="1125" w:type="dxa"/>
            <w:tcBorders>
              <w:top w:val="single" w:sz="6" w:space="0" w:color="6A84BE"/>
              <w:left w:val="single" w:sz="6" w:space="0" w:color="6A84BE"/>
              <w:bottom w:val="single" w:sz="6" w:space="0" w:color="6A84BE"/>
              <w:right w:val="single" w:sz="6" w:space="0" w:color="6A84BE"/>
            </w:tcBorders>
            <w:shd w:val="clear" w:color="auto" w:fill="CED7EA"/>
          </w:tcPr>
          <w:p w14:paraId="18BDE7DB"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8"/>
                <w:szCs w:val="18"/>
                <w:lang w:val="en-US"/>
              </w:rPr>
            </w:pPr>
          </w:p>
        </w:tc>
        <w:tc>
          <w:tcPr>
            <w:tcW w:w="1536" w:type="dxa"/>
            <w:tcBorders>
              <w:top w:val="single" w:sz="6" w:space="0" w:color="6A84BE"/>
              <w:left w:val="single" w:sz="6" w:space="0" w:color="6A84BE"/>
              <w:bottom w:val="single" w:sz="6" w:space="0" w:color="6A84BE"/>
              <w:right w:val="single" w:sz="6" w:space="0" w:color="6A84BE"/>
            </w:tcBorders>
            <w:shd w:val="clear" w:color="auto" w:fill="CED7EA"/>
            <w:hideMark/>
          </w:tcPr>
          <w:p w14:paraId="487471C2"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c>
          <w:tcPr>
            <w:tcW w:w="1807" w:type="dxa"/>
            <w:tcBorders>
              <w:top w:val="single" w:sz="6" w:space="0" w:color="6A84BE"/>
              <w:left w:val="single" w:sz="6" w:space="0" w:color="6A84BE"/>
              <w:bottom w:val="single" w:sz="6" w:space="0" w:color="6A84BE"/>
              <w:right w:val="single" w:sz="6" w:space="0" w:color="6A84BE"/>
            </w:tcBorders>
            <w:shd w:val="clear" w:color="auto" w:fill="CED7EA"/>
            <w:hideMark/>
          </w:tcPr>
          <w:p w14:paraId="363CF7F8"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c>
          <w:tcPr>
            <w:tcW w:w="1704" w:type="dxa"/>
            <w:tcBorders>
              <w:top w:val="single" w:sz="6" w:space="0" w:color="6A84BE"/>
              <w:left w:val="single" w:sz="6" w:space="0" w:color="6A84BE"/>
              <w:bottom w:val="single" w:sz="6" w:space="0" w:color="6A84BE"/>
              <w:right w:val="double" w:sz="4" w:space="0" w:color="6A84BE"/>
            </w:tcBorders>
            <w:shd w:val="clear" w:color="auto" w:fill="CED7EA"/>
            <w:hideMark/>
          </w:tcPr>
          <w:p w14:paraId="5C01AC6D"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r>
      <w:tr w:rsidR="00202216" w:rsidRPr="00B36ADE" w14:paraId="14B8887D" w14:textId="77777777" w:rsidTr="00D60476">
        <w:trPr>
          <w:trHeight w:val="421"/>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6A84BE"/>
              <w:left w:val="double" w:sz="4" w:space="0" w:color="6A84BE"/>
              <w:bottom w:val="double" w:sz="4" w:space="0" w:color="6A84BE"/>
              <w:right w:val="single" w:sz="6" w:space="0" w:color="6A84BE"/>
            </w:tcBorders>
            <w:vAlign w:val="center"/>
            <w:hideMark/>
          </w:tcPr>
          <w:p w14:paraId="168ABE89" w14:textId="77777777" w:rsidR="00202216" w:rsidRPr="00B36ADE" w:rsidRDefault="00202216" w:rsidP="00D60476">
            <w:pPr>
              <w:rPr>
                <w:rFonts w:ascii="Verdana" w:eastAsia="Calibri" w:hAnsi="Verdana" w:cs="Calibri"/>
                <w:color w:val="000000"/>
                <w:sz w:val="18"/>
                <w:szCs w:val="18"/>
                <w:lang w:val="en-US"/>
              </w:rPr>
            </w:pPr>
          </w:p>
        </w:tc>
        <w:tc>
          <w:tcPr>
            <w:tcW w:w="5988" w:type="dxa"/>
            <w:tcBorders>
              <w:top w:val="single" w:sz="6" w:space="0" w:color="6A84BE"/>
              <w:left w:val="single" w:sz="6" w:space="0" w:color="6A84BE"/>
              <w:bottom w:val="double" w:sz="4" w:space="0" w:color="6A84BE"/>
              <w:right w:val="single" w:sz="6" w:space="0" w:color="6A84BE"/>
            </w:tcBorders>
            <w:hideMark/>
          </w:tcPr>
          <w:p w14:paraId="63BC4C2F"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n-US"/>
              </w:rPr>
            </w:pPr>
            <w:r>
              <w:rPr>
                <w:rFonts w:ascii="Verdana" w:hAnsi="Verdana"/>
                <w:sz w:val="18"/>
                <w:szCs w:val="18"/>
                <w:lang w:val="en-US"/>
              </w:rPr>
              <w:t>D</w:t>
            </w:r>
            <w:r w:rsidRPr="00B36ADE">
              <w:rPr>
                <w:rFonts w:ascii="Verdana" w:hAnsi="Verdana"/>
                <w:sz w:val="18"/>
                <w:szCs w:val="18"/>
                <w:lang w:val="en-US"/>
              </w:rPr>
              <w:t>elays</w:t>
            </w:r>
            <w:r>
              <w:rPr>
                <w:rFonts w:ascii="Verdana" w:hAnsi="Verdana"/>
                <w:sz w:val="18"/>
                <w:szCs w:val="18"/>
                <w:lang w:val="en-US"/>
              </w:rPr>
              <w:t xml:space="preserve"> in construction phase</w:t>
            </w:r>
          </w:p>
        </w:tc>
        <w:tc>
          <w:tcPr>
            <w:tcW w:w="1125" w:type="dxa"/>
            <w:tcBorders>
              <w:top w:val="single" w:sz="6" w:space="0" w:color="6A84BE"/>
              <w:left w:val="single" w:sz="6" w:space="0" w:color="6A84BE"/>
              <w:bottom w:val="double" w:sz="4" w:space="0" w:color="6A84BE"/>
              <w:right w:val="single" w:sz="6" w:space="0" w:color="6A84BE"/>
            </w:tcBorders>
            <w:hideMark/>
          </w:tcPr>
          <w:p w14:paraId="49C38CAD"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c>
          <w:tcPr>
            <w:tcW w:w="1536" w:type="dxa"/>
            <w:tcBorders>
              <w:top w:val="single" w:sz="6" w:space="0" w:color="6A84BE"/>
              <w:left w:val="single" w:sz="6" w:space="0" w:color="6A84BE"/>
              <w:bottom w:val="double" w:sz="4" w:space="0" w:color="6A84BE"/>
              <w:right w:val="single" w:sz="6" w:space="0" w:color="6A84BE"/>
            </w:tcBorders>
          </w:tcPr>
          <w:p w14:paraId="6DF8AE5F"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8"/>
                <w:szCs w:val="18"/>
                <w:lang w:val="en-US"/>
              </w:rPr>
            </w:pPr>
          </w:p>
        </w:tc>
        <w:tc>
          <w:tcPr>
            <w:tcW w:w="1807" w:type="dxa"/>
            <w:tcBorders>
              <w:top w:val="single" w:sz="6" w:space="0" w:color="6A84BE"/>
              <w:left w:val="single" w:sz="6" w:space="0" w:color="6A84BE"/>
              <w:bottom w:val="double" w:sz="4" w:space="0" w:color="6A84BE"/>
              <w:right w:val="single" w:sz="6" w:space="0" w:color="6A84BE"/>
            </w:tcBorders>
            <w:hideMark/>
          </w:tcPr>
          <w:p w14:paraId="7846776E"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c>
          <w:tcPr>
            <w:tcW w:w="1704" w:type="dxa"/>
            <w:tcBorders>
              <w:top w:val="single" w:sz="6" w:space="0" w:color="6A84BE"/>
              <w:left w:val="single" w:sz="6" w:space="0" w:color="6A84BE"/>
              <w:bottom w:val="double" w:sz="4" w:space="0" w:color="6A84BE"/>
              <w:right w:val="double" w:sz="4" w:space="0" w:color="6A84BE"/>
            </w:tcBorders>
            <w:hideMark/>
          </w:tcPr>
          <w:p w14:paraId="4260C028"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8"/>
                <w:szCs w:val="18"/>
                <w:lang w:val="en-US"/>
              </w:rPr>
            </w:pPr>
            <w:r w:rsidRPr="00B36ADE">
              <w:rPr>
                <w:rFonts w:ascii="Verdana" w:hAnsi="Verdana"/>
                <w:color w:val="000000"/>
                <w:sz w:val="18"/>
                <w:szCs w:val="18"/>
                <w:lang w:val="en-US"/>
              </w:rPr>
              <w:t>X</w:t>
            </w:r>
          </w:p>
        </w:tc>
      </w:tr>
    </w:tbl>
    <w:p w14:paraId="0D1FF03E" w14:textId="77777777" w:rsidR="00202216" w:rsidRPr="00B36ADE" w:rsidRDefault="00202216" w:rsidP="00202216">
      <w:pPr>
        <w:jc w:val="both"/>
        <w:rPr>
          <w:rFonts w:ascii="Verdana" w:hAnsi="Verdana"/>
          <w:lang w:val="en-US"/>
        </w:rPr>
        <w:sectPr w:rsidR="00202216" w:rsidRPr="00B36ADE">
          <w:pgSz w:w="16838" w:h="11906" w:orient="landscape"/>
          <w:pgMar w:top="1440" w:right="1383" w:bottom="1418" w:left="1134" w:header="539" w:footer="709" w:gutter="0"/>
          <w:cols w:space="708"/>
        </w:sectPr>
      </w:pPr>
      <w:r w:rsidRPr="00B36ADE">
        <w:rPr>
          <w:rFonts w:ascii="Verdana" w:hAnsi="Verdana"/>
          <w:i/>
          <w:color w:val="000000"/>
          <w:sz w:val="16"/>
          <w:szCs w:val="16"/>
          <w:lang w:val="en-US"/>
        </w:rPr>
        <w:t>Source: Expert assessment based on information</w:t>
      </w:r>
      <w:r>
        <w:rPr>
          <w:rFonts w:ascii="Verdana" w:hAnsi="Verdana"/>
          <w:i/>
          <w:color w:val="000000"/>
          <w:sz w:val="16"/>
          <w:szCs w:val="16"/>
          <w:lang w:val="en-US"/>
        </w:rPr>
        <w:t xml:space="preserve"> gathered by desk research</w:t>
      </w:r>
      <w:r w:rsidRPr="00B36ADE">
        <w:rPr>
          <w:rFonts w:ascii="Verdana" w:hAnsi="Verdana"/>
          <w:i/>
          <w:color w:val="000000"/>
          <w:sz w:val="16"/>
          <w:szCs w:val="16"/>
          <w:lang w:val="en-US"/>
        </w:rPr>
        <w:t xml:space="preserve">, quantitative and qualitative </w:t>
      </w:r>
      <w:r>
        <w:rPr>
          <w:rFonts w:ascii="Verdana" w:hAnsi="Verdana"/>
          <w:i/>
          <w:color w:val="000000"/>
          <w:sz w:val="16"/>
          <w:szCs w:val="16"/>
          <w:lang w:val="en-US"/>
        </w:rPr>
        <w:t>survey</w:t>
      </w:r>
    </w:p>
    <w:p w14:paraId="62D45DDD" w14:textId="77777777" w:rsidR="00202216" w:rsidRPr="00B36ADE" w:rsidRDefault="00202216" w:rsidP="00202216">
      <w:pPr>
        <w:spacing w:before="120"/>
        <w:jc w:val="both"/>
        <w:rPr>
          <w:rFonts w:ascii="Verdana" w:eastAsia="Helvetica" w:hAnsi="Verdana" w:cs="Helvetica"/>
          <w:sz w:val="20"/>
          <w:szCs w:val="20"/>
          <w:lang w:val="en-US"/>
        </w:rPr>
      </w:pPr>
      <w:r w:rsidRPr="00B36ADE">
        <w:rPr>
          <w:rFonts w:ascii="Verdana" w:hAnsi="Verdana"/>
          <w:sz w:val="20"/>
          <w:szCs w:val="20"/>
          <w:lang w:val="en-US"/>
        </w:rPr>
        <w:t xml:space="preserve">In </w:t>
      </w:r>
      <w:r>
        <w:rPr>
          <w:rFonts w:ascii="Verdana" w:hAnsi="Verdana"/>
          <w:sz w:val="20"/>
          <w:szCs w:val="20"/>
          <w:lang w:val="en-US"/>
        </w:rPr>
        <w:t xml:space="preserve">addition to </w:t>
      </w:r>
      <w:r w:rsidRPr="00B36ADE">
        <w:rPr>
          <w:rFonts w:ascii="Verdana" w:hAnsi="Verdana"/>
          <w:sz w:val="20"/>
          <w:szCs w:val="20"/>
          <w:lang w:val="en-US"/>
        </w:rPr>
        <w:t>the project and priority axes factors that affect the financial and physical implementation of the programme</w:t>
      </w:r>
      <w:r>
        <w:rPr>
          <w:rFonts w:ascii="Verdana" w:hAnsi="Verdana"/>
          <w:sz w:val="20"/>
          <w:szCs w:val="20"/>
          <w:lang w:val="en-US"/>
        </w:rPr>
        <w:t>, there</w:t>
      </w:r>
      <w:r w:rsidRPr="00B36ADE">
        <w:rPr>
          <w:rFonts w:ascii="Verdana" w:hAnsi="Verdana"/>
          <w:sz w:val="20"/>
          <w:szCs w:val="20"/>
          <w:lang w:val="en-US"/>
        </w:rPr>
        <w:t xml:space="preserve"> are also </w:t>
      </w:r>
      <w:r>
        <w:rPr>
          <w:rFonts w:ascii="Verdana" w:hAnsi="Verdana"/>
          <w:sz w:val="20"/>
          <w:szCs w:val="20"/>
          <w:lang w:val="en-US"/>
        </w:rPr>
        <w:t>factors</w:t>
      </w:r>
      <w:r w:rsidRPr="00B36ADE">
        <w:rPr>
          <w:rFonts w:ascii="Verdana" w:hAnsi="Verdana"/>
          <w:sz w:val="20"/>
          <w:szCs w:val="20"/>
          <w:lang w:val="en-US"/>
        </w:rPr>
        <w:t xml:space="preserve"> identified by representatives of the MA who participated in the survey, that have a beneficial effect on the successful implementation of OPTTI regardless of the specificities of the projects, priority axes and beneficiaries, namely:</w:t>
      </w:r>
    </w:p>
    <w:p w14:paraId="0821C673" w14:textId="77777777" w:rsidR="00202216" w:rsidRPr="00B36ADE" w:rsidRDefault="00202216" w:rsidP="00202216">
      <w:pPr>
        <w:pStyle w:val="ListParagraph"/>
        <w:numPr>
          <w:ilvl w:val="0"/>
          <w:numId w:val="7"/>
        </w:numPr>
        <w:spacing w:line="256" w:lineRule="auto"/>
        <w:jc w:val="both"/>
        <w:rPr>
          <w:rFonts w:ascii="Verdana" w:eastAsia="Helvetica" w:hAnsi="Verdana" w:cs="Helvetica"/>
          <w:sz w:val="20"/>
          <w:szCs w:val="20"/>
          <w:lang w:val="en-US"/>
        </w:rPr>
      </w:pPr>
      <w:r w:rsidRPr="00B36ADE">
        <w:rPr>
          <w:rFonts w:ascii="Verdana" w:hAnsi="Verdana"/>
          <w:sz w:val="20"/>
          <w:szCs w:val="20"/>
          <w:lang w:val="en-US"/>
        </w:rPr>
        <w:t>Well-planned interventions secured by mature projects – 20.27%</w:t>
      </w:r>
    </w:p>
    <w:p w14:paraId="12C6D11E" w14:textId="77777777" w:rsidR="00202216" w:rsidRPr="00B36ADE" w:rsidRDefault="00202216" w:rsidP="00202216">
      <w:pPr>
        <w:pStyle w:val="ListParagraph"/>
        <w:numPr>
          <w:ilvl w:val="0"/>
          <w:numId w:val="7"/>
        </w:numPr>
        <w:spacing w:line="256" w:lineRule="auto"/>
        <w:jc w:val="both"/>
        <w:rPr>
          <w:rFonts w:ascii="Verdana" w:eastAsia="Helvetica" w:hAnsi="Verdana" w:cs="Helvetica"/>
          <w:sz w:val="20"/>
          <w:szCs w:val="20"/>
          <w:lang w:val="en-US"/>
        </w:rPr>
      </w:pPr>
      <w:r w:rsidRPr="00B36ADE">
        <w:rPr>
          <w:rFonts w:ascii="Verdana" w:hAnsi="Verdana"/>
          <w:sz w:val="20"/>
          <w:szCs w:val="20"/>
          <w:lang w:val="en-US"/>
        </w:rPr>
        <w:t>Administrative</w:t>
      </w:r>
      <w:r>
        <w:rPr>
          <w:rFonts w:ascii="Verdana" w:hAnsi="Verdana"/>
          <w:sz w:val="20"/>
          <w:szCs w:val="20"/>
          <w:lang w:val="en-US"/>
        </w:rPr>
        <w:t xml:space="preserve"> </w:t>
      </w:r>
      <w:r w:rsidRPr="00B36ADE">
        <w:rPr>
          <w:rFonts w:ascii="Verdana" w:hAnsi="Verdana"/>
          <w:sz w:val="20"/>
          <w:szCs w:val="20"/>
          <w:lang w:val="en-US"/>
        </w:rPr>
        <w:t>capacity of MA and beneficiaries –</w:t>
      </w:r>
      <w:r w:rsidRPr="00B36ADE">
        <w:rPr>
          <w:rFonts w:ascii="Verdana" w:hAnsi="Verdana"/>
          <w:lang w:val="en-US"/>
        </w:rPr>
        <w:t xml:space="preserve"> </w:t>
      </w:r>
      <w:r w:rsidRPr="00B36ADE">
        <w:rPr>
          <w:rFonts w:ascii="Verdana" w:hAnsi="Verdana"/>
          <w:sz w:val="20"/>
          <w:szCs w:val="20"/>
          <w:lang w:val="en-US"/>
        </w:rPr>
        <w:t xml:space="preserve"> 20.27%</w:t>
      </w:r>
    </w:p>
    <w:p w14:paraId="70512D3C" w14:textId="77777777" w:rsidR="00202216" w:rsidRPr="00B36ADE" w:rsidRDefault="00202216" w:rsidP="00202216">
      <w:pPr>
        <w:pStyle w:val="ListParagraph"/>
        <w:numPr>
          <w:ilvl w:val="0"/>
          <w:numId w:val="7"/>
        </w:numPr>
        <w:spacing w:line="256" w:lineRule="auto"/>
        <w:jc w:val="both"/>
        <w:rPr>
          <w:rFonts w:ascii="Verdana" w:eastAsia="Helvetica" w:hAnsi="Verdana" w:cs="Helvetica"/>
          <w:sz w:val="20"/>
          <w:szCs w:val="20"/>
          <w:lang w:val="en-US"/>
        </w:rPr>
      </w:pPr>
      <w:r w:rsidRPr="00B36ADE">
        <w:rPr>
          <w:rFonts w:ascii="Verdana" w:hAnsi="Verdana"/>
          <w:sz w:val="20"/>
          <w:szCs w:val="20"/>
          <w:lang w:val="en-US"/>
        </w:rPr>
        <w:t>Legislation and related procedures concerning the preparation and implementation of projects – 17.57%</w:t>
      </w:r>
    </w:p>
    <w:p w14:paraId="75413F9E" w14:textId="77777777" w:rsidR="00202216" w:rsidRPr="00B36ADE" w:rsidRDefault="00202216" w:rsidP="00202216">
      <w:pPr>
        <w:pStyle w:val="ListParagraph"/>
        <w:numPr>
          <w:ilvl w:val="0"/>
          <w:numId w:val="7"/>
        </w:numPr>
        <w:spacing w:line="256" w:lineRule="auto"/>
        <w:jc w:val="both"/>
        <w:rPr>
          <w:rFonts w:ascii="Verdana" w:eastAsia="Helvetica" w:hAnsi="Verdana" w:cs="Helvetica"/>
          <w:sz w:val="20"/>
          <w:szCs w:val="20"/>
          <w:lang w:val="en-US"/>
        </w:rPr>
      </w:pPr>
      <w:r w:rsidRPr="00B36ADE">
        <w:rPr>
          <w:rFonts w:ascii="Verdana" w:hAnsi="Verdana"/>
          <w:sz w:val="20"/>
          <w:szCs w:val="20"/>
          <w:lang w:val="en-US"/>
        </w:rPr>
        <w:t>Developed inter</w:t>
      </w:r>
      <w:r>
        <w:rPr>
          <w:rFonts w:ascii="Verdana" w:hAnsi="Verdana"/>
          <w:sz w:val="20"/>
          <w:szCs w:val="20"/>
          <w:lang w:val="en-US"/>
        </w:rPr>
        <w:t>institutional</w:t>
      </w:r>
      <w:r w:rsidRPr="00B36ADE">
        <w:rPr>
          <w:rFonts w:ascii="Verdana" w:hAnsi="Verdana"/>
          <w:sz w:val="20"/>
          <w:szCs w:val="20"/>
          <w:lang w:val="en-US"/>
        </w:rPr>
        <w:t xml:space="preserve"> coordination mechanism on issues related to the preparation and implementation of projects -  10.81%.</w:t>
      </w:r>
    </w:p>
    <w:p w14:paraId="63329518" w14:textId="77777777" w:rsidR="00202216" w:rsidRPr="00B36ADE" w:rsidRDefault="00202216" w:rsidP="00202216">
      <w:pPr>
        <w:spacing w:before="120" w:after="120"/>
        <w:jc w:val="both"/>
        <w:rPr>
          <w:rFonts w:ascii="Verdana" w:eastAsia="Helvetica" w:hAnsi="Verdana" w:cs="Helvetica"/>
          <w:sz w:val="20"/>
          <w:szCs w:val="20"/>
          <w:lang w:val="en-US"/>
        </w:rPr>
      </w:pPr>
      <w:r w:rsidRPr="00B36ADE">
        <w:rPr>
          <w:rFonts w:ascii="Verdana" w:hAnsi="Verdana"/>
          <w:sz w:val="20"/>
          <w:szCs w:val="20"/>
          <w:lang w:val="en-US"/>
        </w:rPr>
        <w:t>The factors are prioritized according to the following criteria:</w:t>
      </w:r>
    </w:p>
    <w:p w14:paraId="268EADEF" w14:textId="77777777" w:rsidR="00202216" w:rsidRPr="00B36ADE" w:rsidRDefault="00202216" w:rsidP="00202216">
      <w:pPr>
        <w:pStyle w:val="ListParagraph"/>
        <w:numPr>
          <w:ilvl w:val="0"/>
          <w:numId w:val="7"/>
        </w:numPr>
        <w:spacing w:line="256" w:lineRule="auto"/>
        <w:jc w:val="both"/>
        <w:rPr>
          <w:rFonts w:ascii="Verdana" w:eastAsia="Helvetica" w:hAnsi="Verdana" w:cs="Helvetica"/>
          <w:sz w:val="20"/>
          <w:szCs w:val="20"/>
          <w:lang w:val="en-US"/>
        </w:rPr>
      </w:pPr>
      <w:r w:rsidRPr="00B36ADE">
        <w:rPr>
          <w:rFonts w:ascii="Verdana" w:hAnsi="Verdana"/>
          <w:sz w:val="20"/>
          <w:szCs w:val="20"/>
          <w:lang w:val="en-US"/>
        </w:rPr>
        <w:t>Importance</w:t>
      </w:r>
    </w:p>
    <w:p w14:paraId="4AB37919" w14:textId="77777777" w:rsidR="00202216" w:rsidRPr="00B36ADE" w:rsidRDefault="00202216" w:rsidP="00202216">
      <w:pPr>
        <w:pStyle w:val="ListParagraph"/>
        <w:numPr>
          <w:ilvl w:val="0"/>
          <w:numId w:val="7"/>
        </w:numPr>
        <w:spacing w:line="256" w:lineRule="auto"/>
        <w:jc w:val="both"/>
        <w:rPr>
          <w:rFonts w:ascii="Verdana" w:eastAsia="Helvetica" w:hAnsi="Verdana" w:cs="Helvetica"/>
          <w:sz w:val="20"/>
          <w:szCs w:val="20"/>
          <w:lang w:val="en-US"/>
        </w:rPr>
      </w:pPr>
      <w:r>
        <w:rPr>
          <w:rFonts w:ascii="Verdana" w:hAnsi="Verdana"/>
          <w:sz w:val="20"/>
          <w:szCs w:val="20"/>
          <w:lang w:val="en-US"/>
        </w:rPr>
        <w:t>F</w:t>
      </w:r>
      <w:r w:rsidRPr="00B36ADE">
        <w:rPr>
          <w:rFonts w:ascii="Verdana" w:hAnsi="Verdana"/>
          <w:sz w:val="20"/>
          <w:szCs w:val="20"/>
          <w:lang w:val="en-US"/>
        </w:rPr>
        <w:t xml:space="preserve">requency of </w:t>
      </w:r>
      <w:r>
        <w:rPr>
          <w:rFonts w:ascii="Verdana" w:hAnsi="Verdana"/>
          <w:sz w:val="20"/>
          <w:szCs w:val="20"/>
          <w:lang w:val="en-US"/>
        </w:rPr>
        <w:t>occurance</w:t>
      </w:r>
    </w:p>
    <w:p w14:paraId="623994AA" w14:textId="77777777" w:rsidR="00202216" w:rsidRPr="00B36ADE" w:rsidRDefault="00202216" w:rsidP="00202216">
      <w:pPr>
        <w:pStyle w:val="ListParagraph"/>
        <w:numPr>
          <w:ilvl w:val="0"/>
          <w:numId w:val="7"/>
        </w:numPr>
        <w:spacing w:line="256" w:lineRule="auto"/>
        <w:jc w:val="both"/>
        <w:rPr>
          <w:rFonts w:ascii="Verdana" w:eastAsia="Helvetica" w:hAnsi="Verdana" w:cs="Helvetica"/>
          <w:sz w:val="20"/>
          <w:szCs w:val="20"/>
          <w:lang w:val="en-US"/>
        </w:rPr>
      </w:pPr>
      <w:r w:rsidRPr="00B36ADE">
        <w:rPr>
          <w:rFonts w:ascii="Verdana" w:hAnsi="Verdana"/>
          <w:sz w:val="20"/>
          <w:szCs w:val="20"/>
          <w:lang w:val="en-US"/>
        </w:rPr>
        <w:t>Feasibility</w:t>
      </w:r>
    </w:p>
    <w:p w14:paraId="0420D774" w14:textId="49602A2F" w:rsidR="00BF49DE" w:rsidRPr="00B36ADE" w:rsidRDefault="00BF49DE" w:rsidP="00BF49DE">
      <w:pPr>
        <w:pStyle w:val="Caption"/>
        <w:rPr>
          <w:lang w:val="en-US"/>
        </w:rPr>
      </w:pPr>
      <w:bookmarkStart w:id="80" w:name="_Toc62547791"/>
      <w:r w:rsidRPr="00B36ADE">
        <w:rPr>
          <w:lang w:val="en-US"/>
        </w:rPr>
        <w:t xml:space="preserve">Table </w:t>
      </w:r>
      <w:r w:rsidR="009842B8">
        <w:rPr>
          <w:lang w:val="en-US"/>
        </w:rPr>
        <w:fldChar w:fldCharType="begin"/>
      </w:r>
      <w:r w:rsidR="009842B8">
        <w:rPr>
          <w:lang w:val="en-US"/>
        </w:rPr>
        <w:instrText xml:space="preserve"> STYLEREF 1 \s </w:instrText>
      </w:r>
      <w:r w:rsidR="009842B8">
        <w:rPr>
          <w:lang w:val="en-US"/>
        </w:rPr>
        <w:fldChar w:fldCharType="separate"/>
      </w:r>
      <w:r w:rsidR="00A401A9">
        <w:rPr>
          <w:noProof/>
          <w:lang w:val="en-US"/>
        </w:rPr>
        <w:t>IV.4</w:t>
      </w:r>
      <w:r w:rsidR="009842B8">
        <w:rPr>
          <w:lang w:val="en-US"/>
        </w:rPr>
        <w:fldChar w:fldCharType="end"/>
      </w:r>
      <w:r w:rsidR="009842B8">
        <w:rPr>
          <w:lang w:val="en-US"/>
        </w:rPr>
        <w:noBreakHyphen/>
      </w:r>
      <w:r w:rsidR="009842B8">
        <w:rPr>
          <w:lang w:val="en-US"/>
        </w:rPr>
        <w:fldChar w:fldCharType="begin"/>
      </w:r>
      <w:r w:rsidR="009842B8">
        <w:rPr>
          <w:lang w:val="en-US"/>
        </w:rPr>
        <w:instrText xml:space="preserve"> SEQ Таблица \* ARABIC \s 1 </w:instrText>
      </w:r>
      <w:r w:rsidR="009842B8">
        <w:rPr>
          <w:lang w:val="en-US"/>
        </w:rPr>
        <w:fldChar w:fldCharType="separate"/>
      </w:r>
      <w:r w:rsidR="00A401A9">
        <w:rPr>
          <w:noProof/>
          <w:lang w:val="en-US"/>
        </w:rPr>
        <w:t>2</w:t>
      </w:r>
      <w:r w:rsidR="009842B8">
        <w:rPr>
          <w:lang w:val="en-US"/>
        </w:rPr>
        <w:fldChar w:fldCharType="end"/>
      </w:r>
      <w:r w:rsidRPr="00B36ADE">
        <w:rPr>
          <w:lang w:val="en-US"/>
        </w:rPr>
        <w:t xml:space="preserve">2  Criteria determining the factors influencing the </w:t>
      </w:r>
      <w:r w:rsidR="00202216">
        <w:rPr>
          <w:lang w:val="en-US"/>
        </w:rPr>
        <w:t xml:space="preserve">Programme’s </w:t>
      </w:r>
      <w:r w:rsidRPr="00B36ADE">
        <w:rPr>
          <w:lang w:val="en-US"/>
        </w:rPr>
        <w:t>physical and financial implementation</w:t>
      </w:r>
      <w:bookmarkEnd w:id="80"/>
      <w:r w:rsidRPr="00B36ADE">
        <w:rPr>
          <w:lang w:val="en-US"/>
        </w:rPr>
        <w:t xml:space="preserve"> </w:t>
      </w:r>
    </w:p>
    <w:tbl>
      <w:tblPr>
        <w:tblStyle w:val="GridTable2-Accent1"/>
        <w:tblW w:w="0" w:type="auto"/>
        <w:jc w:val="center"/>
        <w:tblBorders>
          <w:top w:val="double" w:sz="4" w:space="0" w:color="395083"/>
          <w:left w:val="double" w:sz="4" w:space="0" w:color="395083"/>
          <w:bottom w:val="double" w:sz="4" w:space="0" w:color="395083"/>
          <w:right w:val="double" w:sz="4" w:space="0" w:color="395083"/>
          <w:insideH w:val="single" w:sz="6" w:space="0" w:color="395083"/>
          <w:insideV w:val="single" w:sz="6" w:space="0" w:color="395083"/>
        </w:tblBorders>
        <w:tblLook w:val="04A0" w:firstRow="1" w:lastRow="0" w:firstColumn="1" w:lastColumn="0" w:noHBand="0" w:noVBand="1"/>
      </w:tblPr>
      <w:tblGrid>
        <w:gridCol w:w="2245"/>
        <w:gridCol w:w="2257"/>
        <w:gridCol w:w="2258"/>
        <w:gridCol w:w="2258"/>
      </w:tblGrid>
      <w:tr w:rsidR="009842B8" w:rsidRPr="009842B8" w14:paraId="2991FAEC" w14:textId="77777777" w:rsidTr="009842B8">
        <w:trPr>
          <w:cnfStyle w:val="100000000000" w:firstRow="1" w:lastRow="0" w:firstColumn="0" w:lastColumn="0" w:oddVBand="0" w:evenVBand="0" w:oddHBand="0"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2245" w:type="dxa"/>
            <w:tcBorders>
              <w:top w:val="none" w:sz="0" w:space="0" w:color="auto"/>
              <w:bottom w:val="none" w:sz="0" w:space="0" w:color="auto"/>
              <w:right w:val="none" w:sz="0" w:space="0" w:color="auto"/>
            </w:tcBorders>
            <w:shd w:val="clear" w:color="auto" w:fill="395083"/>
            <w:hideMark/>
          </w:tcPr>
          <w:p w14:paraId="1297EBB8" w14:textId="77777777" w:rsidR="00202216" w:rsidRPr="009842B8" w:rsidRDefault="00202216" w:rsidP="00D60476">
            <w:pPr>
              <w:jc w:val="center"/>
              <w:rPr>
                <w:rFonts w:ascii="Verdana" w:hAnsi="Verdana" w:cs="Tahoma"/>
                <w:smallCaps/>
                <w:color w:val="FFFFFF" w:themeColor="background1"/>
                <w:sz w:val="20"/>
                <w:szCs w:val="20"/>
                <w:lang w:val="en-US"/>
              </w:rPr>
            </w:pPr>
            <w:r w:rsidRPr="009842B8">
              <w:rPr>
                <w:rFonts w:ascii="Verdana" w:hAnsi="Verdana"/>
                <w:smallCaps/>
                <w:color w:val="FFFFFF" w:themeColor="background1"/>
                <w:sz w:val="20"/>
                <w:szCs w:val="20"/>
                <w:lang w:val="en-US"/>
              </w:rPr>
              <w:t>Level</w:t>
            </w:r>
          </w:p>
        </w:tc>
        <w:tc>
          <w:tcPr>
            <w:tcW w:w="2257" w:type="dxa"/>
            <w:tcBorders>
              <w:top w:val="none" w:sz="0" w:space="0" w:color="auto"/>
              <w:left w:val="none" w:sz="0" w:space="0" w:color="auto"/>
              <w:bottom w:val="none" w:sz="0" w:space="0" w:color="auto"/>
              <w:right w:val="none" w:sz="0" w:space="0" w:color="auto"/>
            </w:tcBorders>
            <w:shd w:val="clear" w:color="auto" w:fill="395083"/>
            <w:hideMark/>
          </w:tcPr>
          <w:p w14:paraId="693AB8CC" w14:textId="77777777" w:rsidR="00202216" w:rsidRPr="009842B8" w:rsidRDefault="00202216" w:rsidP="00D60476">
            <w:pPr>
              <w:jc w:val="center"/>
              <w:cnfStyle w:val="100000000000" w:firstRow="1" w:lastRow="0" w:firstColumn="0" w:lastColumn="0" w:oddVBand="0" w:evenVBand="0" w:oddHBand="0" w:evenHBand="0" w:firstRowFirstColumn="0" w:firstRowLastColumn="0" w:lastRowFirstColumn="0" w:lastRowLastColumn="0"/>
              <w:rPr>
                <w:rFonts w:ascii="Verdana" w:hAnsi="Verdana" w:cs="Tahoma"/>
                <w:smallCaps/>
                <w:color w:val="FFFFFF" w:themeColor="background1"/>
                <w:sz w:val="20"/>
                <w:szCs w:val="20"/>
                <w:lang w:val="en-US"/>
              </w:rPr>
            </w:pPr>
            <w:r w:rsidRPr="009842B8">
              <w:rPr>
                <w:rFonts w:ascii="Verdana" w:hAnsi="Verdana"/>
                <w:smallCaps/>
                <w:color w:val="FFFFFF" w:themeColor="background1"/>
                <w:sz w:val="20"/>
                <w:szCs w:val="20"/>
                <w:lang w:val="en-US"/>
              </w:rPr>
              <w:t>Importance</w:t>
            </w:r>
          </w:p>
        </w:tc>
        <w:tc>
          <w:tcPr>
            <w:tcW w:w="2258" w:type="dxa"/>
            <w:tcBorders>
              <w:top w:val="none" w:sz="0" w:space="0" w:color="auto"/>
              <w:left w:val="none" w:sz="0" w:space="0" w:color="auto"/>
              <w:bottom w:val="none" w:sz="0" w:space="0" w:color="auto"/>
              <w:right w:val="none" w:sz="0" w:space="0" w:color="auto"/>
            </w:tcBorders>
            <w:shd w:val="clear" w:color="auto" w:fill="395083"/>
            <w:hideMark/>
          </w:tcPr>
          <w:p w14:paraId="0CD06AD7" w14:textId="77777777" w:rsidR="00202216" w:rsidRPr="009842B8" w:rsidRDefault="00202216" w:rsidP="00D60476">
            <w:pPr>
              <w:jc w:val="center"/>
              <w:cnfStyle w:val="100000000000" w:firstRow="1" w:lastRow="0" w:firstColumn="0" w:lastColumn="0" w:oddVBand="0" w:evenVBand="0" w:oddHBand="0" w:evenHBand="0" w:firstRowFirstColumn="0" w:firstRowLastColumn="0" w:lastRowFirstColumn="0" w:lastRowLastColumn="0"/>
              <w:rPr>
                <w:rFonts w:ascii="Verdana" w:hAnsi="Verdana" w:cs="Tahoma"/>
                <w:smallCaps/>
                <w:color w:val="FFFFFF" w:themeColor="background1"/>
                <w:sz w:val="20"/>
                <w:szCs w:val="20"/>
                <w:lang w:val="en-US"/>
              </w:rPr>
            </w:pPr>
            <w:r w:rsidRPr="009842B8">
              <w:rPr>
                <w:rFonts w:ascii="Verdana" w:hAnsi="Verdana"/>
                <w:smallCaps/>
                <w:color w:val="FFFFFF" w:themeColor="background1"/>
                <w:sz w:val="20"/>
                <w:szCs w:val="20"/>
                <w:lang w:val="en-US"/>
              </w:rPr>
              <w:t>Frequency of occurance</w:t>
            </w:r>
          </w:p>
        </w:tc>
        <w:tc>
          <w:tcPr>
            <w:tcW w:w="2258" w:type="dxa"/>
            <w:tcBorders>
              <w:top w:val="none" w:sz="0" w:space="0" w:color="auto"/>
              <w:left w:val="none" w:sz="0" w:space="0" w:color="auto"/>
              <w:bottom w:val="none" w:sz="0" w:space="0" w:color="auto"/>
            </w:tcBorders>
            <w:shd w:val="clear" w:color="auto" w:fill="395083"/>
            <w:hideMark/>
          </w:tcPr>
          <w:p w14:paraId="329F6FD5" w14:textId="77777777" w:rsidR="00202216" w:rsidRPr="009842B8" w:rsidRDefault="00202216" w:rsidP="00D60476">
            <w:pPr>
              <w:jc w:val="center"/>
              <w:cnfStyle w:val="100000000000" w:firstRow="1" w:lastRow="0" w:firstColumn="0" w:lastColumn="0" w:oddVBand="0" w:evenVBand="0" w:oddHBand="0" w:evenHBand="0" w:firstRowFirstColumn="0" w:firstRowLastColumn="0" w:lastRowFirstColumn="0" w:lastRowLastColumn="0"/>
              <w:rPr>
                <w:rFonts w:ascii="Verdana" w:hAnsi="Verdana" w:cs="Tahoma"/>
                <w:smallCaps/>
                <w:color w:val="FFFFFF" w:themeColor="background1"/>
                <w:sz w:val="20"/>
                <w:szCs w:val="20"/>
                <w:lang w:val="en-US"/>
              </w:rPr>
            </w:pPr>
            <w:r w:rsidRPr="009842B8">
              <w:rPr>
                <w:rFonts w:ascii="Verdana" w:hAnsi="Verdana"/>
                <w:smallCaps/>
                <w:color w:val="FFFFFF" w:themeColor="background1"/>
                <w:sz w:val="20"/>
                <w:szCs w:val="20"/>
                <w:lang w:val="en-US"/>
              </w:rPr>
              <w:t>Feasibility</w:t>
            </w:r>
          </w:p>
        </w:tc>
      </w:tr>
      <w:tr w:rsidR="00202216" w:rsidRPr="00B36ADE" w14:paraId="3D45506E" w14:textId="77777777" w:rsidTr="009842B8">
        <w:trPr>
          <w:cnfStyle w:val="000000100000" w:firstRow="0" w:lastRow="0" w:firstColumn="0" w:lastColumn="0" w:oddVBand="0" w:evenVBand="0" w:oddHBand="1" w:evenHBand="0" w:firstRowFirstColumn="0" w:firstRowLastColumn="0" w:lastRowFirstColumn="0" w:lastRowLastColumn="0"/>
          <w:trHeight w:val="209"/>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CED7EA"/>
            <w:hideMark/>
          </w:tcPr>
          <w:p w14:paraId="60540095" w14:textId="77777777" w:rsidR="00202216" w:rsidRPr="00B36ADE" w:rsidRDefault="00202216" w:rsidP="00D60476">
            <w:pPr>
              <w:jc w:val="both"/>
              <w:rPr>
                <w:rFonts w:ascii="Verdana" w:hAnsi="Verdana" w:cs="Tahoma"/>
                <w:sz w:val="18"/>
                <w:szCs w:val="18"/>
                <w:lang w:val="en-US"/>
              </w:rPr>
            </w:pPr>
            <w:r w:rsidRPr="00B36ADE">
              <w:rPr>
                <w:rFonts w:ascii="Verdana" w:hAnsi="Verdana"/>
                <w:sz w:val="18"/>
                <w:szCs w:val="18"/>
                <w:lang w:val="en-US"/>
              </w:rPr>
              <w:t>1</w:t>
            </w:r>
          </w:p>
        </w:tc>
        <w:tc>
          <w:tcPr>
            <w:tcW w:w="2257" w:type="dxa"/>
            <w:shd w:val="clear" w:color="auto" w:fill="CED7EA"/>
            <w:hideMark/>
          </w:tcPr>
          <w:p w14:paraId="11A72D99"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hAnsi="Verdana" w:cs="Tahoma"/>
                <w:sz w:val="18"/>
                <w:szCs w:val="18"/>
                <w:lang w:val="en-US"/>
              </w:rPr>
            </w:pPr>
            <w:r>
              <w:rPr>
                <w:rFonts w:ascii="Verdana" w:hAnsi="Verdana"/>
                <w:sz w:val="18"/>
                <w:szCs w:val="18"/>
                <w:lang w:val="en-US"/>
              </w:rPr>
              <w:t>Insignificant</w:t>
            </w:r>
          </w:p>
        </w:tc>
        <w:tc>
          <w:tcPr>
            <w:tcW w:w="2258" w:type="dxa"/>
            <w:shd w:val="clear" w:color="auto" w:fill="CED7EA"/>
            <w:hideMark/>
          </w:tcPr>
          <w:p w14:paraId="558CF569"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hAnsi="Verdana" w:cs="Tahoma"/>
                <w:sz w:val="18"/>
                <w:szCs w:val="18"/>
                <w:lang w:val="en-US"/>
              </w:rPr>
            </w:pPr>
            <w:r w:rsidRPr="00B36ADE">
              <w:rPr>
                <w:rFonts w:ascii="Verdana" w:hAnsi="Verdana"/>
                <w:sz w:val="18"/>
                <w:szCs w:val="18"/>
                <w:lang w:val="en-US"/>
              </w:rPr>
              <w:t>Not common</w:t>
            </w:r>
          </w:p>
        </w:tc>
        <w:tc>
          <w:tcPr>
            <w:tcW w:w="2258" w:type="dxa"/>
            <w:shd w:val="clear" w:color="auto" w:fill="CED7EA"/>
            <w:hideMark/>
          </w:tcPr>
          <w:p w14:paraId="1BAFAB24"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hAnsi="Verdana" w:cs="Tahoma"/>
                <w:sz w:val="18"/>
                <w:szCs w:val="18"/>
                <w:lang w:val="en-US"/>
              </w:rPr>
            </w:pPr>
            <w:r>
              <w:rPr>
                <w:rFonts w:ascii="Verdana" w:hAnsi="Verdana"/>
                <w:sz w:val="18"/>
                <w:szCs w:val="18"/>
                <w:lang w:val="en-US"/>
              </w:rPr>
              <w:t>Difficult to implement</w:t>
            </w:r>
          </w:p>
        </w:tc>
      </w:tr>
      <w:tr w:rsidR="00202216" w:rsidRPr="00B36ADE" w14:paraId="205F7068" w14:textId="77777777" w:rsidTr="009842B8">
        <w:trPr>
          <w:jc w:val="center"/>
        </w:trPr>
        <w:tc>
          <w:tcPr>
            <w:cnfStyle w:val="001000000000" w:firstRow="0" w:lastRow="0" w:firstColumn="1" w:lastColumn="0" w:oddVBand="0" w:evenVBand="0" w:oddHBand="0" w:evenHBand="0" w:firstRowFirstColumn="0" w:firstRowLastColumn="0" w:lastRowFirstColumn="0" w:lastRowLastColumn="0"/>
            <w:tcW w:w="2245" w:type="dxa"/>
            <w:hideMark/>
          </w:tcPr>
          <w:p w14:paraId="272B6953" w14:textId="77777777" w:rsidR="00202216" w:rsidRPr="00B36ADE" w:rsidRDefault="00202216" w:rsidP="00D60476">
            <w:pPr>
              <w:jc w:val="both"/>
              <w:rPr>
                <w:rFonts w:ascii="Verdana" w:hAnsi="Verdana" w:cs="Tahoma"/>
                <w:sz w:val="18"/>
                <w:szCs w:val="18"/>
                <w:lang w:val="en-US"/>
              </w:rPr>
            </w:pPr>
            <w:r w:rsidRPr="00B36ADE">
              <w:rPr>
                <w:rFonts w:ascii="Verdana" w:hAnsi="Verdana"/>
                <w:sz w:val="18"/>
                <w:szCs w:val="18"/>
                <w:lang w:val="en-US"/>
              </w:rPr>
              <w:t>2</w:t>
            </w:r>
          </w:p>
        </w:tc>
        <w:tc>
          <w:tcPr>
            <w:tcW w:w="2257" w:type="dxa"/>
            <w:hideMark/>
          </w:tcPr>
          <w:p w14:paraId="47745511"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hAnsi="Verdana" w:cs="Tahoma"/>
                <w:sz w:val="18"/>
                <w:szCs w:val="18"/>
                <w:lang w:val="en-US"/>
              </w:rPr>
            </w:pPr>
            <w:r>
              <w:rPr>
                <w:rFonts w:ascii="Verdana" w:hAnsi="Verdana"/>
                <w:sz w:val="18"/>
                <w:szCs w:val="18"/>
                <w:lang w:val="en-US"/>
              </w:rPr>
              <w:t>To some extent</w:t>
            </w:r>
          </w:p>
        </w:tc>
        <w:tc>
          <w:tcPr>
            <w:tcW w:w="2258" w:type="dxa"/>
            <w:hideMark/>
          </w:tcPr>
          <w:p w14:paraId="54F044B1"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hAnsi="Verdana" w:cs="Tahoma"/>
                <w:sz w:val="18"/>
                <w:szCs w:val="18"/>
                <w:lang w:val="en-US"/>
              </w:rPr>
            </w:pPr>
            <w:r>
              <w:rPr>
                <w:rFonts w:ascii="Verdana" w:hAnsi="Verdana"/>
                <w:sz w:val="18"/>
                <w:szCs w:val="18"/>
                <w:lang w:val="en-US"/>
              </w:rPr>
              <w:t>To some extent</w:t>
            </w:r>
          </w:p>
        </w:tc>
        <w:tc>
          <w:tcPr>
            <w:tcW w:w="2258" w:type="dxa"/>
            <w:hideMark/>
          </w:tcPr>
          <w:p w14:paraId="20881A23"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hAnsi="Verdana" w:cs="Tahoma"/>
                <w:sz w:val="18"/>
                <w:szCs w:val="18"/>
                <w:lang w:val="en-US"/>
              </w:rPr>
            </w:pPr>
            <w:r>
              <w:rPr>
                <w:rFonts w:ascii="Verdana" w:hAnsi="Verdana"/>
                <w:sz w:val="18"/>
                <w:szCs w:val="18"/>
                <w:lang w:val="en-US"/>
              </w:rPr>
              <w:t>To some extent</w:t>
            </w:r>
          </w:p>
        </w:tc>
      </w:tr>
      <w:tr w:rsidR="00202216" w:rsidRPr="00B36ADE" w14:paraId="06AA4C45" w14:textId="77777777" w:rsidTr="009842B8">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CED7EA"/>
            <w:hideMark/>
          </w:tcPr>
          <w:p w14:paraId="08680865" w14:textId="77777777" w:rsidR="00202216" w:rsidRPr="00B36ADE" w:rsidRDefault="00202216" w:rsidP="00D60476">
            <w:pPr>
              <w:jc w:val="both"/>
              <w:rPr>
                <w:rFonts w:ascii="Verdana" w:hAnsi="Verdana" w:cs="Tahoma"/>
                <w:sz w:val="18"/>
                <w:szCs w:val="18"/>
                <w:lang w:val="en-US"/>
              </w:rPr>
            </w:pPr>
            <w:r w:rsidRPr="00B36ADE">
              <w:rPr>
                <w:rFonts w:ascii="Verdana" w:hAnsi="Verdana"/>
                <w:sz w:val="18"/>
                <w:szCs w:val="18"/>
                <w:lang w:val="en-US"/>
              </w:rPr>
              <w:t>3</w:t>
            </w:r>
          </w:p>
        </w:tc>
        <w:tc>
          <w:tcPr>
            <w:tcW w:w="2257" w:type="dxa"/>
            <w:shd w:val="clear" w:color="auto" w:fill="CED7EA"/>
            <w:hideMark/>
          </w:tcPr>
          <w:p w14:paraId="1A16D087"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hAnsi="Verdana" w:cs="Tahoma"/>
                <w:sz w:val="18"/>
                <w:szCs w:val="18"/>
                <w:lang w:val="en-US"/>
              </w:rPr>
            </w:pPr>
            <w:r w:rsidRPr="00B36ADE">
              <w:rPr>
                <w:rFonts w:ascii="Verdana" w:hAnsi="Verdana"/>
                <w:sz w:val="18"/>
                <w:szCs w:val="18"/>
                <w:lang w:val="en-US"/>
              </w:rPr>
              <w:t>Essential</w:t>
            </w:r>
          </w:p>
        </w:tc>
        <w:tc>
          <w:tcPr>
            <w:tcW w:w="2258" w:type="dxa"/>
            <w:shd w:val="clear" w:color="auto" w:fill="CED7EA"/>
            <w:hideMark/>
          </w:tcPr>
          <w:p w14:paraId="784A899B"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hAnsi="Verdana" w:cs="Tahoma"/>
                <w:sz w:val="18"/>
                <w:szCs w:val="18"/>
                <w:lang w:val="en-US"/>
              </w:rPr>
            </w:pPr>
            <w:r>
              <w:rPr>
                <w:rFonts w:ascii="Verdana" w:hAnsi="Verdana"/>
                <w:sz w:val="18"/>
                <w:szCs w:val="18"/>
                <w:lang w:val="en-US"/>
              </w:rPr>
              <w:t>Common</w:t>
            </w:r>
          </w:p>
        </w:tc>
        <w:tc>
          <w:tcPr>
            <w:tcW w:w="2258" w:type="dxa"/>
            <w:shd w:val="clear" w:color="auto" w:fill="CED7EA"/>
            <w:hideMark/>
          </w:tcPr>
          <w:p w14:paraId="5E8DF2D9"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hAnsi="Verdana" w:cs="Tahoma"/>
                <w:sz w:val="18"/>
                <w:szCs w:val="18"/>
                <w:lang w:val="en-US"/>
              </w:rPr>
            </w:pPr>
            <w:r w:rsidRPr="00B36ADE">
              <w:rPr>
                <w:rFonts w:ascii="Verdana" w:hAnsi="Verdana"/>
                <w:sz w:val="18"/>
                <w:szCs w:val="18"/>
                <w:lang w:val="en-US"/>
              </w:rPr>
              <w:t xml:space="preserve">Relatively easily </w:t>
            </w:r>
            <w:r>
              <w:rPr>
                <w:rFonts w:ascii="Verdana" w:hAnsi="Verdana"/>
                <w:sz w:val="18"/>
                <w:szCs w:val="18"/>
                <w:lang w:val="en-US"/>
              </w:rPr>
              <w:t>to implement</w:t>
            </w:r>
          </w:p>
        </w:tc>
      </w:tr>
    </w:tbl>
    <w:p w14:paraId="6925DAA7" w14:textId="77777777" w:rsidR="00202216" w:rsidRPr="00B36ADE" w:rsidRDefault="00202216" w:rsidP="00202216">
      <w:pPr>
        <w:spacing w:before="120" w:after="120"/>
        <w:jc w:val="both"/>
        <w:rPr>
          <w:rFonts w:ascii="Verdana" w:hAnsi="Verdana" w:cs="Tahoma"/>
          <w:sz w:val="20"/>
          <w:szCs w:val="20"/>
          <w:lang w:val="en-US"/>
        </w:rPr>
      </w:pPr>
      <w:r w:rsidRPr="00B36ADE">
        <w:rPr>
          <w:rFonts w:ascii="Verdana" w:hAnsi="Verdana"/>
          <w:sz w:val="20"/>
          <w:szCs w:val="20"/>
          <w:lang w:val="en-US"/>
        </w:rPr>
        <w:t xml:space="preserve">The weighting </w:t>
      </w:r>
      <w:r>
        <w:rPr>
          <w:rFonts w:ascii="Verdana" w:hAnsi="Verdana"/>
          <w:sz w:val="20"/>
          <w:szCs w:val="20"/>
          <w:lang w:val="en-US"/>
        </w:rPr>
        <w:t>criteria</w:t>
      </w:r>
      <w:r w:rsidRPr="00B36ADE">
        <w:rPr>
          <w:rFonts w:ascii="Verdana" w:hAnsi="Verdana"/>
          <w:sz w:val="20"/>
          <w:szCs w:val="20"/>
          <w:lang w:val="en-US"/>
        </w:rPr>
        <w:t xml:space="preserve"> covers the </w:t>
      </w:r>
      <w:r w:rsidRPr="00B36ADE">
        <w:rPr>
          <w:rFonts w:ascii="Verdana" w:hAnsi="Verdana"/>
          <w:b/>
          <w:sz w:val="20"/>
          <w:szCs w:val="20"/>
          <w:lang w:val="en-US"/>
        </w:rPr>
        <w:t>factors of importance and</w:t>
      </w:r>
      <w:r w:rsidRPr="00B36ADE">
        <w:rPr>
          <w:rFonts w:ascii="Verdana" w:hAnsi="Verdana"/>
          <w:sz w:val="20"/>
          <w:szCs w:val="20"/>
          <w:lang w:val="en-US"/>
        </w:rPr>
        <w:t xml:space="preserve"> frequency of </w:t>
      </w:r>
      <w:r>
        <w:rPr>
          <w:rFonts w:ascii="Verdana" w:hAnsi="Verdana"/>
          <w:sz w:val="20"/>
          <w:szCs w:val="20"/>
          <w:lang w:val="en-US"/>
        </w:rPr>
        <w:t>implementation</w:t>
      </w:r>
      <w:r w:rsidRPr="00B36ADE">
        <w:rPr>
          <w:rFonts w:ascii="Verdana" w:hAnsi="Verdana"/>
          <w:sz w:val="20"/>
          <w:szCs w:val="20"/>
          <w:lang w:val="en-US"/>
        </w:rPr>
        <w:t xml:space="preserve"> (taking</w:t>
      </w:r>
      <w:r>
        <w:rPr>
          <w:rFonts w:ascii="Verdana" w:hAnsi="Verdana"/>
          <w:sz w:val="20"/>
          <w:szCs w:val="20"/>
          <w:lang w:val="en-US"/>
        </w:rPr>
        <w:t xml:space="preserve"> </w:t>
      </w:r>
      <w:r w:rsidRPr="00B36ADE">
        <w:rPr>
          <w:rFonts w:ascii="Verdana" w:hAnsi="Verdana"/>
          <w:sz w:val="20"/>
          <w:szCs w:val="20"/>
          <w:lang w:val="en-US"/>
        </w:rPr>
        <w:t>into account the impact on physical and financial progress in the Programme</w:t>
      </w:r>
      <w:r>
        <w:rPr>
          <w:rFonts w:ascii="Verdana" w:hAnsi="Verdana"/>
          <w:sz w:val="20"/>
          <w:szCs w:val="20"/>
          <w:lang w:val="en-US"/>
        </w:rPr>
        <w:t>’s</w:t>
      </w:r>
      <w:r w:rsidRPr="00B36ADE">
        <w:rPr>
          <w:rFonts w:ascii="Verdana" w:hAnsi="Verdana"/>
          <w:sz w:val="20"/>
          <w:szCs w:val="20"/>
          <w:lang w:val="en-US"/>
        </w:rPr>
        <w:t xml:space="preserve"> implementation</w:t>
      </w:r>
      <w:r>
        <w:rPr>
          <w:rFonts w:ascii="Verdana" w:hAnsi="Verdana"/>
          <w:sz w:val="20"/>
          <w:szCs w:val="20"/>
          <w:lang w:val="en-US"/>
        </w:rPr>
        <w:t>,</w:t>
      </w:r>
      <w:r w:rsidRPr="00B36ADE">
        <w:rPr>
          <w:rFonts w:ascii="Verdana" w:hAnsi="Verdana"/>
          <w:sz w:val="20"/>
          <w:szCs w:val="20"/>
          <w:lang w:val="en-US"/>
        </w:rPr>
        <w:t xml:space="preserve"> the achievement of the Programme</w:t>
      </w:r>
      <w:r>
        <w:rPr>
          <w:rFonts w:ascii="Verdana" w:hAnsi="Verdana"/>
          <w:sz w:val="20"/>
          <w:szCs w:val="20"/>
          <w:lang w:val="en-US"/>
        </w:rPr>
        <w:t>’s</w:t>
      </w:r>
      <w:r w:rsidRPr="00B36ADE">
        <w:rPr>
          <w:rFonts w:ascii="Verdana" w:hAnsi="Verdana"/>
          <w:sz w:val="20"/>
          <w:szCs w:val="20"/>
          <w:lang w:val="en-US"/>
        </w:rPr>
        <w:t xml:space="preserve"> objectives and the impact on the Programme</w:t>
      </w:r>
      <w:r>
        <w:rPr>
          <w:rFonts w:ascii="Verdana" w:hAnsi="Verdana"/>
          <w:sz w:val="20"/>
          <w:szCs w:val="20"/>
          <w:lang w:val="en-US"/>
        </w:rPr>
        <w:t>’s</w:t>
      </w:r>
      <w:r w:rsidRPr="00B36ADE">
        <w:rPr>
          <w:rFonts w:ascii="Verdana" w:hAnsi="Verdana"/>
          <w:sz w:val="20"/>
          <w:szCs w:val="20"/>
          <w:lang w:val="en-US"/>
        </w:rPr>
        <w:t xml:space="preserve"> </w:t>
      </w:r>
      <w:r>
        <w:rPr>
          <w:rFonts w:ascii="Verdana" w:hAnsi="Verdana"/>
          <w:sz w:val="20"/>
          <w:szCs w:val="20"/>
          <w:lang w:val="en-US"/>
        </w:rPr>
        <w:t>financial realization rate</w:t>
      </w:r>
      <w:r w:rsidRPr="00B36ADE">
        <w:rPr>
          <w:rFonts w:ascii="Verdana" w:hAnsi="Verdana"/>
          <w:sz w:val="20"/>
          <w:szCs w:val="20"/>
          <w:lang w:val="en-US"/>
        </w:rPr>
        <w:t xml:space="preserve">) and feasibility – the  possibility of implementing realistic corrective/preventive actions in order to minimize the negative effect.  </w:t>
      </w:r>
    </w:p>
    <w:p w14:paraId="6C4220E4" w14:textId="77777777" w:rsidR="00202216" w:rsidRPr="00B36ADE" w:rsidRDefault="00202216" w:rsidP="00202216">
      <w:pPr>
        <w:spacing w:before="120" w:after="120"/>
        <w:jc w:val="both"/>
        <w:rPr>
          <w:rFonts w:ascii="Verdana" w:hAnsi="Verdana" w:cs="Tahoma"/>
          <w:sz w:val="20"/>
          <w:szCs w:val="20"/>
          <w:lang w:val="en-US"/>
        </w:rPr>
      </w:pPr>
      <w:r w:rsidRPr="00B36ADE">
        <w:rPr>
          <w:rFonts w:ascii="Verdana" w:hAnsi="Verdana"/>
          <w:sz w:val="20"/>
          <w:szCs w:val="20"/>
          <w:lang w:val="en-US"/>
        </w:rPr>
        <w:t>"Importance" takes into account the expected impact of the relevant factor/problem on the achievement of the Programme</w:t>
      </w:r>
      <w:r>
        <w:rPr>
          <w:rFonts w:ascii="Verdana" w:hAnsi="Verdana"/>
          <w:sz w:val="20"/>
          <w:szCs w:val="20"/>
          <w:lang w:val="en-US"/>
        </w:rPr>
        <w:t>’s</w:t>
      </w:r>
      <w:r w:rsidRPr="00B36ADE">
        <w:rPr>
          <w:rFonts w:ascii="Verdana" w:hAnsi="Verdana"/>
          <w:sz w:val="20"/>
          <w:szCs w:val="20"/>
          <w:lang w:val="en-US"/>
        </w:rPr>
        <w:t xml:space="preserve"> objectives</w:t>
      </w:r>
      <w:r>
        <w:rPr>
          <w:rFonts w:ascii="Verdana" w:hAnsi="Verdana"/>
          <w:sz w:val="20"/>
          <w:szCs w:val="20"/>
          <w:lang w:val="en-US"/>
        </w:rPr>
        <w:t xml:space="preserve"> and the financial realization rate</w:t>
      </w:r>
      <w:r w:rsidRPr="00B36ADE">
        <w:rPr>
          <w:rFonts w:ascii="Verdana" w:hAnsi="Verdana"/>
          <w:sz w:val="20"/>
          <w:szCs w:val="20"/>
          <w:lang w:val="en-US"/>
        </w:rPr>
        <w:t xml:space="preserve">. The greater the expected impact, the more important the </w:t>
      </w:r>
      <w:r>
        <w:rPr>
          <w:rFonts w:ascii="Verdana" w:hAnsi="Verdana"/>
          <w:sz w:val="20"/>
          <w:szCs w:val="20"/>
          <w:lang w:val="en-US"/>
        </w:rPr>
        <w:t>factor</w:t>
      </w:r>
      <w:r w:rsidRPr="00B36ADE">
        <w:rPr>
          <w:rFonts w:ascii="Verdana" w:hAnsi="Verdana"/>
          <w:sz w:val="20"/>
          <w:szCs w:val="20"/>
          <w:lang w:val="en-US"/>
        </w:rPr>
        <w:t xml:space="preserve">. </w:t>
      </w:r>
    </w:p>
    <w:p w14:paraId="3FF4BE11" w14:textId="77777777" w:rsidR="00202216" w:rsidRPr="00B36ADE" w:rsidRDefault="00202216" w:rsidP="00202216">
      <w:pPr>
        <w:spacing w:before="120" w:after="120"/>
        <w:jc w:val="both"/>
        <w:rPr>
          <w:rFonts w:ascii="Verdana" w:hAnsi="Verdana" w:cs="Tahoma"/>
          <w:sz w:val="20"/>
          <w:szCs w:val="20"/>
          <w:lang w:val="en-US"/>
        </w:rPr>
      </w:pPr>
      <w:r w:rsidRPr="00B36ADE">
        <w:rPr>
          <w:rFonts w:ascii="Verdana" w:hAnsi="Verdana"/>
          <w:sz w:val="20"/>
          <w:szCs w:val="20"/>
          <w:lang w:val="en-US"/>
        </w:rPr>
        <w:t>"Frequency" – in this case, it is taken into account how often the problem occurs. Factors/problems that are more common and in a larger number of projects</w:t>
      </w:r>
      <w:r>
        <w:rPr>
          <w:rFonts w:ascii="Verdana" w:hAnsi="Verdana"/>
          <w:sz w:val="20"/>
          <w:szCs w:val="20"/>
          <w:lang w:val="en-US"/>
        </w:rPr>
        <w:t xml:space="preserve"> are scored higher</w:t>
      </w:r>
      <w:r w:rsidRPr="00B36ADE">
        <w:rPr>
          <w:rFonts w:ascii="Verdana" w:hAnsi="Verdana"/>
          <w:sz w:val="20"/>
          <w:szCs w:val="20"/>
          <w:lang w:val="en-US"/>
        </w:rPr>
        <w:t>.</w:t>
      </w:r>
    </w:p>
    <w:p w14:paraId="2B2C7A1A" w14:textId="77777777" w:rsidR="00202216" w:rsidRPr="00B36ADE" w:rsidRDefault="00202216" w:rsidP="00202216">
      <w:pPr>
        <w:spacing w:before="120" w:after="120"/>
        <w:jc w:val="both"/>
        <w:rPr>
          <w:rFonts w:ascii="Verdana" w:hAnsi="Verdana" w:cs="Tahoma"/>
          <w:sz w:val="20"/>
          <w:szCs w:val="20"/>
          <w:lang w:val="en-US"/>
        </w:rPr>
      </w:pPr>
      <w:r w:rsidRPr="00B36ADE">
        <w:rPr>
          <w:rFonts w:ascii="Verdana" w:hAnsi="Verdana"/>
          <w:sz w:val="20"/>
          <w:szCs w:val="20"/>
          <w:lang w:val="en-US"/>
        </w:rPr>
        <w:t xml:space="preserve">The "feasibility" criterion addresses how easily the influence of the factor/problem can be removed/minimized. The easier the problem is addressed, the higher </w:t>
      </w:r>
      <w:r>
        <w:rPr>
          <w:rFonts w:ascii="Verdana" w:hAnsi="Verdana"/>
          <w:sz w:val="20"/>
          <w:szCs w:val="20"/>
          <w:lang w:val="en-US"/>
        </w:rPr>
        <w:t>it is scored</w:t>
      </w:r>
      <w:r w:rsidRPr="00B36ADE">
        <w:rPr>
          <w:rFonts w:ascii="Verdana" w:hAnsi="Verdana"/>
          <w:sz w:val="20"/>
          <w:szCs w:val="20"/>
          <w:lang w:val="en-US"/>
        </w:rPr>
        <w:t>.</w:t>
      </w:r>
    </w:p>
    <w:p w14:paraId="64550ECF" w14:textId="77777777" w:rsidR="00202216" w:rsidRPr="00B36ADE" w:rsidRDefault="00202216" w:rsidP="00202216">
      <w:pPr>
        <w:spacing w:before="120" w:after="120"/>
        <w:jc w:val="both"/>
        <w:rPr>
          <w:rFonts w:ascii="Verdana" w:hAnsi="Verdana" w:cs="Tahoma"/>
          <w:sz w:val="20"/>
          <w:szCs w:val="20"/>
          <w:lang w:val="en-US"/>
        </w:rPr>
      </w:pPr>
      <w:r w:rsidRPr="00B36ADE">
        <w:rPr>
          <w:rFonts w:ascii="Verdana" w:hAnsi="Verdana"/>
          <w:sz w:val="20"/>
          <w:szCs w:val="20"/>
          <w:lang w:val="en-US"/>
        </w:rPr>
        <w:t xml:space="preserve">Scoring is done on the basis of expert </w:t>
      </w:r>
      <w:r>
        <w:rPr>
          <w:rFonts w:ascii="Verdana" w:hAnsi="Verdana"/>
          <w:sz w:val="20"/>
          <w:szCs w:val="20"/>
          <w:lang w:val="en-US"/>
        </w:rPr>
        <w:t>assessment</w:t>
      </w:r>
      <w:r w:rsidRPr="00B36ADE">
        <w:rPr>
          <w:rFonts w:ascii="Verdana" w:hAnsi="Verdana"/>
          <w:sz w:val="20"/>
          <w:szCs w:val="20"/>
          <w:lang w:val="en-US"/>
        </w:rPr>
        <w:t xml:space="preserve">, taking into account the </w:t>
      </w:r>
      <w:r>
        <w:rPr>
          <w:rFonts w:ascii="Verdana" w:hAnsi="Verdana"/>
          <w:sz w:val="20"/>
          <w:szCs w:val="20"/>
          <w:lang w:val="en-US"/>
        </w:rPr>
        <w:t xml:space="preserve">necessity to use expertal experts/institutions in </w:t>
      </w:r>
      <w:r w:rsidRPr="00B36ADE">
        <w:rPr>
          <w:rFonts w:ascii="Verdana" w:hAnsi="Verdana"/>
          <w:sz w:val="20"/>
          <w:szCs w:val="20"/>
          <w:lang w:val="en-US"/>
        </w:rPr>
        <w:t xml:space="preserve">in solving the problem. </w:t>
      </w:r>
    </w:p>
    <w:p w14:paraId="2E261376" w14:textId="77777777" w:rsidR="00202216" w:rsidRPr="00B36ADE" w:rsidRDefault="00202216" w:rsidP="00202216">
      <w:pPr>
        <w:spacing w:before="120" w:after="120"/>
        <w:jc w:val="both"/>
        <w:rPr>
          <w:rFonts w:ascii="Verdana" w:eastAsia="Helvetica" w:hAnsi="Verdana" w:cs="Helvetica"/>
          <w:sz w:val="20"/>
          <w:szCs w:val="20"/>
          <w:lang w:val="en-US"/>
        </w:rPr>
      </w:pPr>
      <w:r w:rsidRPr="00B36ADE">
        <w:rPr>
          <w:rFonts w:ascii="Verdana" w:hAnsi="Verdana"/>
          <w:sz w:val="20"/>
          <w:szCs w:val="20"/>
          <w:lang w:val="en-US"/>
        </w:rPr>
        <w:t xml:space="preserve">Factors that get 8 or 9 points are categorized as </w:t>
      </w:r>
      <w:r>
        <w:rPr>
          <w:rFonts w:ascii="Verdana" w:hAnsi="Verdana"/>
          <w:sz w:val="20"/>
          <w:szCs w:val="20"/>
          <w:lang w:val="en-US"/>
        </w:rPr>
        <w:t xml:space="preserve">onew with </w:t>
      </w:r>
      <w:r w:rsidRPr="00B36ADE">
        <w:rPr>
          <w:rFonts w:ascii="Verdana" w:hAnsi="Verdana"/>
          <w:sz w:val="20"/>
          <w:szCs w:val="20"/>
          <w:lang w:val="en-US"/>
        </w:rPr>
        <w:t xml:space="preserve">high priority, and those with fewer points are still </w:t>
      </w:r>
      <w:r>
        <w:rPr>
          <w:rFonts w:ascii="Verdana" w:hAnsi="Verdana"/>
          <w:sz w:val="20"/>
          <w:szCs w:val="20"/>
          <w:lang w:val="en-US"/>
        </w:rPr>
        <w:t>factors to be addressed</w:t>
      </w:r>
      <w:r w:rsidRPr="00B36ADE">
        <w:rPr>
          <w:rFonts w:ascii="Verdana" w:hAnsi="Verdana"/>
          <w:sz w:val="20"/>
          <w:szCs w:val="20"/>
          <w:lang w:val="en-US"/>
        </w:rPr>
        <w:t>, but not as urgent.</w:t>
      </w:r>
    </w:p>
    <w:p w14:paraId="05C55DCD" w14:textId="77777777" w:rsidR="00202216" w:rsidRPr="00B36ADE" w:rsidRDefault="00202216" w:rsidP="00202216">
      <w:pPr>
        <w:spacing w:after="0"/>
        <w:rPr>
          <w:rFonts w:ascii="Verdana" w:eastAsia="Helvetica" w:hAnsi="Verdana" w:cs="Helvetica"/>
          <w:b/>
          <w:sz w:val="20"/>
          <w:szCs w:val="20"/>
          <w:highlight w:val="yellow"/>
          <w:lang w:val="en-US"/>
        </w:rPr>
        <w:sectPr w:rsidR="00202216" w:rsidRPr="00B36ADE">
          <w:pgSz w:w="11906" w:h="16838"/>
          <w:pgMar w:top="1383" w:right="1418" w:bottom="1418" w:left="1440" w:header="539" w:footer="709" w:gutter="0"/>
          <w:cols w:space="708"/>
        </w:sectPr>
      </w:pPr>
    </w:p>
    <w:p w14:paraId="118E0CA1" w14:textId="32ECA857" w:rsidR="00BF49DE" w:rsidRPr="00B36ADE" w:rsidRDefault="00BF49DE" w:rsidP="00BF49DE">
      <w:pPr>
        <w:pStyle w:val="Caption"/>
        <w:rPr>
          <w:lang w:val="en-US"/>
        </w:rPr>
      </w:pPr>
      <w:bookmarkStart w:id="81" w:name="_Toc62547792"/>
      <w:r w:rsidRPr="00B36ADE">
        <w:rPr>
          <w:lang w:val="en-US"/>
        </w:rPr>
        <w:t xml:space="preserve">Table </w:t>
      </w:r>
      <w:r w:rsidR="009842B8">
        <w:rPr>
          <w:lang w:val="en-US"/>
        </w:rPr>
        <w:fldChar w:fldCharType="begin"/>
      </w:r>
      <w:r w:rsidR="009842B8">
        <w:rPr>
          <w:lang w:val="en-US"/>
        </w:rPr>
        <w:instrText xml:space="preserve"> STYLEREF 1 \s </w:instrText>
      </w:r>
      <w:r w:rsidR="009842B8">
        <w:rPr>
          <w:lang w:val="en-US"/>
        </w:rPr>
        <w:fldChar w:fldCharType="separate"/>
      </w:r>
      <w:r w:rsidR="00A401A9">
        <w:rPr>
          <w:noProof/>
          <w:lang w:val="en-US"/>
        </w:rPr>
        <w:t>IV.4</w:t>
      </w:r>
      <w:r w:rsidR="009842B8">
        <w:rPr>
          <w:lang w:val="en-US"/>
        </w:rPr>
        <w:fldChar w:fldCharType="end"/>
      </w:r>
      <w:r w:rsidR="009842B8">
        <w:rPr>
          <w:lang w:val="en-US"/>
        </w:rPr>
        <w:noBreakHyphen/>
      </w:r>
      <w:r w:rsidR="009842B8">
        <w:rPr>
          <w:lang w:val="en-US"/>
        </w:rPr>
        <w:fldChar w:fldCharType="begin"/>
      </w:r>
      <w:r w:rsidR="009842B8">
        <w:rPr>
          <w:lang w:val="en-US"/>
        </w:rPr>
        <w:instrText xml:space="preserve"> SEQ Таблица \* ARABIC \s 1 </w:instrText>
      </w:r>
      <w:r w:rsidR="009842B8">
        <w:rPr>
          <w:lang w:val="en-US"/>
        </w:rPr>
        <w:fldChar w:fldCharType="separate"/>
      </w:r>
      <w:r w:rsidR="00A401A9">
        <w:rPr>
          <w:noProof/>
          <w:lang w:val="en-US"/>
        </w:rPr>
        <w:t>3</w:t>
      </w:r>
      <w:r w:rsidR="009842B8">
        <w:rPr>
          <w:lang w:val="en-US"/>
        </w:rPr>
        <w:fldChar w:fldCharType="end"/>
      </w:r>
      <w:r w:rsidRPr="00B36ADE">
        <w:rPr>
          <w:lang w:val="en-US"/>
        </w:rPr>
        <w:t xml:space="preserve"> </w:t>
      </w:r>
      <w:r w:rsidR="00202216">
        <w:rPr>
          <w:lang w:val="en-US"/>
        </w:rPr>
        <w:t xml:space="preserve">Assessment of the factors that </w:t>
      </w:r>
      <w:r w:rsidR="00202216" w:rsidRPr="00B36ADE">
        <w:rPr>
          <w:lang w:val="en-US"/>
        </w:rPr>
        <w:t>influenc</w:t>
      </w:r>
      <w:r w:rsidR="00202216">
        <w:rPr>
          <w:lang w:val="en-US"/>
        </w:rPr>
        <w:t>e</w:t>
      </w:r>
      <w:r w:rsidR="00202216" w:rsidRPr="00B36ADE">
        <w:rPr>
          <w:lang w:val="en-US"/>
        </w:rPr>
        <w:t xml:space="preserve"> the Programme</w:t>
      </w:r>
      <w:r w:rsidR="00202216">
        <w:rPr>
          <w:lang w:val="en-US"/>
        </w:rPr>
        <w:t>’s</w:t>
      </w:r>
      <w:r w:rsidR="00202216" w:rsidRPr="00B36ADE">
        <w:rPr>
          <w:lang w:val="en-US"/>
        </w:rPr>
        <w:t xml:space="preserve"> physical and financial implementation</w:t>
      </w:r>
      <w:bookmarkEnd w:id="81"/>
    </w:p>
    <w:p w14:paraId="061F1299" w14:textId="77777777" w:rsidR="00202216" w:rsidRDefault="00202216" w:rsidP="00BF49DE">
      <w:pPr>
        <w:jc w:val="both"/>
        <w:rPr>
          <w:rFonts w:ascii="Verdana" w:hAnsi="Verdana"/>
          <w:i/>
          <w:color w:val="000000"/>
          <w:sz w:val="16"/>
          <w:szCs w:val="16"/>
          <w:lang w:val="en-US"/>
        </w:rPr>
      </w:pPr>
    </w:p>
    <w:tbl>
      <w:tblPr>
        <w:tblStyle w:val="GridTable2-Accent1"/>
        <w:tblW w:w="0" w:type="auto"/>
        <w:jc w:val="center"/>
        <w:tblBorders>
          <w:top w:val="double" w:sz="4" w:space="0" w:color="6A84BE"/>
          <w:left w:val="double" w:sz="4" w:space="0" w:color="6A84BE"/>
          <w:bottom w:val="double" w:sz="4" w:space="0" w:color="6A84BE"/>
          <w:right w:val="double" w:sz="4" w:space="0" w:color="6A84BE"/>
          <w:insideH w:val="single" w:sz="6" w:space="0" w:color="6A84BE"/>
          <w:insideV w:val="single" w:sz="6" w:space="0" w:color="6A84BE"/>
        </w:tblBorders>
        <w:tblLook w:val="04A0" w:firstRow="1" w:lastRow="0" w:firstColumn="1" w:lastColumn="0" w:noHBand="0" w:noVBand="1"/>
      </w:tblPr>
      <w:tblGrid>
        <w:gridCol w:w="1790"/>
        <w:gridCol w:w="7227"/>
        <w:gridCol w:w="1298"/>
        <w:gridCol w:w="1529"/>
        <w:gridCol w:w="1235"/>
        <w:gridCol w:w="1212"/>
      </w:tblGrid>
      <w:tr w:rsidR="00202216" w:rsidRPr="00B36ADE" w14:paraId="6B63D35E" w14:textId="77777777" w:rsidTr="00202216">
        <w:trPr>
          <w:cnfStyle w:val="100000000000" w:firstRow="1" w:lastRow="0" w:firstColumn="0" w:lastColumn="0" w:oddVBand="0" w:evenVBand="0" w:oddHBand="0" w:evenHBand="0" w:firstRowFirstColumn="0" w:firstRowLastColumn="0" w:lastRowFirstColumn="0" w:lastRowLastColumn="0"/>
          <w:trHeight w:val="124"/>
          <w:tblHeader/>
          <w:jc w:val="center"/>
        </w:trPr>
        <w:tc>
          <w:tcPr>
            <w:cnfStyle w:val="001000000000" w:firstRow="0" w:lastRow="0" w:firstColumn="1" w:lastColumn="0" w:oddVBand="0" w:evenVBand="0" w:oddHBand="0" w:evenHBand="0" w:firstRowFirstColumn="0" w:firstRowLastColumn="0" w:lastRowFirstColumn="0" w:lastRowLastColumn="0"/>
            <w:tcW w:w="1790" w:type="dxa"/>
            <w:tcBorders>
              <w:top w:val="double" w:sz="4" w:space="0" w:color="6A84BE"/>
              <w:left w:val="double" w:sz="4" w:space="0" w:color="6A84BE"/>
              <w:bottom w:val="single" w:sz="6" w:space="0" w:color="6A84BE"/>
              <w:right w:val="single" w:sz="6" w:space="0" w:color="6A84BE"/>
            </w:tcBorders>
            <w:shd w:val="clear" w:color="auto" w:fill="374E81"/>
            <w:vAlign w:val="center"/>
            <w:hideMark/>
          </w:tcPr>
          <w:p w14:paraId="0D9ED630" w14:textId="77777777" w:rsidR="00202216" w:rsidRPr="00B36ADE" w:rsidRDefault="00202216" w:rsidP="00D60476">
            <w:pPr>
              <w:jc w:val="center"/>
              <w:rPr>
                <w:rFonts w:ascii="Verdana" w:eastAsia="Calibri" w:hAnsi="Verdana" w:cs="Calibri"/>
                <w:smallCaps/>
                <w:color w:val="FFFFFF" w:themeColor="background1"/>
                <w:sz w:val="18"/>
                <w:szCs w:val="18"/>
                <w:lang w:val="en-US"/>
              </w:rPr>
            </w:pPr>
            <w:r w:rsidRPr="00B36ADE">
              <w:rPr>
                <w:rFonts w:ascii="Verdana" w:hAnsi="Verdana"/>
                <w:smallCaps/>
                <w:color w:val="FFFFFF" w:themeColor="background1"/>
                <w:sz w:val="18"/>
                <w:szCs w:val="18"/>
                <w:lang w:val="en-US"/>
              </w:rPr>
              <w:t>Factors</w:t>
            </w:r>
          </w:p>
        </w:tc>
        <w:tc>
          <w:tcPr>
            <w:tcW w:w="7227" w:type="dxa"/>
            <w:tcBorders>
              <w:top w:val="double" w:sz="4" w:space="0" w:color="6A84BE"/>
              <w:left w:val="single" w:sz="6" w:space="0" w:color="6A84BE"/>
              <w:bottom w:val="single" w:sz="6" w:space="0" w:color="6A84BE"/>
              <w:right w:val="single" w:sz="6" w:space="0" w:color="6A84BE"/>
            </w:tcBorders>
            <w:shd w:val="clear" w:color="auto" w:fill="374E81"/>
            <w:vAlign w:val="center"/>
            <w:hideMark/>
          </w:tcPr>
          <w:p w14:paraId="218BB4C0" w14:textId="77777777" w:rsidR="00202216" w:rsidRPr="00B36ADE" w:rsidRDefault="00202216" w:rsidP="00D60476">
            <w:pPr>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Calibri"/>
                <w:smallCaps/>
                <w:color w:val="FFFFFF" w:themeColor="background1"/>
                <w:sz w:val="18"/>
                <w:szCs w:val="18"/>
                <w:lang w:val="en-US"/>
              </w:rPr>
            </w:pPr>
            <w:r w:rsidRPr="00B36ADE">
              <w:rPr>
                <w:rFonts w:ascii="Verdana" w:hAnsi="Verdana"/>
                <w:smallCaps/>
                <w:color w:val="FFFFFF" w:themeColor="background1"/>
                <w:sz w:val="18"/>
                <w:szCs w:val="18"/>
                <w:lang w:val="en-US"/>
              </w:rPr>
              <w:t>Problems</w:t>
            </w:r>
          </w:p>
        </w:tc>
        <w:tc>
          <w:tcPr>
            <w:tcW w:w="1298" w:type="dxa"/>
            <w:tcBorders>
              <w:top w:val="double" w:sz="4" w:space="0" w:color="6A84BE"/>
              <w:left w:val="single" w:sz="6" w:space="0" w:color="6A84BE"/>
              <w:bottom w:val="single" w:sz="6" w:space="0" w:color="6A84BE"/>
              <w:right w:val="single" w:sz="6" w:space="0" w:color="6A84BE"/>
            </w:tcBorders>
            <w:shd w:val="clear" w:color="auto" w:fill="374E81"/>
            <w:vAlign w:val="center"/>
            <w:hideMark/>
          </w:tcPr>
          <w:p w14:paraId="07A1DDE7" w14:textId="77777777" w:rsidR="00202216" w:rsidRPr="00B36ADE" w:rsidRDefault="00202216" w:rsidP="00D60476">
            <w:pPr>
              <w:cnfStyle w:val="100000000000" w:firstRow="1" w:lastRow="0" w:firstColumn="0" w:lastColumn="0" w:oddVBand="0" w:evenVBand="0" w:oddHBand="0" w:evenHBand="0" w:firstRowFirstColumn="0" w:firstRowLastColumn="0" w:lastRowFirstColumn="0" w:lastRowLastColumn="0"/>
              <w:rPr>
                <w:rFonts w:ascii="Verdana" w:eastAsia="Calibri" w:hAnsi="Verdana" w:cs="Calibri"/>
                <w:smallCaps/>
                <w:color w:val="FFFFFF" w:themeColor="background1"/>
                <w:sz w:val="18"/>
                <w:szCs w:val="18"/>
                <w:lang w:val="en-US"/>
              </w:rPr>
            </w:pPr>
            <w:r>
              <w:rPr>
                <w:rFonts w:ascii="Verdana" w:hAnsi="Verdana"/>
                <w:smallCaps/>
                <w:color w:val="FFFFFF" w:themeColor="background1"/>
                <w:sz w:val="18"/>
                <w:szCs w:val="18"/>
                <w:lang w:val="en-US"/>
              </w:rPr>
              <w:t xml:space="preserve">Importance </w:t>
            </w:r>
          </w:p>
        </w:tc>
        <w:tc>
          <w:tcPr>
            <w:tcW w:w="1529" w:type="dxa"/>
            <w:tcBorders>
              <w:top w:val="double" w:sz="4" w:space="0" w:color="6A84BE"/>
              <w:left w:val="single" w:sz="6" w:space="0" w:color="6A84BE"/>
              <w:bottom w:val="single" w:sz="6" w:space="0" w:color="6A84BE"/>
              <w:right w:val="single" w:sz="6" w:space="0" w:color="6A84BE"/>
            </w:tcBorders>
            <w:shd w:val="clear" w:color="auto" w:fill="374E81"/>
            <w:vAlign w:val="center"/>
            <w:hideMark/>
          </w:tcPr>
          <w:p w14:paraId="67CAAA93" w14:textId="77777777" w:rsidR="00202216" w:rsidRPr="00B36ADE" w:rsidRDefault="00202216" w:rsidP="00D60476">
            <w:pPr>
              <w:cnfStyle w:val="100000000000" w:firstRow="1" w:lastRow="0" w:firstColumn="0" w:lastColumn="0" w:oddVBand="0" w:evenVBand="0" w:oddHBand="0" w:evenHBand="0" w:firstRowFirstColumn="0" w:firstRowLastColumn="0" w:lastRowFirstColumn="0" w:lastRowLastColumn="0"/>
              <w:rPr>
                <w:rFonts w:ascii="Verdana" w:eastAsia="Calibri" w:hAnsi="Verdana" w:cs="Calibri"/>
                <w:smallCaps/>
                <w:color w:val="FFFFFF" w:themeColor="background1"/>
                <w:sz w:val="18"/>
                <w:szCs w:val="18"/>
                <w:lang w:val="en-US"/>
              </w:rPr>
            </w:pPr>
            <w:r>
              <w:rPr>
                <w:rFonts w:ascii="Verdana" w:hAnsi="Verdana"/>
                <w:smallCaps/>
                <w:color w:val="FFFFFF" w:themeColor="background1"/>
                <w:sz w:val="18"/>
                <w:szCs w:val="18"/>
                <w:lang w:val="en-US"/>
              </w:rPr>
              <w:t>Frequency of occurance</w:t>
            </w:r>
          </w:p>
        </w:tc>
        <w:tc>
          <w:tcPr>
            <w:tcW w:w="1235" w:type="dxa"/>
            <w:tcBorders>
              <w:top w:val="double" w:sz="4" w:space="0" w:color="6A84BE"/>
              <w:left w:val="single" w:sz="6" w:space="0" w:color="6A84BE"/>
              <w:bottom w:val="single" w:sz="6" w:space="0" w:color="6A84BE"/>
              <w:right w:val="single" w:sz="6" w:space="0" w:color="6A84BE"/>
            </w:tcBorders>
            <w:shd w:val="clear" w:color="auto" w:fill="374E81"/>
            <w:vAlign w:val="center"/>
            <w:hideMark/>
          </w:tcPr>
          <w:p w14:paraId="64FECA6D" w14:textId="77777777" w:rsidR="00202216" w:rsidRPr="00B36ADE" w:rsidRDefault="00202216" w:rsidP="00D60476">
            <w:pPr>
              <w:cnfStyle w:val="100000000000" w:firstRow="1" w:lastRow="0" w:firstColumn="0" w:lastColumn="0" w:oddVBand="0" w:evenVBand="0" w:oddHBand="0" w:evenHBand="0" w:firstRowFirstColumn="0" w:firstRowLastColumn="0" w:lastRowFirstColumn="0" w:lastRowLastColumn="0"/>
              <w:rPr>
                <w:rFonts w:ascii="Verdana" w:eastAsia="Calibri" w:hAnsi="Verdana" w:cs="Calibri"/>
                <w:smallCaps/>
                <w:color w:val="FFFFFF" w:themeColor="background1"/>
                <w:sz w:val="18"/>
                <w:szCs w:val="18"/>
                <w:lang w:val="en-US"/>
              </w:rPr>
            </w:pPr>
            <w:r>
              <w:rPr>
                <w:rFonts w:ascii="Verdana" w:hAnsi="Verdana"/>
                <w:smallCaps/>
                <w:color w:val="FFFFFF" w:themeColor="background1"/>
                <w:sz w:val="18"/>
                <w:szCs w:val="18"/>
                <w:lang w:val="en-US"/>
              </w:rPr>
              <w:t>feasibility</w:t>
            </w:r>
          </w:p>
        </w:tc>
        <w:tc>
          <w:tcPr>
            <w:tcW w:w="1212" w:type="dxa"/>
            <w:tcBorders>
              <w:top w:val="double" w:sz="4" w:space="0" w:color="6A84BE"/>
              <w:left w:val="single" w:sz="6" w:space="0" w:color="6A84BE"/>
              <w:bottom w:val="single" w:sz="6" w:space="0" w:color="6A84BE"/>
              <w:right w:val="double" w:sz="4" w:space="0" w:color="6A84BE"/>
            </w:tcBorders>
            <w:shd w:val="clear" w:color="auto" w:fill="374E81"/>
            <w:vAlign w:val="center"/>
            <w:hideMark/>
          </w:tcPr>
          <w:p w14:paraId="1DA8AF8F" w14:textId="77777777" w:rsidR="00202216" w:rsidRPr="00B36ADE" w:rsidRDefault="00202216" w:rsidP="00D60476">
            <w:pPr>
              <w:cnfStyle w:val="100000000000" w:firstRow="1" w:lastRow="0" w:firstColumn="0" w:lastColumn="0" w:oddVBand="0" w:evenVBand="0" w:oddHBand="0" w:evenHBand="0" w:firstRowFirstColumn="0" w:firstRowLastColumn="0" w:lastRowFirstColumn="0" w:lastRowLastColumn="0"/>
              <w:rPr>
                <w:rFonts w:ascii="Verdana" w:eastAsia="Calibri" w:hAnsi="Verdana" w:cs="Calibri"/>
                <w:smallCaps/>
                <w:color w:val="FFFFFF" w:themeColor="background1"/>
                <w:sz w:val="18"/>
                <w:szCs w:val="18"/>
                <w:lang w:val="en-US"/>
              </w:rPr>
            </w:pPr>
            <w:r>
              <w:rPr>
                <w:rFonts w:ascii="Verdana" w:hAnsi="Verdana"/>
                <w:smallCaps/>
                <w:color w:val="FFFFFF" w:themeColor="background1"/>
                <w:sz w:val="18"/>
                <w:szCs w:val="18"/>
                <w:lang w:val="en-US"/>
              </w:rPr>
              <w:t>Total score</w:t>
            </w:r>
          </w:p>
        </w:tc>
      </w:tr>
      <w:tr w:rsidR="00202216" w:rsidRPr="00B36ADE" w14:paraId="5D2984A5" w14:textId="77777777" w:rsidTr="00202216">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1790" w:type="dxa"/>
            <w:vMerge w:val="restart"/>
            <w:tcBorders>
              <w:top w:val="single" w:sz="6" w:space="0" w:color="6A84BE"/>
              <w:left w:val="double" w:sz="4" w:space="0" w:color="6A84BE"/>
              <w:bottom w:val="single" w:sz="6" w:space="0" w:color="6A84BE"/>
              <w:right w:val="single" w:sz="6" w:space="0" w:color="6A84BE"/>
            </w:tcBorders>
            <w:shd w:val="clear" w:color="auto" w:fill="CED7EA"/>
            <w:hideMark/>
          </w:tcPr>
          <w:p w14:paraId="6FB0B5DB" w14:textId="77777777" w:rsidR="00202216" w:rsidRPr="00B36ADE" w:rsidRDefault="00202216" w:rsidP="00D60476">
            <w:pPr>
              <w:spacing w:before="120" w:after="120"/>
              <w:jc w:val="both"/>
              <w:rPr>
                <w:rFonts w:ascii="Verdana" w:eastAsia="Helvetica" w:hAnsi="Verdana" w:cs="Helvetica"/>
                <w:b w:val="0"/>
                <w:bCs w:val="0"/>
                <w:color w:val="000000" w:themeColor="text1"/>
                <w:sz w:val="16"/>
                <w:szCs w:val="16"/>
                <w:lang w:val="en-US"/>
              </w:rPr>
            </w:pPr>
            <w:r w:rsidRPr="00B36ADE">
              <w:rPr>
                <w:rFonts w:ascii="Verdana" w:hAnsi="Verdana"/>
                <w:b w:val="0"/>
                <w:bCs w:val="0"/>
                <w:color w:val="000000" w:themeColor="text1"/>
                <w:sz w:val="18"/>
                <w:szCs w:val="18"/>
                <w:lang w:val="en-US"/>
              </w:rPr>
              <w:t xml:space="preserve">Related to financial problems </w:t>
            </w:r>
          </w:p>
        </w:tc>
        <w:tc>
          <w:tcPr>
            <w:tcW w:w="7227" w:type="dxa"/>
            <w:tcBorders>
              <w:top w:val="single" w:sz="6" w:space="0" w:color="6A84BE"/>
              <w:left w:val="single" w:sz="6" w:space="0" w:color="6A84BE"/>
              <w:bottom w:val="single" w:sz="6" w:space="0" w:color="6A84BE"/>
              <w:right w:val="single" w:sz="6" w:space="0" w:color="6A84BE"/>
            </w:tcBorders>
            <w:shd w:val="clear" w:color="auto" w:fill="CED7EA"/>
          </w:tcPr>
          <w:p w14:paraId="693D845F" w14:textId="77777777" w:rsidR="00202216" w:rsidRPr="00B36ADE" w:rsidRDefault="00202216" w:rsidP="00D60476">
            <w:pPr>
              <w:spacing w:before="120" w:after="120"/>
              <w:jc w:val="both"/>
              <w:cnfStyle w:val="000000100000" w:firstRow="0" w:lastRow="0" w:firstColumn="0" w:lastColumn="0" w:oddVBand="0" w:evenVBand="0" w:oddHBand="1" w:evenHBand="0" w:firstRowFirstColumn="0" w:firstRowLastColumn="0" w:lastRowFirstColumn="0" w:lastRowLastColumn="0"/>
              <w:rPr>
                <w:rFonts w:ascii="Verdana" w:hAnsi="Verdana"/>
                <w:bCs/>
                <w:color w:val="000000" w:themeColor="text1"/>
                <w:sz w:val="16"/>
                <w:szCs w:val="16"/>
                <w:lang w:val="en-US"/>
              </w:rPr>
            </w:pPr>
            <w:r w:rsidRPr="00B36ADE">
              <w:rPr>
                <w:rFonts w:ascii="Verdana" w:hAnsi="Verdana"/>
                <w:bCs/>
                <w:color w:val="000000" w:themeColor="text1"/>
                <w:sz w:val="18"/>
                <w:szCs w:val="18"/>
                <w:lang w:val="en-US"/>
              </w:rPr>
              <w:t xml:space="preserve">Lack of practice of some of the beneficiaries to finance </w:t>
            </w:r>
            <w:r>
              <w:rPr>
                <w:rFonts w:ascii="Verdana" w:hAnsi="Verdana"/>
                <w:bCs/>
                <w:color w:val="000000" w:themeColor="text1"/>
                <w:sz w:val="18"/>
                <w:szCs w:val="18"/>
                <w:lang w:val="en-US"/>
              </w:rPr>
              <w:t xml:space="preserve">and start </w:t>
            </w:r>
            <w:r w:rsidRPr="00B36ADE">
              <w:rPr>
                <w:rFonts w:ascii="Verdana" w:hAnsi="Verdana"/>
                <w:bCs/>
                <w:color w:val="000000" w:themeColor="text1"/>
                <w:sz w:val="18"/>
                <w:szCs w:val="18"/>
                <w:lang w:val="en-US"/>
              </w:rPr>
              <w:t xml:space="preserve">project implementation activities prior to </w:t>
            </w:r>
            <w:r>
              <w:rPr>
                <w:rFonts w:ascii="Verdana" w:hAnsi="Verdana"/>
                <w:bCs/>
                <w:color w:val="000000" w:themeColor="text1"/>
                <w:sz w:val="18"/>
                <w:szCs w:val="18"/>
                <w:lang w:val="en-US"/>
              </w:rPr>
              <w:t xml:space="preserve">grant contact signing </w:t>
            </w:r>
            <w:r w:rsidRPr="00B36ADE">
              <w:rPr>
                <w:rFonts w:ascii="Verdana" w:hAnsi="Verdana"/>
                <w:bCs/>
                <w:color w:val="000000" w:themeColor="text1"/>
                <w:sz w:val="18"/>
                <w:szCs w:val="18"/>
                <w:lang w:val="en-US"/>
              </w:rPr>
              <w:t xml:space="preserve">due to reluctance/inability to </w:t>
            </w:r>
            <w:r>
              <w:rPr>
                <w:rFonts w:ascii="Verdana" w:hAnsi="Verdana"/>
                <w:bCs/>
                <w:color w:val="000000" w:themeColor="text1"/>
                <w:sz w:val="18"/>
                <w:szCs w:val="18"/>
                <w:lang w:val="en-US"/>
              </w:rPr>
              <w:t xml:space="preserve">take </w:t>
            </w:r>
            <w:r w:rsidRPr="00B36ADE">
              <w:rPr>
                <w:rFonts w:ascii="Verdana" w:hAnsi="Verdana"/>
                <w:bCs/>
                <w:color w:val="000000" w:themeColor="text1"/>
                <w:sz w:val="18"/>
                <w:szCs w:val="18"/>
                <w:lang w:val="en-US"/>
              </w:rPr>
              <w:t xml:space="preserve">risk </w:t>
            </w:r>
            <w:r>
              <w:rPr>
                <w:rFonts w:ascii="Verdana" w:hAnsi="Verdana"/>
                <w:bCs/>
                <w:color w:val="000000" w:themeColor="text1"/>
                <w:sz w:val="18"/>
                <w:szCs w:val="18"/>
                <w:lang w:val="en-US"/>
              </w:rPr>
              <w:t>for providing own pre-</w:t>
            </w:r>
            <w:r w:rsidRPr="00B36ADE">
              <w:rPr>
                <w:rFonts w:ascii="Verdana" w:hAnsi="Verdana"/>
                <w:bCs/>
                <w:color w:val="000000" w:themeColor="text1"/>
                <w:sz w:val="18"/>
                <w:szCs w:val="18"/>
                <w:lang w:val="en-US"/>
              </w:rPr>
              <w:t xml:space="preserve">financing </w:t>
            </w:r>
          </w:p>
        </w:tc>
        <w:tc>
          <w:tcPr>
            <w:tcW w:w="1298" w:type="dxa"/>
            <w:tcBorders>
              <w:top w:val="single" w:sz="6" w:space="0" w:color="6A84BE"/>
              <w:left w:val="single" w:sz="6" w:space="0" w:color="6A84BE"/>
              <w:bottom w:val="single" w:sz="6" w:space="0" w:color="6A84BE"/>
              <w:right w:val="single" w:sz="6" w:space="0" w:color="6A84BE"/>
            </w:tcBorders>
            <w:shd w:val="clear" w:color="auto" w:fill="CED7EA"/>
            <w:hideMark/>
          </w:tcPr>
          <w:p w14:paraId="780C2D6A"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3</w:t>
            </w:r>
          </w:p>
        </w:tc>
        <w:tc>
          <w:tcPr>
            <w:tcW w:w="1529" w:type="dxa"/>
            <w:tcBorders>
              <w:top w:val="single" w:sz="6" w:space="0" w:color="6A84BE"/>
              <w:left w:val="single" w:sz="6" w:space="0" w:color="6A84BE"/>
              <w:bottom w:val="single" w:sz="6" w:space="0" w:color="6A84BE"/>
              <w:right w:val="single" w:sz="6" w:space="0" w:color="6A84BE"/>
            </w:tcBorders>
            <w:shd w:val="clear" w:color="auto" w:fill="CED7EA"/>
            <w:hideMark/>
          </w:tcPr>
          <w:p w14:paraId="063733D9"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2</w:t>
            </w:r>
          </w:p>
        </w:tc>
        <w:tc>
          <w:tcPr>
            <w:tcW w:w="1235" w:type="dxa"/>
            <w:tcBorders>
              <w:top w:val="single" w:sz="6" w:space="0" w:color="6A84BE"/>
              <w:left w:val="single" w:sz="6" w:space="0" w:color="6A84BE"/>
              <w:bottom w:val="single" w:sz="6" w:space="0" w:color="6A84BE"/>
              <w:right w:val="single" w:sz="6" w:space="0" w:color="6A84BE"/>
            </w:tcBorders>
            <w:shd w:val="clear" w:color="auto" w:fill="CED7EA"/>
            <w:hideMark/>
          </w:tcPr>
          <w:p w14:paraId="0ECCB485"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1</w:t>
            </w:r>
          </w:p>
        </w:tc>
        <w:tc>
          <w:tcPr>
            <w:tcW w:w="1212" w:type="dxa"/>
            <w:tcBorders>
              <w:top w:val="single" w:sz="6" w:space="0" w:color="6A84BE"/>
              <w:left w:val="single" w:sz="6" w:space="0" w:color="6A84BE"/>
              <w:bottom w:val="single" w:sz="6" w:space="0" w:color="6A84BE"/>
              <w:right w:val="double" w:sz="4" w:space="0" w:color="6A84BE"/>
            </w:tcBorders>
            <w:shd w:val="clear" w:color="auto" w:fill="CED7EA"/>
            <w:hideMark/>
          </w:tcPr>
          <w:p w14:paraId="5E361DFE"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b/>
                <w:color w:val="000000"/>
                <w:sz w:val="16"/>
                <w:szCs w:val="16"/>
                <w:lang w:val="en-US"/>
              </w:rPr>
            </w:pPr>
            <w:r w:rsidRPr="00B36ADE">
              <w:rPr>
                <w:rFonts w:ascii="Verdana" w:hAnsi="Verdana"/>
                <w:b/>
                <w:color w:val="000000"/>
                <w:sz w:val="16"/>
                <w:szCs w:val="16"/>
                <w:lang w:val="en-US"/>
              </w:rPr>
              <w:t>6</w:t>
            </w:r>
          </w:p>
        </w:tc>
      </w:tr>
      <w:tr w:rsidR="00202216" w:rsidRPr="00B36ADE" w14:paraId="18B0A1CB" w14:textId="77777777" w:rsidTr="00202216">
        <w:trPr>
          <w:trHeight w:val="69"/>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6A84BE"/>
              <w:left w:val="double" w:sz="4" w:space="0" w:color="6A84BE"/>
              <w:bottom w:val="single" w:sz="6" w:space="0" w:color="6A84BE"/>
              <w:right w:val="single" w:sz="6" w:space="0" w:color="6A84BE"/>
            </w:tcBorders>
            <w:vAlign w:val="center"/>
            <w:hideMark/>
          </w:tcPr>
          <w:p w14:paraId="1CD292F2" w14:textId="77777777" w:rsidR="00202216" w:rsidRPr="00B36ADE" w:rsidRDefault="00202216" w:rsidP="00D60476">
            <w:pPr>
              <w:rPr>
                <w:rFonts w:ascii="Verdana" w:eastAsia="Helvetica" w:hAnsi="Verdana" w:cs="Helvetica"/>
                <w:color w:val="000000" w:themeColor="text1"/>
                <w:sz w:val="16"/>
                <w:szCs w:val="16"/>
                <w:lang w:val="en-US"/>
              </w:rPr>
            </w:pPr>
          </w:p>
        </w:tc>
        <w:tc>
          <w:tcPr>
            <w:tcW w:w="7227" w:type="dxa"/>
            <w:tcBorders>
              <w:top w:val="single" w:sz="6" w:space="0" w:color="6A84BE"/>
              <w:left w:val="single" w:sz="6" w:space="0" w:color="6A84BE"/>
              <w:bottom w:val="single" w:sz="6" w:space="0" w:color="6A84BE"/>
              <w:right w:val="single" w:sz="6" w:space="0" w:color="6A84BE"/>
            </w:tcBorders>
            <w:hideMark/>
          </w:tcPr>
          <w:p w14:paraId="555C220F" w14:textId="77777777" w:rsidR="00202216" w:rsidRPr="00B36ADE" w:rsidRDefault="00202216" w:rsidP="00D60476">
            <w:pPr>
              <w:spacing w:before="120" w:after="120"/>
              <w:jc w:val="both"/>
              <w:cnfStyle w:val="000000000000" w:firstRow="0" w:lastRow="0" w:firstColumn="0" w:lastColumn="0" w:oddVBand="0" w:evenVBand="0" w:oddHBand="0" w:evenHBand="0" w:firstRowFirstColumn="0" w:firstRowLastColumn="0" w:lastRowFirstColumn="0" w:lastRowLastColumn="0"/>
              <w:rPr>
                <w:rFonts w:ascii="Verdana" w:hAnsi="Verdana"/>
                <w:bCs/>
                <w:color w:val="000000" w:themeColor="text1"/>
                <w:sz w:val="16"/>
                <w:szCs w:val="16"/>
                <w:lang w:val="en-US"/>
              </w:rPr>
            </w:pPr>
            <w:r w:rsidRPr="00B36ADE">
              <w:rPr>
                <w:rFonts w:ascii="Verdana" w:hAnsi="Verdana"/>
                <w:bCs/>
                <w:color w:val="000000" w:themeColor="text1"/>
                <w:sz w:val="18"/>
                <w:szCs w:val="18"/>
                <w:lang w:val="en-US"/>
              </w:rPr>
              <w:t xml:space="preserve">Existence of gaps and </w:t>
            </w:r>
            <w:r>
              <w:rPr>
                <w:rFonts w:ascii="Verdana" w:hAnsi="Verdana"/>
                <w:bCs/>
                <w:color w:val="000000" w:themeColor="text1"/>
                <w:sz w:val="18"/>
                <w:szCs w:val="18"/>
                <w:lang w:val="en-US"/>
              </w:rPr>
              <w:t>mistakes in providing</w:t>
            </w:r>
            <w:r w:rsidRPr="00B36ADE">
              <w:rPr>
                <w:rFonts w:ascii="Verdana" w:hAnsi="Verdana"/>
                <w:bCs/>
                <w:color w:val="000000" w:themeColor="text1"/>
                <w:sz w:val="18"/>
                <w:szCs w:val="18"/>
                <w:lang w:val="en-US"/>
              </w:rPr>
              <w:t xml:space="preserve"> the regulatory requirements in the implementation and management of </w:t>
            </w:r>
            <w:r>
              <w:rPr>
                <w:rFonts w:ascii="Verdana" w:hAnsi="Verdana"/>
                <w:bCs/>
                <w:color w:val="000000" w:themeColor="text1"/>
                <w:sz w:val="18"/>
                <w:szCs w:val="18"/>
                <w:lang w:val="en-US"/>
              </w:rPr>
              <w:t>grant</w:t>
            </w:r>
            <w:r w:rsidRPr="00B36ADE">
              <w:rPr>
                <w:rFonts w:ascii="Verdana" w:hAnsi="Verdana"/>
                <w:bCs/>
                <w:color w:val="000000" w:themeColor="text1"/>
                <w:sz w:val="18"/>
                <w:szCs w:val="18"/>
                <w:lang w:val="en-US"/>
              </w:rPr>
              <w:t xml:space="preserve"> contracts by some of the beneficiaries, </w:t>
            </w:r>
            <w:r>
              <w:rPr>
                <w:rFonts w:ascii="Verdana" w:hAnsi="Verdana"/>
                <w:bCs/>
                <w:color w:val="000000" w:themeColor="text1"/>
                <w:sz w:val="18"/>
                <w:szCs w:val="18"/>
                <w:lang w:val="en-US"/>
              </w:rPr>
              <w:t>resulting in</w:t>
            </w:r>
            <w:r w:rsidRPr="00B36ADE">
              <w:rPr>
                <w:rFonts w:ascii="Verdana" w:hAnsi="Verdana"/>
                <w:bCs/>
                <w:color w:val="000000" w:themeColor="text1"/>
                <w:sz w:val="18"/>
                <w:szCs w:val="18"/>
                <w:lang w:val="en-US"/>
              </w:rPr>
              <w:t xml:space="preserve"> financial corrections and </w:t>
            </w:r>
            <w:r>
              <w:rPr>
                <w:rFonts w:ascii="Verdana" w:hAnsi="Verdana"/>
                <w:bCs/>
                <w:color w:val="000000" w:themeColor="text1"/>
                <w:sz w:val="18"/>
                <w:szCs w:val="18"/>
                <w:lang w:val="en-US"/>
              </w:rPr>
              <w:t xml:space="preserve"> negative effect on the financial </w:t>
            </w:r>
            <w:r w:rsidRPr="00B36ADE">
              <w:rPr>
                <w:rFonts w:ascii="Verdana" w:hAnsi="Verdana"/>
                <w:bCs/>
                <w:color w:val="000000" w:themeColor="text1"/>
                <w:sz w:val="18"/>
                <w:szCs w:val="18"/>
                <w:lang w:val="en-US"/>
              </w:rPr>
              <w:t>implementation of the programme</w:t>
            </w:r>
          </w:p>
        </w:tc>
        <w:tc>
          <w:tcPr>
            <w:tcW w:w="1298" w:type="dxa"/>
            <w:tcBorders>
              <w:top w:val="single" w:sz="6" w:space="0" w:color="6A84BE"/>
              <w:left w:val="single" w:sz="6" w:space="0" w:color="6A84BE"/>
              <w:bottom w:val="single" w:sz="6" w:space="0" w:color="6A84BE"/>
              <w:right w:val="single" w:sz="6" w:space="0" w:color="6A84BE"/>
            </w:tcBorders>
            <w:hideMark/>
          </w:tcPr>
          <w:p w14:paraId="4A93729D"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2</w:t>
            </w:r>
          </w:p>
        </w:tc>
        <w:tc>
          <w:tcPr>
            <w:tcW w:w="1529" w:type="dxa"/>
            <w:tcBorders>
              <w:top w:val="single" w:sz="6" w:space="0" w:color="6A84BE"/>
              <w:left w:val="single" w:sz="6" w:space="0" w:color="6A84BE"/>
              <w:bottom w:val="single" w:sz="6" w:space="0" w:color="6A84BE"/>
              <w:right w:val="single" w:sz="6" w:space="0" w:color="6A84BE"/>
            </w:tcBorders>
            <w:hideMark/>
          </w:tcPr>
          <w:p w14:paraId="15A0D0B9"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1</w:t>
            </w:r>
          </w:p>
        </w:tc>
        <w:tc>
          <w:tcPr>
            <w:tcW w:w="1235" w:type="dxa"/>
            <w:tcBorders>
              <w:top w:val="single" w:sz="6" w:space="0" w:color="6A84BE"/>
              <w:left w:val="single" w:sz="6" w:space="0" w:color="6A84BE"/>
              <w:bottom w:val="single" w:sz="6" w:space="0" w:color="6A84BE"/>
              <w:right w:val="single" w:sz="6" w:space="0" w:color="6A84BE"/>
            </w:tcBorders>
            <w:hideMark/>
          </w:tcPr>
          <w:p w14:paraId="5573FAF5"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2</w:t>
            </w:r>
          </w:p>
        </w:tc>
        <w:tc>
          <w:tcPr>
            <w:tcW w:w="1212" w:type="dxa"/>
            <w:tcBorders>
              <w:top w:val="single" w:sz="6" w:space="0" w:color="6A84BE"/>
              <w:left w:val="single" w:sz="6" w:space="0" w:color="6A84BE"/>
              <w:bottom w:val="single" w:sz="6" w:space="0" w:color="6A84BE"/>
              <w:right w:val="double" w:sz="4" w:space="0" w:color="6A84BE"/>
            </w:tcBorders>
            <w:hideMark/>
          </w:tcPr>
          <w:p w14:paraId="5D6F7A38"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b/>
                <w:color w:val="000000"/>
                <w:sz w:val="16"/>
                <w:szCs w:val="16"/>
                <w:lang w:val="en-US"/>
              </w:rPr>
            </w:pPr>
            <w:r w:rsidRPr="00B36ADE">
              <w:rPr>
                <w:rFonts w:ascii="Verdana" w:hAnsi="Verdana"/>
                <w:b/>
                <w:color w:val="000000"/>
                <w:sz w:val="16"/>
                <w:szCs w:val="16"/>
                <w:lang w:val="en-US"/>
              </w:rPr>
              <w:t>5</w:t>
            </w:r>
          </w:p>
        </w:tc>
      </w:tr>
      <w:tr w:rsidR="00202216" w:rsidRPr="00B36ADE" w14:paraId="62D11F0F" w14:textId="77777777" w:rsidTr="002022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6A84BE"/>
              <w:left w:val="double" w:sz="4" w:space="0" w:color="6A84BE"/>
              <w:bottom w:val="single" w:sz="6" w:space="0" w:color="6A84BE"/>
              <w:right w:val="single" w:sz="6" w:space="0" w:color="6A84BE"/>
            </w:tcBorders>
            <w:vAlign w:val="center"/>
            <w:hideMark/>
          </w:tcPr>
          <w:p w14:paraId="4B3BAE5B" w14:textId="77777777" w:rsidR="00202216" w:rsidRPr="00B36ADE" w:rsidRDefault="00202216" w:rsidP="00D60476">
            <w:pPr>
              <w:rPr>
                <w:rFonts w:ascii="Verdana" w:eastAsia="Helvetica" w:hAnsi="Verdana" w:cs="Helvetica"/>
                <w:color w:val="000000" w:themeColor="text1"/>
                <w:sz w:val="16"/>
                <w:szCs w:val="16"/>
                <w:lang w:val="en-US"/>
              </w:rPr>
            </w:pPr>
          </w:p>
        </w:tc>
        <w:tc>
          <w:tcPr>
            <w:tcW w:w="7227" w:type="dxa"/>
            <w:tcBorders>
              <w:top w:val="single" w:sz="6" w:space="0" w:color="6A84BE"/>
              <w:left w:val="single" w:sz="6" w:space="0" w:color="6A84BE"/>
              <w:bottom w:val="single" w:sz="6" w:space="0" w:color="6A84BE"/>
              <w:right w:val="single" w:sz="6" w:space="0" w:color="6A84BE"/>
            </w:tcBorders>
            <w:shd w:val="clear" w:color="auto" w:fill="CED7EA"/>
            <w:hideMark/>
          </w:tcPr>
          <w:p w14:paraId="4B9CA915" w14:textId="77777777" w:rsidR="00202216" w:rsidRPr="00B36ADE" w:rsidRDefault="00202216" w:rsidP="00D60476">
            <w:pPr>
              <w:spacing w:before="120" w:after="120"/>
              <w:jc w:val="both"/>
              <w:cnfStyle w:val="000000100000" w:firstRow="0" w:lastRow="0" w:firstColumn="0" w:lastColumn="0" w:oddVBand="0" w:evenVBand="0" w:oddHBand="1" w:evenHBand="0" w:firstRowFirstColumn="0" w:firstRowLastColumn="0" w:lastRowFirstColumn="0" w:lastRowLastColumn="0"/>
              <w:rPr>
                <w:rFonts w:ascii="Verdana" w:hAnsi="Verdana"/>
                <w:bCs/>
                <w:color w:val="000000" w:themeColor="text1"/>
                <w:sz w:val="16"/>
                <w:szCs w:val="16"/>
                <w:lang w:val="en-US"/>
              </w:rPr>
            </w:pPr>
            <w:r w:rsidRPr="005E36F8">
              <w:rPr>
                <w:rFonts w:ascii="Verdana" w:hAnsi="Verdana"/>
                <w:bCs/>
                <w:color w:val="000000" w:themeColor="text1"/>
                <w:sz w:val="18"/>
                <w:szCs w:val="18"/>
                <w:lang w:val="en-US"/>
              </w:rPr>
              <w:t>Underestimated value of tenders, incl. outdated prices at the time of tendering</w:t>
            </w:r>
          </w:p>
        </w:tc>
        <w:tc>
          <w:tcPr>
            <w:tcW w:w="1298" w:type="dxa"/>
            <w:tcBorders>
              <w:top w:val="single" w:sz="6" w:space="0" w:color="6A84BE"/>
              <w:left w:val="single" w:sz="6" w:space="0" w:color="6A84BE"/>
              <w:bottom w:val="single" w:sz="6" w:space="0" w:color="6A84BE"/>
              <w:right w:val="single" w:sz="6" w:space="0" w:color="6A84BE"/>
            </w:tcBorders>
            <w:shd w:val="clear" w:color="auto" w:fill="CED7EA"/>
            <w:hideMark/>
          </w:tcPr>
          <w:p w14:paraId="540F642B"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2</w:t>
            </w:r>
          </w:p>
        </w:tc>
        <w:tc>
          <w:tcPr>
            <w:tcW w:w="1529" w:type="dxa"/>
            <w:tcBorders>
              <w:top w:val="single" w:sz="6" w:space="0" w:color="6A84BE"/>
              <w:left w:val="single" w:sz="6" w:space="0" w:color="6A84BE"/>
              <w:bottom w:val="single" w:sz="6" w:space="0" w:color="6A84BE"/>
              <w:right w:val="single" w:sz="6" w:space="0" w:color="6A84BE"/>
            </w:tcBorders>
            <w:shd w:val="clear" w:color="auto" w:fill="CED7EA"/>
            <w:hideMark/>
          </w:tcPr>
          <w:p w14:paraId="6D82A1C8"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1</w:t>
            </w:r>
          </w:p>
        </w:tc>
        <w:tc>
          <w:tcPr>
            <w:tcW w:w="1235" w:type="dxa"/>
            <w:tcBorders>
              <w:top w:val="single" w:sz="6" w:space="0" w:color="6A84BE"/>
              <w:left w:val="single" w:sz="6" w:space="0" w:color="6A84BE"/>
              <w:bottom w:val="single" w:sz="6" w:space="0" w:color="6A84BE"/>
              <w:right w:val="single" w:sz="6" w:space="0" w:color="6A84BE"/>
            </w:tcBorders>
            <w:shd w:val="clear" w:color="auto" w:fill="CED7EA"/>
            <w:hideMark/>
          </w:tcPr>
          <w:p w14:paraId="47855F88"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3</w:t>
            </w:r>
          </w:p>
        </w:tc>
        <w:tc>
          <w:tcPr>
            <w:tcW w:w="1212" w:type="dxa"/>
            <w:tcBorders>
              <w:top w:val="single" w:sz="6" w:space="0" w:color="6A84BE"/>
              <w:left w:val="single" w:sz="6" w:space="0" w:color="6A84BE"/>
              <w:bottom w:val="single" w:sz="6" w:space="0" w:color="6A84BE"/>
              <w:right w:val="double" w:sz="4" w:space="0" w:color="6A84BE"/>
            </w:tcBorders>
            <w:shd w:val="clear" w:color="auto" w:fill="CED7EA"/>
            <w:hideMark/>
          </w:tcPr>
          <w:p w14:paraId="62AEB135"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b/>
                <w:color w:val="000000"/>
                <w:sz w:val="16"/>
                <w:szCs w:val="16"/>
                <w:lang w:val="en-US"/>
              </w:rPr>
            </w:pPr>
            <w:r w:rsidRPr="00B36ADE">
              <w:rPr>
                <w:rFonts w:ascii="Verdana" w:hAnsi="Verdana"/>
                <w:b/>
                <w:color w:val="000000"/>
                <w:sz w:val="16"/>
                <w:szCs w:val="16"/>
                <w:lang w:val="en-US"/>
              </w:rPr>
              <w:t>6</w:t>
            </w:r>
          </w:p>
        </w:tc>
      </w:tr>
      <w:tr w:rsidR="00202216" w:rsidRPr="00B36ADE" w14:paraId="21F6A6B8" w14:textId="77777777" w:rsidTr="00202216">
        <w:trPr>
          <w:trHeight w:val="69"/>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6A84BE"/>
              <w:left w:val="double" w:sz="4" w:space="0" w:color="6A84BE"/>
              <w:bottom w:val="single" w:sz="6" w:space="0" w:color="6A84BE"/>
              <w:right w:val="single" w:sz="6" w:space="0" w:color="6A84BE"/>
            </w:tcBorders>
            <w:vAlign w:val="center"/>
            <w:hideMark/>
          </w:tcPr>
          <w:p w14:paraId="0BA1765E" w14:textId="77777777" w:rsidR="00202216" w:rsidRPr="00B36ADE" w:rsidRDefault="00202216" w:rsidP="00D60476">
            <w:pPr>
              <w:rPr>
                <w:rFonts w:ascii="Verdana" w:eastAsia="Helvetica" w:hAnsi="Verdana" w:cs="Helvetica"/>
                <w:color w:val="000000" w:themeColor="text1"/>
                <w:sz w:val="16"/>
                <w:szCs w:val="16"/>
                <w:lang w:val="en-US"/>
              </w:rPr>
            </w:pPr>
          </w:p>
        </w:tc>
        <w:tc>
          <w:tcPr>
            <w:tcW w:w="7227" w:type="dxa"/>
            <w:tcBorders>
              <w:top w:val="single" w:sz="6" w:space="0" w:color="6A84BE"/>
              <w:left w:val="single" w:sz="6" w:space="0" w:color="6A84BE"/>
              <w:bottom w:val="single" w:sz="6" w:space="0" w:color="6A84BE"/>
              <w:right w:val="single" w:sz="6" w:space="0" w:color="6A84BE"/>
            </w:tcBorders>
            <w:hideMark/>
          </w:tcPr>
          <w:p w14:paraId="4C46A78C" w14:textId="77777777" w:rsidR="00202216" w:rsidRPr="005E36F8"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hAnsi="Verdana"/>
                <w:bCs/>
                <w:color w:val="000000" w:themeColor="text1"/>
                <w:sz w:val="18"/>
                <w:szCs w:val="18"/>
                <w:lang w:val="en-US"/>
              </w:rPr>
            </w:pPr>
            <w:r w:rsidRPr="005E36F8">
              <w:rPr>
                <w:rFonts w:ascii="Verdana" w:hAnsi="Verdana"/>
                <w:bCs/>
                <w:color w:val="000000" w:themeColor="text1"/>
                <w:sz w:val="18"/>
                <w:szCs w:val="18"/>
                <w:lang w:val="en-US"/>
              </w:rPr>
              <w:t>Contingency costs exceeding the amounts included</w:t>
            </w:r>
            <w:r w:rsidRPr="008C4201">
              <w:rPr>
                <w:rFonts w:ascii="Verdana" w:hAnsi="Verdana"/>
                <w:bCs/>
                <w:color w:val="000000" w:themeColor="text1"/>
                <w:sz w:val="18"/>
                <w:szCs w:val="18"/>
                <w:lang w:val="en-US"/>
              </w:rPr>
              <w:t xml:space="preserve"> in the project budgets</w:t>
            </w:r>
          </w:p>
          <w:p w14:paraId="4D9696ED" w14:textId="77777777" w:rsidR="00202216" w:rsidRPr="00B36ADE" w:rsidRDefault="00202216" w:rsidP="00D60476">
            <w:pPr>
              <w:spacing w:before="120" w:after="120"/>
              <w:jc w:val="both"/>
              <w:cnfStyle w:val="000000000000" w:firstRow="0" w:lastRow="0" w:firstColumn="0" w:lastColumn="0" w:oddVBand="0" w:evenVBand="0" w:oddHBand="0" w:evenHBand="0" w:firstRowFirstColumn="0" w:firstRowLastColumn="0" w:lastRowFirstColumn="0" w:lastRowLastColumn="0"/>
              <w:rPr>
                <w:rFonts w:ascii="Verdana" w:hAnsi="Verdana"/>
                <w:bCs/>
                <w:color w:val="000000" w:themeColor="text1"/>
                <w:sz w:val="16"/>
                <w:szCs w:val="16"/>
                <w:lang w:val="en-US"/>
              </w:rPr>
            </w:pPr>
          </w:p>
        </w:tc>
        <w:tc>
          <w:tcPr>
            <w:tcW w:w="1298" w:type="dxa"/>
            <w:tcBorders>
              <w:top w:val="single" w:sz="6" w:space="0" w:color="6A84BE"/>
              <w:left w:val="single" w:sz="6" w:space="0" w:color="6A84BE"/>
              <w:bottom w:val="single" w:sz="6" w:space="0" w:color="6A84BE"/>
              <w:right w:val="single" w:sz="6" w:space="0" w:color="6A84BE"/>
            </w:tcBorders>
            <w:hideMark/>
          </w:tcPr>
          <w:p w14:paraId="2528DF9C"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2</w:t>
            </w:r>
          </w:p>
        </w:tc>
        <w:tc>
          <w:tcPr>
            <w:tcW w:w="1529" w:type="dxa"/>
            <w:tcBorders>
              <w:top w:val="single" w:sz="6" w:space="0" w:color="6A84BE"/>
              <w:left w:val="single" w:sz="6" w:space="0" w:color="6A84BE"/>
              <w:bottom w:val="single" w:sz="6" w:space="0" w:color="6A84BE"/>
              <w:right w:val="single" w:sz="6" w:space="0" w:color="6A84BE"/>
            </w:tcBorders>
            <w:hideMark/>
          </w:tcPr>
          <w:p w14:paraId="2C173186"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2</w:t>
            </w:r>
          </w:p>
        </w:tc>
        <w:tc>
          <w:tcPr>
            <w:tcW w:w="1235" w:type="dxa"/>
            <w:tcBorders>
              <w:top w:val="single" w:sz="6" w:space="0" w:color="6A84BE"/>
              <w:left w:val="single" w:sz="6" w:space="0" w:color="6A84BE"/>
              <w:bottom w:val="single" w:sz="6" w:space="0" w:color="6A84BE"/>
              <w:right w:val="single" w:sz="6" w:space="0" w:color="6A84BE"/>
            </w:tcBorders>
            <w:hideMark/>
          </w:tcPr>
          <w:p w14:paraId="10D3B0F5"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2</w:t>
            </w:r>
          </w:p>
        </w:tc>
        <w:tc>
          <w:tcPr>
            <w:tcW w:w="1212" w:type="dxa"/>
            <w:tcBorders>
              <w:top w:val="single" w:sz="6" w:space="0" w:color="6A84BE"/>
              <w:left w:val="single" w:sz="6" w:space="0" w:color="6A84BE"/>
              <w:bottom w:val="single" w:sz="6" w:space="0" w:color="6A84BE"/>
              <w:right w:val="double" w:sz="4" w:space="0" w:color="6A84BE"/>
            </w:tcBorders>
            <w:hideMark/>
          </w:tcPr>
          <w:p w14:paraId="2438613A"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b/>
                <w:color w:val="000000"/>
                <w:sz w:val="16"/>
                <w:szCs w:val="16"/>
                <w:lang w:val="en-US"/>
              </w:rPr>
            </w:pPr>
            <w:r w:rsidRPr="00B36ADE">
              <w:rPr>
                <w:rFonts w:ascii="Verdana" w:hAnsi="Verdana"/>
                <w:b/>
                <w:color w:val="000000"/>
                <w:sz w:val="16"/>
                <w:szCs w:val="16"/>
                <w:lang w:val="en-US"/>
              </w:rPr>
              <w:t>6</w:t>
            </w:r>
          </w:p>
        </w:tc>
      </w:tr>
      <w:tr w:rsidR="00202216" w:rsidRPr="00B36ADE" w14:paraId="2C421D75" w14:textId="77777777" w:rsidTr="002022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6A84BE"/>
              <w:left w:val="double" w:sz="4" w:space="0" w:color="6A84BE"/>
              <w:bottom w:val="single" w:sz="6" w:space="0" w:color="6A84BE"/>
              <w:right w:val="single" w:sz="6" w:space="0" w:color="6A84BE"/>
            </w:tcBorders>
            <w:vAlign w:val="center"/>
            <w:hideMark/>
          </w:tcPr>
          <w:p w14:paraId="0E66A09C" w14:textId="77777777" w:rsidR="00202216" w:rsidRPr="00B36ADE" w:rsidRDefault="00202216" w:rsidP="00D60476">
            <w:pPr>
              <w:rPr>
                <w:rFonts w:ascii="Verdana" w:eastAsia="Helvetica" w:hAnsi="Verdana" w:cs="Helvetica"/>
                <w:color w:val="000000" w:themeColor="text1"/>
                <w:sz w:val="16"/>
                <w:szCs w:val="16"/>
                <w:lang w:val="en-US"/>
              </w:rPr>
            </w:pPr>
          </w:p>
        </w:tc>
        <w:tc>
          <w:tcPr>
            <w:tcW w:w="7227" w:type="dxa"/>
            <w:tcBorders>
              <w:top w:val="single" w:sz="6" w:space="0" w:color="6A84BE"/>
              <w:left w:val="single" w:sz="6" w:space="0" w:color="6A84BE"/>
              <w:bottom w:val="single" w:sz="6" w:space="0" w:color="6A84BE"/>
              <w:right w:val="single" w:sz="6" w:space="0" w:color="6A84BE"/>
            </w:tcBorders>
            <w:shd w:val="clear" w:color="auto" w:fill="CED7EA"/>
          </w:tcPr>
          <w:p w14:paraId="122C4A41" w14:textId="3BA02209" w:rsidR="00202216" w:rsidRPr="00B36ADE" w:rsidRDefault="00202216" w:rsidP="00D60476">
            <w:pPr>
              <w:spacing w:before="120" w:after="120"/>
              <w:jc w:val="both"/>
              <w:cnfStyle w:val="000000100000" w:firstRow="0" w:lastRow="0" w:firstColumn="0" w:lastColumn="0" w:oddVBand="0" w:evenVBand="0" w:oddHBand="1" w:evenHBand="0" w:firstRowFirstColumn="0" w:firstRowLastColumn="0" w:lastRowFirstColumn="0" w:lastRowLastColumn="0"/>
              <w:rPr>
                <w:rFonts w:ascii="Verdana" w:hAnsi="Verdana"/>
                <w:bCs/>
                <w:color w:val="000000" w:themeColor="text1"/>
                <w:sz w:val="16"/>
                <w:szCs w:val="16"/>
                <w:lang w:val="en-US"/>
              </w:rPr>
            </w:pPr>
            <w:r w:rsidRPr="00B36ADE">
              <w:rPr>
                <w:rFonts w:ascii="Verdana" w:hAnsi="Verdana"/>
                <w:bCs/>
                <w:color w:val="000000" w:themeColor="text1"/>
                <w:sz w:val="18"/>
                <w:szCs w:val="18"/>
                <w:lang w:val="en-US"/>
              </w:rPr>
              <w:t xml:space="preserve">Difficulties for some beneficiaries in financing project preparation activities such as </w:t>
            </w:r>
            <w:r w:rsidR="00FB500A">
              <w:rPr>
                <w:rFonts w:ascii="Verdana" w:hAnsi="Verdana"/>
                <w:sz w:val="18"/>
                <w:szCs w:val="18"/>
                <w:lang w:val="en-US"/>
              </w:rPr>
              <w:t>land acquisitions</w:t>
            </w:r>
            <w:r w:rsidRPr="00B36ADE">
              <w:rPr>
                <w:rFonts w:ascii="Verdana" w:hAnsi="Verdana"/>
                <w:bCs/>
                <w:color w:val="000000" w:themeColor="text1"/>
                <w:sz w:val="18"/>
                <w:szCs w:val="18"/>
                <w:lang w:val="en-US"/>
              </w:rPr>
              <w:t xml:space="preserve">, archaeological </w:t>
            </w:r>
            <w:r>
              <w:rPr>
                <w:rFonts w:ascii="Verdana" w:hAnsi="Verdana"/>
                <w:bCs/>
                <w:color w:val="000000" w:themeColor="text1"/>
                <w:sz w:val="18"/>
                <w:szCs w:val="18"/>
                <w:lang w:val="en-US"/>
              </w:rPr>
              <w:t>excavations</w:t>
            </w:r>
            <w:r w:rsidRPr="00B36ADE">
              <w:rPr>
                <w:rFonts w:ascii="Verdana" w:hAnsi="Verdana"/>
                <w:bCs/>
                <w:color w:val="000000" w:themeColor="text1"/>
                <w:sz w:val="18"/>
                <w:szCs w:val="18"/>
                <w:lang w:val="en-US"/>
              </w:rPr>
              <w:t xml:space="preserve">, etc. </w:t>
            </w:r>
          </w:p>
        </w:tc>
        <w:tc>
          <w:tcPr>
            <w:tcW w:w="1298" w:type="dxa"/>
            <w:tcBorders>
              <w:top w:val="single" w:sz="6" w:space="0" w:color="6A84BE"/>
              <w:left w:val="single" w:sz="6" w:space="0" w:color="6A84BE"/>
              <w:bottom w:val="single" w:sz="6" w:space="0" w:color="6A84BE"/>
              <w:right w:val="single" w:sz="6" w:space="0" w:color="6A84BE"/>
            </w:tcBorders>
            <w:shd w:val="clear" w:color="auto" w:fill="CED7EA"/>
            <w:hideMark/>
          </w:tcPr>
          <w:p w14:paraId="48296153"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3</w:t>
            </w:r>
          </w:p>
        </w:tc>
        <w:tc>
          <w:tcPr>
            <w:tcW w:w="1529" w:type="dxa"/>
            <w:tcBorders>
              <w:top w:val="single" w:sz="6" w:space="0" w:color="6A84BE"/>
              <w:left w:val="single" w:sz="6" w:space="0" w:color="6A84BE"/>
              <w:bottom w:val="single" w:sz="6" w:space="0" w:color="6A84BE"/>
              <w:right w:val="single" w:sz="6" w:space="0" w:color="6A84BE"/>
            </w:tcBorders>
            <w:shd w:val="clear" w:color="auto" w:fill="CED7EA"/>
            <w:hideMark/>
          </w:tcPr>
          <w:p w14:paraId="76879274"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2</w:t>
            </w:r>
          </w:p>
        </w:tc>
        <w:tc>
          <w:tcPr>
            <w:tcW w:w="1235" w:type="dxa"/>
            <w:tcBorders>
              <w:top w:val="single" w:sz="6" w:space="0" w:color="6A84BE"/>
              <w:left w:val="single" w:sz="6" w:space="0" w:color="6A84BE"/>
              <w:bottom w:val="single" w:sz="6" w:space="0" w:color="6A84BE"/>
              <w:right w:val="single" w:sz="6" w:space="0" w:color="6A84BE"/>
            </w:tcBorders>
            <w:shd w:val="clear" w:color="auto" w:fill="CED7EA"/>
            <w:hideMark/>
          </w:tcPr>
          <w:p w14:paraId="4A0A5C28"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2</w:t>
            </w:r>
          </w:p>
        </w:tc>
        <w:tc>
          <w:tcPr>
            <w:tcW w:w="1212" w:type="dxa"/>
            <w:tcBorders>
              <w:top w:val="single" w:sz="6" w:space="0" w:color="6A84BE"/>
              <w:left w:val="single" w:sz="6" w:space="0" w:color="6A84BE"/>
              <w:bottom w:val="single" w:sz="6" w:space="0" w:color="6A84BE"/>
              <w:right w:val="double" w:sz="4" w:space="0" w:color="6A84BE"/>
            </w:tcBorders>
            <w:shd w:val="clear" w:color="auto" w:fill="CED7EA"/>
            <w:hideMark/>
          </w:tcPr>
          <w:p w14:paraId="0A7E59A7"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b/>
                <w:color w:val="000000"/>
                <w:sz w:val="16"/>
                <w:szCs w:val="16"/>
                <w:lang w:val="en-US"/>
              </w:rPr>
            </w:pPr>
            <w:r w:rsidRPr="00B36ADE">
              <w:rPr>
                <w:rFonts w:ascii="Verdana" w:hAnsi="Verdana"/>
                <w:b/>
                <w:color w:val="000000"/>
                <w:sz w:val="16"/>
                <w:szCs w:val="16"/>
                <w:lang w:val="en-US"/>
              </w:rPr>
              <w:t>7</w:t>
            </w:r>
          </w:p>
        </w:tc>
      </w:tr>
      <w:tr w:rsidR="00202216" w:rsidRPr="00B36ADE" w14:paraId="3AC6AE89" w14:textId="77777777" w:rsidTr="00202216">
        <w:trPr>
          <w:jc w:val="center"/>
        </w:trPr>
        <w:tc>
          <w:tcPr>
            <w:cnfStyle w:val="001000000000" w:firstRow="0" w:lastRow="0" w:firstColumn="1" w:lastColumn="0" w:oddVBand="0" w:evenVBand="0" w:oddHBand="0" w:evenHBand="0" w:firstRowFirstColumn="0" w:firstRowLastColumn="0" w:lastRowFirstColumn="0" w:lastRowLastColumn="0"/>
            <w:tcW w:w="1790" w:type="dxa"/>
            <w:vMerge w:val="restart"/>
            <w:tcBorders>
              <w:top w:val="single" w:sz="6" w:space="0" w:color="6A84BE"/>
              <w:left w:val="double" w:sz="4" w:space="0" w:color="6A84BE"/>
              <w:bottom w:val="single" w:sz="6" w:space="0" w:color="6A84BE"/>
              <w:right w:val="single" w:sz="6" w:space="0" w:color="6A84BE"/>
            </w:tcBorders>
            <w:hideMark/>
          </w:tcPr>
          <w:p w14:paraId="7F70D769" w14:textId="77777777" w:rsidR="00202216" w:rsidRPr="00B36ADE" w:rsidRDefault="00202216" w:rsidP="00D60476">
            <w:pPr>
              <w:jc w:val="both"/>
              <w:rPr>
                <w:rFonts w:ascii="Verdana" w:eastAsia="Calibri" w:hAnsi="Verdana" w:cs="Calibri"/>
                <w:b w:val="0"/>
                <w:color w:val="000000"/>
                <w:sz w:val="16"/>
                <w:szCs w:val="16"/>
                <w:lang w:val="en-US"/>
              </w:rPr>
            </w:pPr>
            <w:r w:rsidRPr="00B36ADE">
              <w:rPr>
                <w:rFonts w:ascii="Verdana" w:hAnsi="Verdana"/>
                <w:b w:val="0"/>
                <w:color w:val="000000"/>
                <w:sz w:val="18"/>
                <w:szCs w:val="18"/>
                <w:lang w:val="en-US"/>
              </w:rPr>
              <w:t>Related to administrative and organizational problems</w:t>
            </w:r>
          </w:p>
        </w:tc>
        <w:tc>
          <w:tcPr>
            <w:tcW w:w="7227" w:type="dxa"/>
            <w:tcBorders>
              <w:top w:val="single" w:sz="6" w:space="0" w:color="6A84BE"/>
              <w:left w:val="single" w:sz="6" w:space="0" w:color="6A84BE"/>
              <w:bottom w:val="single" w:sz="6" w:space="0" w:color="6A84BE"/>
              <w:right w:val="single" w:sz="6" w:space="0" w:color="6A84BE"/>
            </w:tcBorders>
            <w:hideMark/>
          </w:tcPr>
          <w:p w14:paraId="2704C30B" w14:textId="77777777" w:rsidR="00202216" w:rsidRPr="00B36ADE" w:rsidRDefault="00202216" w:rsidP="00D60476">
            <w:pPr>
              <w:spacing w:before="120" w:after="120"/>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n-US"/>
              </w:rPr>
            </w:pPr>
            <w:r w:rsidRPr="00B36ADE">
              <w:rPr>
                <w:rFonts w:ascii="Verdana" w:hAnsi="Verdana"/>
                <w:sz w:val="18"/>
                <w:szCs w:val="18"/>
                <w:lang w:val="en-US"/>
              </w:rPr>
              <w:t xml:space="preserve">Insufficient administrative capacity for </w:t>
            </w:r>
            <w:r w:rsidRPr="00B36ADE">
              <w:rPr>
                <w:rFonts w:ascii="Verdana" w:hAnsi="Verdana"/>
                <w:lang w:val="en-US"/>
              </w:rPr>
              <w:t xml:space="preserve"> </w:t>
            </w:r>
            <w:r w:rsidRPr="00B36ADE">
              <w:rPr>
                <w:rFonts w:ascii="Verdana" w:hAnsi="Verdana"/>
                <w:sz w:val="18"/>
                <w:szCs w:val="18"/>
                <w:lang w:val="en-US"/>
              </w:rPr>
              <w:t>some of</w:t>
            </w:r>
            <w:r w:rsidRPr="00B36ADE">
              <w:rPr>
                <w:rFonts w:ascii="Verdana" w:hAnsi="Verdana"/>
                <w:lang w:val="en-US"/>
              </w:rPr>
              <w:t xml:space="preserve"> </w:t>
            </w:r>
            <w:r w:rsidRPr="00B36ADE">
              <w:rPr>
                <w:rFonts w:ascii="Verdana" w:hAnsi="Verdana"/>
                <w:sz w:val="18"/>
                <w:szCs w:val="18"/>
                <w:lang w:val="en-US"/>
              </w:rPr>
              <w:t xml:space="preserve"> the beneficiaries</w:t>
            </w:r>
          </w:p>
        </w:tc>
        <w:tc>
          <w:tcPr>
            <w:tcW w:w="1298" w:type="dxa"/>
            <w:tcBorders>
              <w:top w:val="single" w:sz="6" w:space="0" w:color="6A84BE"/>
              <w:left w:val="single" w:sz="6" w:space="0" w:color="6A84BE"/>
              <w:bottom w:val="single" w:sz="6" w:space="0" w:color="6A84BE"/>
              <w:right w:val="single" w:sz="6" w:space="0" w:color="6A84BE"/>
            </w:tcBorders>
            <w:hideMark/>
          </w:tcPr>
          <w:p w14:paraId="7CBB460C"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3</w:t>
            </w:r>
          </w:p>
        </w:tc>
        <w:tc>
          <w:tcPr>
            <w:tcW w:w="1529" w:type="dxa"/>
            <w:tcBorders>
              <w:top w:val="single" w:sz="6" w:space="0" w:color="6A84BE"/>
              <w:left w:val="single" w:sz="6" w:space="0" w:color="6A84BE"/>
              <w:bottom w:val="single" w:sz="6" w:space="0" w:color="6A84BE"/>
              <w:right w:val="single" w:sz="6" w:space="0" w:color="6A84BE"/>
            </w:tcBorders>
            <w:hideMark/>
          </w:tcPr>
          <w:p w14:paraId="377B3E62"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1</w:t>
            </w:r>
          </w:p>
        </w:tc>
        <w:tc>
          <w:tcPr>
            <w:tcW w:w="1235" w:type="dxa"/>
            <w:tcBorders>
              <w:top w:val="single" w:sz="6" w:space="0" w:color="6A84BE"/>
              <w:left w:val="single" w:sz="6" w:space="0" w:color="6A84BE"/>
              <w:bottom w:val="single" w:sz="6" w:space="0" w:color="6A84BE"/>
              <w:right w:val="single" w:sz="6" w:space="0" w:color="6A84BE"/>
            </w:tcBorders>
            <w:hideMark/>
          </w:tcPr>
          <w:p w14:paraId="0E15118B"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2</w:t>
            </w:r>
          </w:p>
        </w:tc>
        <w:tc>
          <w:tcPr>
            <w:tcW w:w="1212" w:type="dxa"/>
            <w:tcBorders>
              <w:top w:val="single" w:sz="6" w:space="0" w:color="6A84BE"/>
              <w:left w:val="single" w:sz="6" w:space="0" w:color="6A84BE"/>
              <w:bottom w:val="single" w:sz="6" w:space="0" w:color="6A84BE"/>
              <w:right w:val="double" w:sz="4" w:space="0" w:color="6A84BE"/>
            </w:tcBorders>
            <w:hideMark/>
          </w:tcPr>
          <w:p w14:paraId="594EB01A"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b/>
                <w:color w:val="000000"/>
                <w:sz w:val="16"/>
                <w:szCs w:val="16"/>
                <w:lang w:val="en-US"/>
              </w:rPr>
            </w:pPr>
            <w:r w:rsidRPr="00B36ADE">
              <w:rPr>
                <w:rFonts w:ascii="Verdana" w:hAnsi="Verdana"/>
                <w:b/>
                <w:color w:val="000000"/>
                <w:sz w:val="16"/>
                <w:szCs w:val="16"/>
                <w:lang w:val="en-US"/>
              </w:rPr>
              <w:t>6</w:t>
            </w:r>
          </w:p>
        </w:tc>
      </w:tr>
      <w:tr w:rsidR="00202216" w:rsidRPr="00B36ADE" w14:paraId="4664FF77" w14:textId="77777777" w:rsidTr="00202216">
        <w:trPr>
          <w:cnfStyle w:val="000000100000" w:firstRow="0" w:lastRow="0" w:firstColumn="0" w:lastColumn="0" w:oddVBand="0" w:evenVBand="0" w:oddHBand="1" w:evenHBand="0" w:firstRowFirstColumn="0" w:firstRowLastColumn="0" w:lastRowFirstColumn="0" w:lastRowLastColumn="0"/>
          <w:trHeight w:val="524"/>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6A84BE"/>
              <w:left w:val="double" w:sz="4" w:space="0" w:color="6A84BE"/>
              <w:bottom w:val="single" w:sz="6" w:space="0" w:color="6A84BE"/>
              <w:right w:val="single" w:sz="6" w:space="0" w:color="6A84BE"/>
            </w:tcBorders>
            <w:vAlign w:val="center"/>
            <w:hideMark/>
          </w:tcPr>
          <w:p w14:paraId="7322967B" w14:textId="77777777" w:rsidR="00202216" w:rsidRPr="00B36ADE" w:rsidRDefault="00202216" w:rsidP="00D60476">
            <w:pPr>
              <w:rPr>
                <w:rFonts w:ascii="Verdana" w:eastAsia="Calibri" w:hAnsi="Verdana" w:cs="Calibri"/>
                <w:color w:val="000000"/>
                <w:sz w:val="16"/>
                <w:szCs w:val="16"/>
                <w:lang w:val="en-US"/>
              </w:rPr>
            </w:pPr>
          </w:p>
        </w:tc>
        <w:tc>
          <w:tcPr>
            <w:tcW w:w="7227" w:type="dxa"/>
            <w:tcBorders>
              <w:top w:val="single" w:sz="6" w:space="0" w:color="6A84BE"/>
              <w:left w:val="single" w:sz="6" w:space="0" w:color="6A84BE"/>
              <w:bottom w:val="single" w:sz="6" w:space="0" w:color="6A84BE"/>
              <w:right w:val="single" w:sz="6" w:space="0" w:color="6A84BE"/>
            </w:tcBorders>
            <w:shd w:val="clear" w:color="auto" w:fill="CED7EA"/>
            <w:hideMark/>
          </w:tcPr>
          <w:p w14:paraId="10F3EF49"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sz w:val="18"/>
                <w:szCs w:val="18"/>
                <w:lang w:val="en-US"/>
              </w:rPr>
              <w:t>Structural and organisational changes of beneficiaries</w:t>
            </w:r>
          </w:p>
        </w:tc>
        <w:tc>
          <w:tcPr>
            <w:tcW w:w="1298" w:type="dxa"/>
            <w:tcBorders>
              <w:top w:val="single" w:sz="6" w:space="0" w:color="6A84BE"/>
              <w:left w:val="single" w:sz="6" w:space="0" w:color="6A84BE"/>
              <w:bottom w:val="single" w:sz="6" w:space="0" w:color="6A84BE"/>
              <w:right w:val="single" w:sz="6" w:space="0" w:color="6A84BE"/>
            </w:tcBorders>
            <w:shd w:val="clear" w:color="auto" w:fill="CED7EA"/>
            <w:hideMark/>
          </w:tcPr>
          <w:p w14:paraId="792F8E12"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2</w:t>
            </w:r>
          </w:p>
        </w:tc>
        <w:tc>
          <w:tcPr>
            <w:tcW w:w="1529" w:type="dxa"/>
            <w:tcBorders>
              <w:top w:val="single" w:sz="6" w:space="0" w:color="6A84BE"/>
              <w:left w:val="single" w:sz="6" w:space="0" w:color="6A84BE"/>
              <w:bottom w:val="single" w:sz="6" w:space="0" w:color="6A84BE"/>
              <w:right w:val="single" w:sz="6" w:space="0" w:color="6A84BE"/>
            </w:tcBorders>
            <w:shd w:val="clear" w:color="auto" w:fill="CED7EA"/>
            <w:hideMark/>
          </w:tcPr>
          <w:p w14:paraId="306A3E7A"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1</w:t>
            </w:r>
          </w:p>
        </w:tc>
        <w:tc>
          <w:tcPr>
            <w:tcW w:w="1235" w:type="dxa"/>
            <w:tcBorders>
              <w:top w:val="single" w:sz="6" w:space="0" w:color="6A84BE"/>
              <w:left w:val="single" w:sz="6" w:space="0" w:color="6A84BE"/>
              <w:bottom w:val="single" w:sz="6" w:space="0" w:color="6A84BE"/>
              <w:right w:val="single" w:sz="6" w:space="0" w:color="6A84BE"/>
            </w:tcBorders>
            <w:shd w:val="clear" w:color="auto" w:fill="CED7EA"/>
            <w:hideMark/>
          </w:tcPr>
          <w:p w14:paraId="76EBA48F"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2</w:t>
            </w:r>
          </w:p>
        </w:tc>
        <w:tc>
          <w:tcPr>
            <w:tcW w:w="1212" w:type="dxa"/>
            <w:tcBorders>
              <w:top w:val="single" w:sz="6" w:space="0" w:color="6A84BE"/>
              <w:left w:val="single" w:sz="6" w:space="0" w:color="6A84BE"/>
              <w:bottom w:val="single" w:sz="6" w:space="0" w:color="6A84BE"/>
              <w:right w:val="double" w:sz="4" w:space="0" w:color="6A84BE"/>
            </w:tcBorders>
            <w:shd w:val="clear" w:color="auto" w:fill="CED7EA"/>
            <w:hideMark/>
          </w:tcPr>
          <w:p w14:paraId="491504C6"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b/>
                <w:color w:val="000000"/>
                <w:sz w:val="16"/>
                <w:szCs w:val="16"/>
                <w:lang w:val="en-US"/>
              </w:rPr>
            </w:pPr>
            <w:r w:rsidRPr="00B36ADE">
              <w:rPr>
                <w:rFonts w:ascii="Verdana" w:hAnsi="Verdana"/>
                <w:b/>
                <w:color w:val="000000"/>
                <w:sz w:val="16"/>
                <w:szCs w:val="16"/>
                <w:lang w:val="en-US"/>
              </w:rPr>
              <w:t>5</w:t>
            </w:r>
          </w:p>
        </w:tc>
      </w:tr>
      <w:tr w:rsidR="00202216" w:rsidRPr="00B36ADE" w14:paraId="0173CBCD" w14:textId="77777777" w:rsidTr="00202216">
        <w:trPr>
          <w:trHeight w:val="456"/>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6A84BE"/>
              <w:left w:val="double" w:sz="4" w:space="0" w:color="6A84BE"/>
              <w:bottom w:val="single" w:sz="6" w:space="0" w:color="6A84BE"/>
              <w:right w:val="single" w:sz="6" w:space="0" w:color="6A84BE"/>
            </w:tcBorders>
            <w:vAlign w:val="center"/>
            <w:hideMark/>
          </w:tcPr>
          <w:p w14:paraId="2BA94269" w14:textId="77777777" w:rsidR="00202216" w:rsidRPr="00B36ADE" w:rsidRDefault="00202216" w:rsidP="00D60476">
            <w:pPr>
              <w:rPr>
                <w:rFonts w:ascii="Verdana" w:eastAsia="Calibri" w:hAnsi="Verdana" w:cs="Calibri"/>
                <w:color w:val="000000"/>
                <w:sz w:val="16"/>
                <w:szCs w:val="16"/>
                <w:lang w:val="en-US"/>
              </w:rPr>
            </w:pPr>
          </w:p>
        </w:tc>
        <w:tc>
          <w:tcPr>
            <w:tcW w:w="7227" w:type="dxa"/>
            <w:tcBorders>
              <w:top w:val="single" w:sz="6" w:space="0" w:color="6A84BE"/>
              <w:left w:val="single" w:sz="6" w:space="0" w:color="6A84BE"/>
              <w:bottom w:val="single" w:sz="6" w:space="0" w:color="6A84BE"/>
              <w:right w:val="single" w:sz="6" w:space="0" w:color="6A84BE"/>
            </w:tcBorders>
            <w:hideMark/>
          </w:tcPr>
          <w:p w14:paraId="1765893E"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sz w:val="18"/>
                <w:szCs w:val="18"/>
                <w:lang w:val="en-US"/>
              </w:rPr>
              <w:t>Reportin</w:t>
            </w:r>
            <w:r>
              <w:rPr>
                <w:rFonts w:ascii="Verdana" w:hAnsi="Verdana"/>
                <w:sz w:val="18"/>
                <w:szCs w:val="18"/>
                <w:lang w:val="en-US"/>
              </w:rPr>
              <w:t xml:space="preserve">g </w:t>
            </w:r>
            <w:r w:rsidRPr="00B36ADE">
              <w:rPr>
                <w:rFonts w:ascii="Verdana" w:hAnsi="Verdana"/>
                <w:sz w:val="18"/>
                <w:szCs w:val="18"/>
                <w:lang w:val="en-US"/>
              </w:rPr>
              <w:t xml:space="preserve">problems </w:t>
            </w:r>
            <w:r>
              <w:rPr>
                <w:rFonts w:ascii="Verdana" w:hAnsi="Verdana"/>
                <w:sz w:val="18"/>
                <w:szCs w:val="18"/>
                <w:lang w:val="en-US"/>
              </w:rPr>
              <w:t>of</w:t>
            </w:r>
            <w:r w:rsidRPr="00B36ADE">
              <w:rPr>
                <w:rFonts w:ascii="Verdana" w:hAnsi="Verdana"/>
                <w:sz w:val="18"/>
                <w:szCs w:val="18"/>
                <w:lang w:val="en-US"/>
              </w:rPr>
              <w:t xml:space="preserve"> </w:t>
            </w:r>
            <w:r>
              <w:rPr>
                <w:rFonts w:ascii="Verdana" w:hAnsi="Verdana"/>
                <w:sz w:val="18"/>
                <w:szCs w:val="18"/>
                <w:lang w:val="en-US"/>
              </w:rPr>
              <w:t xml:space="preserve">some </w:t>
            </w:r>
            <w:r w:rsidRPr="00B36ADE">
              <w:rPr>
                <w:rFonts w:ascii="Verdana" w:hAnsi="Verdana"/>
                <w:sz w:val="18"/>
                <w:szCs w:val="18"/>
                <w:lang w:val="en-US"/>
              </w:rPr>
              <w:t>beneficiaries</w:t>
            </w:r>
          </w:p>
        </w:tc>
        <w:tc>
          <w:tcPr>
            <w:tcW w:w="1298" w:type="dxa"/>
            <w:tcBorders>
              <w:top w:val="single" w:sz="6" w:space="0" w:color="6A84BE"/>
              <w:left w:val="single" w:sz="6" w:space="0" w:color="6A84BE"/>
              <w:bottom w:val="single" w:sz="6" w:space="0" w:color="6A84BE"/>
              <w:right w:val="single" w:sz="6" w:space="0" w:color="6A84BE"/>
            </w:tcBorders>
            <w:hideMark/>
          </w:tcPr>
          <w:p w14:paraId="2D4ED3DC"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2</w:t>
            </w:r>
          </w:p>
        </w:tc>
        <w:tc>
          <w:tcPr>
            <w:tcW w:w="1529" w:type="dxa"/>
            <w:tcBorders>
              <w:top w:val="single" w:sz="6" w:space="0" w:color="6A84BE"/>
              <w:left w:val="single" w:sz="6" w:space="0" w:color="6A84BE"/>
              <w:bottom w:val="single" w:sz="6" w:space="0" w:color="6A84BE"/>
              <w:right w:val="single" w:sz="6" w:space="0" w:color="6A84BE"/>
            </w:tcBorders>
            <w:hideMark/>
          </w:tcPr>
          <w:p w14:paraId="44226B93"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1</w:t>
            </w:r>
          </w:p>
        </w:tc>
        <w:tc>
          <w:tcPr>
            <w:tcW w:w="1235" w:type="dxa"/>
            <w:tcBorders>
              <w:top w:val="single" w:sz="6" w:space="0" w:color="6A84BE"/>
              <w:left w:val="single" w:sz="6" w:space="0" w:color="6A84BE"/>
              <w:bottom w:val="single" w:sz="6" w:space="0" w:color="6A84BE"/>
              <w:right w:val="single" w:sz="6" w:space="0" w:color="6A84BE"/>
            </w:tcBorders>
            <w:hideMark/>
          </w:tcPr>
          <w:p w14:paraId="7785B945"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2</w:t>
            </w:r>
          </w:p>
        </w:tc>
        <w:tc>
          <w:tcPr>
            <w:tcW w:w="1212" w:type="dxa"/>
            <w:tcBorders>
              <w:top w:val="single" w:sz="6" w:space="0" w:color="6A84BE"/>
              <w:left w:val="single" w:sz="6" w:space="0" w:color="6A84BE"/>
              <w:bottom w:val="single" w:sz="6" w:space="0" w:color="6A84BE"/>
              <w:right w:val="double" w:sz="4" w:space="0" w:color="6A84BE"/>
            </w:tcBorders>
            <w:hideMark/>
          </w:tcPr>
          <w:p w14:paraId="60218839"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b/>
                <w:color w:val="000000"/>
                <w:sz w:val="16"/>
                <w:szCs w:val="16"/>
                <w:lang w:val="en-US"/>
              </w:rPr>
            </w:pPr>
            <w:r w:rsidRPr="00B36ADE">
              <w:rPr>
                <w:rFonts w:ascii="Verdana" w:hAnsi="Verdana"/>
                <w:b/>
                <w:color w:val="000000"/>
                <w:sz w:val="16"/>
                <w:szCs w:val="16"/>
                <w:lang w:val="en-US"/>
              </w:rPr>
              <w:t>5</w:t>
            </w:r>
          </w:p>
        </w:tc>
      </w:tr>
      <w:tr w:rsidR="00202216" w:rsidRPr="00B36ADE" w14:paraId="56286863" w14:textId="77777777" w:rsidTr="00202216">
        <w:trPr>
          <w:cnfStyle w:val="000000100000" w:firstRow="0" w:lastRow="0" w:firstColumn="0" w:lastColumn="0" w:oddVBand="0" w:evenVBand="0" w:oddHBand="1" w:evenHBand="0" w:firstRowFirstColumn="0" w:firstRowLastColumn="0" w:lastRowFirstColumn="0" w:lastRowLastColumn="0"/>
          <w:trHeight w:val="557"/>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6A84BE"/>
              <w:left w:val="double" w:sz="4" w:space="0" w:color="6A84BE"/>
              <w:bottom w:val="single" w:sz="6" w:space="0" w:color="6A84BE"/>
              <w:right w:val="single" w:sz="6" w:space="0" w:color="6A84BE"/>
            </w:tcBorders>
            <w:vAlign w:val="center"/>
            <w:hideMark/>
          </w:tcPr>
          <w:p w14:paraId="525E29D3" w14:textId="77777777" w:rsidR="00202216" w:rsidRPr="00B36ADE" w:rsidRDefault="00202216" w:rsidP="00D60476">
            <w:pPr>
              <w:rPr>
                <w:rFonts w:ascii="Verdana" w:eastAsia="Calibri" w:hAnsi="Verdana" w:cs="Calibri"/>
                <w:color w:val="000000"/>
                <w:sz w:val="16"/>
                <w:szCs w:val="16"/>
                <w:lang w:val="en-US"/>
              </w:rPr>
            </w:pPr>
          </w:p>
        </w:tc>
        <w:tc>
          <w:tcPr>
            <w:tcW w:w="7227" w:type="dxa"/>
            <w:tcBorders>
              <w:top w:val="single" w:sz="6" w:space="0" w:color="6A84BE"/>
              <w:left w:val="single" w:sz="6" w:space="0" w:color="6A84BE"/>
              <w:bottom w:val="single" w:sz="6" w:space="0" w:color="6A84BE"/>
              <w:right w:val="single" w:sz="6" w:space="0" w:color="6A84BE"/>
            </w:tcBorders>
            <w:shd w:val="clear" w:color="auto" w:fill="CED7EA"/>
            <w:hideMark/>
          </w:tcPr>
          <w:p w14:paraId="01775FE5"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sz w:val="18"/>
                <w:szCs w:val="18"/>
                <w:lang w:val="en-US"/>
              </w:rPr>
              <w:t xml:space="preserve">Poor coordination between the various institutions </w:t>
            </w:r>
            <w:r>
              <w:rPr>
                <w:rFonts w:ascii="Verdana" w:hAnsi="Verdana"/>
                <w:sz w:val="18"/>
                <w:szCs w:val="18"/>
                <w:lang w:val="en-US"/>
              </w:rPr>
              <w:t xml:space="preserve">involeved in </w:t>
            </w:r>
            <w:r w:rsidRPr="00B36ADE">
              <w:rPr>
                <w:rFonts w:ascii="Verdana" w:hAnsi="Verdana"/>
                <w:sz w:val="18"/>
                <w:szCs w:val="18"/>
                <w:lang w:val="en-US"/>
              </w:rPr>
              <w:t xml:space="preserve">the approval of the </w:t>
            </w:r>
            <w:r>
              <w:rPr>
                <w:rFonts w:ascii="Verdana" w:hAnsi="Verdana"/>
                <w:sz w:val="18"/>
                <w:szCs w:val="18"/>
                <w:lang w:val="en-US"/>
              </w:rPr>
              <w:t xml:space="preserve">project </w:t>
            </w:r>
            <w:r w:rsidRPr="00B36ADE">
              <w:rPr>
                <w:rFonts w:ascii="Verdana" w:hAnsi="Verdana"/>
                <w:sz w:val="18"/>
                <w:szCs w:val="18"/>
                <w:lang w:val="en-US"/>
              </w:rPr>
              <w:t>technical documentation</w:t>
            </w:r>
          </w:p>
        </w:tc>
        <w:tc>
          <w:tcPr>
            <w:tcW w:w="1298" w:type="dxa"/>
            <w:tcBorders>
              <w:top w:val="single" w:sz="6" w:space="0" w:color="6A84BE"/>
              <w:left w:val="single" w:sz="6" w:space="0" w:color="6A84BE"/>
              <w:bottom w:val="single" w:sz="6" w:space="0" w:color="6A84BE"/>
              <w:right w:val="single" w:sz="6" w:space="0" w:color="6A84BE"/>
            </w:tcBorders>
            <w:shd w:val="clear" w:color="auto" w:fill="CED7EA"/>
            <w:hideMark/>
          </w:tcPr>
          <w:p w14:paraId="5BA683C5"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3</w:t>
            </w:r>
          </w:p>
        </w:tc>
        <w:tc>
          <w:tcPr>
            <w:tcW w:w="1529" w:type="dxa"/>
            <w:tcBorders>
              <w:top w:val="single" w:sz="6" w:space="0" w:color="6A84BE"/>
              <w:left w:val="single" w:sz="6" w:space="0" w:color="6A84BE"/>
              <w:bottom w:val="single" w:sz="6" w:space="0" w:color="6A84BE"/>
              <w:right w:val="single" w:sz="6" w:space="0" w:color="6A84BE"/>
            </w:tcBorders>
            <w:shd w:val="clear" w:color="auto" w:fill="CED7EA"/>
            <w:hideMark/>
          </w:tcPr>
          <w:p w14:paraId="1E1A0385"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3</w:t>
            </w:r>
          </w:p>
        </w:tc>
        <w:tc>
          <w:tcPr>
            <w:tcW w:w="1235" w:type="dxa"/>
            <w:tcBorders>
              <w:top w:val="single" w:sz="6" w:space="0" w:color="6A84BE"/>
              <w:left w:val="single" w:sz="6" w:space="0" w:color="6A84BE"/>
              <w:bottom w:val="single" w:sz="6" w:space="0" w:color="6A84BE"/>
              <w:right w:val="single" w:sz="6" w:space="0" w:color="6A84BE"/>
            </w:tcBorders>
            <w:shd w:val="clear" w:color="auto" w:fill="CED7EA"/>
            <w:hideMark/>
          </w:tcPr>
          <w:p w14:paraId="6705DA48"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2</w:t>
            </w:r>
          </w:p>
        </w:tc>
        <w:tc>
          <w:tcPr>
            <w:tcW w:w="1212" w:type="dxa"/>
            <w:tcBorders>
              <w:top w:val="single" w:sz="6" w:space="0" w:color="6A84BE"/>
              <w:left w:val="single" w:sz="6" w:space="0" w:color="6A84BE"/>
              <w:bottom w:val="single" w:sz="6" w:space="0" w:color="6A84BE"/>
              <w:right w:val="double" w:sz="4" w:space="0" w:color="6A84BE"/>
            </w:tcBorders>
            <w:shd w:val="clear" w:color="auto" w:fill="CED7EA"/>
            <w:hideMark/>
          </w:tcPr>
          <w:p w14:paraId="6693FB9B"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b/>
                <w:color w:val="000000"/>
                <w:sz w:val="16"/>
                <w:szCs w:val="16"/>
                <w:lang w:val="en-US"/>
              </w:rPr>
            </w:pPr>
            <w:r w:rsidRPr="00B36ADE">
              <w:rPr>
                <w:rFonts w:ascii="Verdana" w:hAnsi="Verdana"/>
                <w:b/>
                <w:color w:val="000000"/>
                <w:sz w:val="16"/>
                <w:szCs w:val="16"/>
                <w:lang w:val="en-US"/>
              </w:rPr>
              <w:t>7</w:t>
            </w:r>
          </w:p>
        </w:tc>
      </w:tr>
      <w:tr w:rsidR="00202216" w:rsidRPr="00B36ADE" w14:paraId="3C1E5C74" w14:textId="77777777" w:rsidTr="00202216">
        <w:trPr>
          <w:trHeight w:val="436"/>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6A84BE"/>
              <w:left w:val="double" w:sz="4" w:space="0" w:color="6A84BE"/>
              <w:bottom w:val="single" w:sz="6" w:space="0" w:color="6A84BE"/>
              <w:right w:val="single" w:sz="6" w:space="0" w:color="6A84BE"/>
            </w:tcBorders>
            <w:vAlign w:val="center"/>
            <w:hideMark/>
          </w:tcPr>
          <w:p w14:paraId="67397A33" w14:textId="77777777" w:rsidR="00202216" w:rsidRPr="00B36ADE" w:rsidRDefault="00202216" w:rsidP="00D60476">
            <w:pPr>
              <w:rPr>
                <w:rFonts w:ascii="Verdana" w:eastAsia="Calibri" w:hAnsi="Verdana" w:cs="Calibri"/>
                <w:color w:val="000000"/>
                <w:sz w:val="16"/>
                <w:szCs w:val="16"/>
                <w:lang w:val="en-US"/>
              </w:rPr>
            </w:pPr>
          </w:p>
        </w:tc>
        <w:tc>
          <w:tcPr>
            <w:tcW w:w="7227" w:type="dxa"/>
            <w:tcBorders>
              <w:top w:val="single" w:sz="6" w:space="0" w:color="6A84BE"/>
              <w:left w:val="single" w:sz="6" w:space="0" w:color="6A84BE"/>
              <w:bottom w:val="single" w:sz="6" w:space="0" w:color="6A84BE"/>
              <w:right w:val="single" w:sz="6" w:space="0" w:color="6A84BE"/>
            </w:tcBorders>
            <w:hideMark/>
          </w:tcPr>
          <w:p w14:paraId="2311E75F"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sz w:val="18"/>
                <w:szCs w:val="18"/>
                <w:lang w:val="en-US"/>
              </w:rPr>
              <w:t>Delays and gaps in the preparation and initial stages of project implementation</w:t>
            </w:r>
          </w:p>
        </w:tc>
        <w:tc>
          <w:tcPr>
            <w:tcW w:w="1298" w:type="dxa"/>
            <w:tcBorders>
              <w:top w:val="single" w:sz="6" w:space="0" w:color="6A84BE"/>
              <w:left w:val="single" w:sz="6" w:space="0" w:color="6A84BE"/>
              <w:bottom w:val="single" w:sz="6" w:space="0" w:color="6A84BE"/>
              <w:right w:val="single" w:sz="6" w:space="0" w:color="6A84BE"/>
            </w:tcBorders>
            <w:hideMark/>
          </w:tcPr>
          <w:p w14:paraId="00E5F01F"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3</w:t>
            </w:r>
          </w:p>
        </w:tc>
        <w:tc>
          <w:tcPr>
            <w:tcW w:w="1529" w:type="dxa"/>
            <w:tcBorders>
              <w:top w:val="single" w:sz="6" w:space="0" w:color="6A84BE"/>
              <w:left w:val="single" w:sz="6" w:space="0" w:color="6A84BE"/>
              <w:bottom w:val="single" w:sz="6" w:space="0" w:color="6A84BE"/>
              <w:right w:val="single" w:sz="6" w:space="0" w:color="6A84BE"/>
            </w:tcBorders>
            <w:hideMark/>
          </w:tcPr>
          <w:p w14:paraId="1039891E"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2</w:t>
            </w:r>
          </w:p>
        </w:tc>
        <w:tc>
          <w:tcPr>
            <w:tcW w:w="1235" w:type="dxa"/>
            <w:tcBorders>
              <w:top w:val="single" w:sz="6" w:space="0" w:color="6A84BE"/>
              <w:left w:val="single" w:sz="6" w:space="0" w:color="6A84BE"/>
              <w:bottom w:val="single" w:sz="6" w:space="0" w:color="6A84BE"/>
              <w:right w:val="single" w:sz="6" w:space="0" w:color="6A84BE"/>
            </w:tcBorders>
            <w:hideMark/>
          </w:tcPr>
          <w:p w14:paraId="0A4DEBB1"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3</w:t>
            </w:r>
          </w:p>
        </w:tc>
        <w:tc>
          <w:tcPr>
            <w:tcW w:w="1212" w:type="dxa"/>
            <w:tcBorders>
              <w:top w:val="single" w:sz="6" w:space="0" w:color="6A84BE"/>
              <w:left w:val="single" w:sz="6" w:space="0" w:color="6A84BE"/>
              <w:bottom w:val="single" w:sz="6" w:space="0" w:color="6A84BE"/>
              <w:right w:val="double" w:sz="4" w:space="0" w:color="6A84BE"/>
            </w:tcBorders>
            <w:hideMark/>
          </w:tcPr>
          <w:p w14:paraId="6A578F39"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b/>
                <w:color w:val="000000"/>
                <w:sz w:val="16"/>
                <w:szCs w:val="16"/>
                <w:lang w:val="en-US"/>
              </w:rPr>
            </w:pPr>
            <w:r w:rsidRPr="00B36ADE">
              <w:rPr>
                <w:rFonts w:ascii="Verdana" w:hAnsi="Verdana"/>
                <w:b/>
                <w:color w:val="000000"/>
                <w:sz w:val="16"/>
                <w:szCs w:val="16"/>
                <w:lang w:val="en-US"/>
              </w:rPr>
              <w:t>8</w:t>
            </w:r>
          </w:p>
        </w:tc>
      </w:tr>
      <w:tr w:rsidR="00202216" w:rsidRPr="00B36ADE" w14:paraId="101F85CE" w14:textId="77777777" w:rsidTr="002022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6A84BE"/>
              <w:left w:val="double" w:sz="4" w:space="0" w:color="6A84BE"/>
              <w:bottom w:val="single" w:sz="6" w:space="0" w:color="6A84BE"/>
              <w:right w:val="single" w:sz="6" w:space="0" w:color="6A84BE"/>
            </w:tcBorders>
            <w:vAlign w:val="center"/>
            <w:hideMark/>
          </w:tcPr>
          <w:p w14:paraId="73CDAF18" w14:textId="77777777" w:rsidR="00202216" w:rsidRPr="00B36ADE" w:rsidRDefault="00202216" w:rsidP="00D60476">
            <w:pPr>
              <w:rPr>
                <w:rFonts w:ascii="Verdana" w:eastAsia="Calibri" w:hAnsi="Verdana" w:cs="Calibri"/>
                <w:color w:val="000000"/>
                <w:sz w:val="16"/>
                <w:szCs w:val="16"/>
                <w:lang w:val="en-US"/>
              </w:rPr>
            </w:pPr>
          </w:p>
        </w:tc>
        <w:tc>
          <w:tcPr>
            <w:tcW w:w="7227" w:type="dxa"/>
            <w:tcBorders>
              <w:top w:val="single" w:sz="6" w:space="0" w:color="6A84BE"/>
              <w:left w:val="single" w:sz="6" w:space="0" w:color="6A84BE"/>
              <w:bottom w:val="single" w:sz="6" w:space="0" w:color="6A84BE"/>
              <w:right w:val="single" w:sz="6" w:space="0" w:color="6A84BE"/>
            </w:tcBorders>
            <w:shd w:val="clear" w:color="auto" w:fill="CED7EA"/>
            <w:hideMark/>
          </w:tcPr>
          <w:p w14:paraId="34C32D92" w14:textId="77777777" w:rsidR="00202216" w:rsidRPr="00B36ADE" w:rsidRDefault="00202216" w:rsidP="00D60476">
            <w:pPr>
              <w:spacing w:before="120" w:after="120"/>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en-US"/>
              </w:rPr>
            </w:pPr>
            <w:r w:rsidRPr="00B36ADE">
              <w:rPr>
                <w:rFonts w:ascii="Verdana" w:hAnsi="Verdana"/>
                <w:color w:val="000000" w:themeColor="text1"/>
                <w:sz w:val="18"/>
                <w:szCs w:val="18"/>
                <w:lang w:val="en-US"/>
              </w:rPr>
              <w:t xml:space="preserve">Unrealistic planning of the time frame for the implementation of projects and the </w:t>
            </w:r>
            <w:r>
              <w:rPr>
                <w:rFonts w:ascii="Verdana" w:hAnsi="Verdana"/>
                <w:color w:val="000000" w:themeColor="text1"/>
                <w:sz w:val="18"/>
                <w:szCs w:val="18"/>
                <w:lang w:val="en-US"/>
              </w:rPr>
              <w:t xml:space="preserve">envisaged </w:t>
            </w:r>
            <w:r w:rsidRPr="00B36ADE">
              <w:rPr>
                <w:rFonts w:ascii="Verdana" w:hAnsi="Verdana"/>
                <w:color w:val="000000" w:themeColor="text1"/>
                <w:sz w:val="18"/>
                <w:szCs w:val="18"/>
                <w:lang w:val="en-US"/>
              </w:rPr>
              <w:t xml:space="preserve">activities </w:t>
            </w:r>
          </w:p>
        </w:tc>
        <w:tc>
          <w:tcPr>
            <w:tcW w:w="1298" w:type="dxa"/>
            <w:tcBorders>
              <w:top w:val="single" w:sz="6" w:space="0" w:color="6A84BE"/>
              <w:left w:val="single" w:sz="6" w:space="0" w:color="6A84BE"/>
              <w:bottom w:val="single" w:sz="6" w:space="0" w:color="6A84BE"/>
              <w:right w:val="single" w:sz="6" w:space="0" w:color="6A84BE"/>
            </w:tcBorders>
            <w:shd w:val="clear" w:color="auto" w:fill="CED7EA"/>
            <w:hideMark/>
          </w:tcPr>
          <w:p w14:paraId="3EB80BA3"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3</w:t>
            </w:r>
          </w:p>
        </w:tc>
        <w:tc>
          <w:tcPr>
            <w:tcW w:w="1529" w:type="dxa"/>
            <w:tcBorders>
              <w:top w:val="single" w:sz="6" w:space="0" w:color="6A84BE"/>
              <w:left w:val="single" w:sz="6" w:space="0" w:color="6A84BE"/>
              <w:bottom w:val="single" w:sz="6" w:space="0" w:color="6A84BE"/>
              <w:right w:val="single" w:sz="6" w:space="0" w:color="6A84BE"/>
            </w:tcBorders>
            <w:shd w:val="clear" w:color="auto" w:fill="CED7EA"/>
            <w:hideMark/>
          </w:tcPr>
          <w:p w14:paraId="35A33EA3"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2</w:t>
            </w:r>
          </w:p>
        </w:tc>
        <w:tc>
          <w:tcPr>
            <w:tcW w:w="1235" w:type="dxa"/>
            <w:tcBorders>
              <w:top w:val="single" w:sz="6" w:space="0" w:color="6A84BE"/>
              <w:left w:val="single" w:sz="6" w:space="0" w:color="6A84BE"/>
              <w:bottom w:val="single" w:sz="6" w:space="0" w:color="6A84BE"/>
              <w:right w:val="single" w:sz="6" w:space="0" w:color="6A84BE"/>
            </w:tcBorders>
            <w:shd w:val="clear" w:color="auto" w:fill="CED7EA"/>
            <w:hideMark/>
          </w:tcPr>
          <w:p w14:paraId="52A6C58F"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3</w:t>
            </w:r>
          </w:p>
        </w:tc>
        <w:tc>
          <w:tcPr>
            <w:tcW w:w="1212" w:type="dxa"/>
            <w:tcBorders>
              <w:top w:val="single" w:sz="6" w:space="0" w:color="6A84BE"/>
              <w:left w:val="single" w:sz="6" w:space="0" w:color="6A84BE"/>
              <w:bottom w:val="single" w:sz="6" w:space="0" w:color="6A84BE"/>
              <w:right w:val="double" w:sz="4" w:space="0" w:color="6A84BE"/>
            </w:tcBorders>
            <w:shd w:val="clear" w:color="auto" w:fill="CED7EA"/>
            <w:hideMark/>
          </w:tcPr>
          <w:p w14:paraId="62F5F0B0"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b/>
                <w:color w:val="000000"/>
                <w:sz w:val="16"/>
                <w:szCs w:val="16"/>
                <w:lang w:val="en-US"/>
              </w:rPr>
            </w:pPr>
            <w:r w:rsidRPr="00B36ADE">
              <w:rPr>
                <w:rFonts w:ascii="Verdana" w:hAnsi="Verdana"/>
                <w:b/>
                <w:color w:val="000000"/>
                <w:sz w:val="16"/>
                <w:szCs w:val="16"/>
                <w:lang w:val="en-US"/>
              </w:rPr>
              <w:t>8</w:t>
            </w:r>
          </w:p>
        </w:tc>
      </w:tr>
      <w:tr w:rsidR="00202216" w:rsidRPr="00B36ADE" w14:paraId="498EE4F8" w14:textId="77777777" w:rsidTr="00202216">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6A84BE"/>
              <w:left w:val="double" w:sz="4" w:space="0" w:color="6A84BE"/>
              <w:bottom w:val="single" w:sz="6" w:space="0" w:color="6A84BE"/>
              <w:right w:val="single" w:sz="6" w:space="0" w:color="6A84BE"/>
            </w:tcBorders>
            <w:vAlign w:val="center"/>
            <w:hideMark/>
          </w:tcPr>
          <w:p w14:paraId="245CD899" w14:textId="77777777" w:rsidR="00202216" w:rsidRPr="00B36ADE" w:rsidRDefault="00202216" w:rsidP="00D60476">
            <w:pPr>
              <w:rPr>
                <w:rFonts w:ascii="Verdana" w:eastAsia="Calibri" w:hAnsi="Verdana" w:cs="Calibri"/>
                <w:color w:val="000000"/>
                <w:sz w:val="16"/>
                <w:szCs w:val="16"/>
                <w:lang w:val="en-US"/>
              </w:rPr>
            </w:pPr>
          </w:p>
        </w:tc>
        <w:tc>
          <w:tcPr>
            <w:tcW w:w="7227" w:type="dxa"/>
            <w:tcBorders>
              <w:top w:val="single" w:sz="6" w:space="0" w:color="6A84BE"/>
              <w:left w:val="single" w:sz="6" w:space="0" w:color="6A84BE"/>
              <w:bottom w:val="single" w:sz="6" w:space="0" w:color="6A84BE"/>
              <w:right w:val="single" w:sz="6" w:space="0" w:color="6A84BE"/>
            </w:tcBorders>
            <w:hideMark/>
          </w:tcPr>
          <w:p w14:paraId="18EE383B" w14:textId="77777777" w:rsidR="00202216" w:rsidRPr="00B36ADE" w:rsidRDefault="00202216" w:rsidP="00D60476">
            <w:pPr>
              <w:spacing w:before="120" w:after="120"/>
              <w:jc w:val="both"/>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16"/>
                <w:szCs w:val="16"/>
                <w:lang w:val="en-US"/>
              </w:rPr>
            </w:pPr>
            <w:r w:rsidRPr="00B36ADE">
              <w:rPr>
                <w:rFonts w:ascii="Verdana" w:hAnsi="Verdana"/>
                <w:sz w:val="18"/>
                <w:szCs w:val="18"/>
                <w:lang w:val="en-US"/>
              </w:rPr>
              <w:t xml:space="preserve">Delays in the preparation and </w:t>
            </w:r>
            <w:r>
              <w:rPr>
                <w:rFonts w:ascii="Verdana" w:hAnsi="Verdana"/>
                <w:sz w:val="18"/>
                <w:szCs w:val="18"/>
                <w:lang w:val="en-US"/>
              </w:rPr>
              <w:t>start</w:t>
            </w:r>
            <w:r w:rsidRPr="00B36ADE">
              <w:rPr>
                <w:rFonts w:ascii="Verdana" w:hAnsi="Verdana"/>
                <w:sz w:val="18"/>
                <w:szCs w:val="18"/>
                <w:lang w:val="en-US"/>
              </w:rPr>
              <w:t xml:space="preserve"> of tender procedures</w:t>
            </w:r>
          </w:p>
        </w:tc>
        <w:tc>
          <w:tcPr>
            <w:tcW w:w="1298" w:type="dxa"/>
            <w:tcBorders>
              <w:top w:val="single" w:sz="6" w:space="0" w:color="6A84BE"/>
              <w:left w:val="single" w:sz="6" w:space="0" w:color="6A84BE"/>
              <w:bottom w:val="single" w:sz="6" w:space="0" w:color="6A84BE"/>
              <w:right w:val="single" w:sz="6" w:space="0" w:color="6A84BE"/>
            </w:tcBorders>
            <w:hideMark/>
          </w:tcPr>
          <w:p w14:paraId="05EFF053"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3</w:t>
            </w:r>
          </w:p>
        </w:tc>
        <w:tc>
          <w:tcPr>
            <w:tcW w:w="1529" w:type="dxa"/>
            <w:tcBorders>
              <w:top w:val="single" w:sz="6" w:space="0" w:color="6A84BE"/>
              <w:left w:val="single" w:sz="6" w:space="0" w:color="6A84BE"/>
              <w:bottom w:val="single" w:sz="6" w:space="0" w:color="6A84BE"/>
              <w:right w:val="single" w:sz="6" w:space="0" w:color="6A84BE"/>
            </w:tcBorders>
            <w:hideMark/>
          </w:tcPr>
          <w:p w14:paraId="60E35F2A"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3</w:t>
            </w:r>
          </w:p>
        </w:tc>
        <w:tc>
          <w:tcPr>
            <w:tcW w:w="1235" w:type="dxa"/>
            <w:tcBorders>
              <w:top w:val="single" w:sz="6" w:space="0" w:color="6A84BE"/>
              <w:left w:val="single" w:sz="6" w:space="0" w:color="6A84BE"/>
              <w:bottom w:val="single" w:sz="6" w:space="0" w:color="6A84BE"/>
              <w:right w:val="single" w:sz="6" w:space="0" w:color="6A84BE"/>
            </w:tcBorders>
            <w:hideMark/>
          </w:tcPr>
          <w:p w14:paraId="0DC6C53F"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2</w:t>
            </w:r>
          </w:p>
        </w:tc>
        <w:tc>
          <w:tcPr>
            <w:tcW w:w="1212" w:type="dxa"/>
            <w:tcBorders>
              <w:top w:val="single" w:sz="6" w:space="0" w:color="6A84BE"/>
              <w:left w:val="single" w:sz="6" w:space="0" w:color="6A84BE"/>
              <w:bottom w:val="single" w:sz="6" w:space="0" w:color="6A84BE"/>
              <w:right w:val="double" w:sz="4" w:space="0" w:color="6A84BE"/>
            </w:tcBorders>
            <w:hideMark/>
          </w:tcPr>
          <w:p w14:paraId="1D89C673"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b/>
                <w:color w:val="000000"/>
                <w:sz w:val="16"/>
                <w:szCs w:val="16"/>
                <w:lang w:val="en-US"/>
              </w:rPr>
            </w:pPr>
            <w:r w:rsidRPr="00B36ADE">
              <w:rPr>
                <w:rFonts w:ascii="Verdana" w:hAnsi="Verdana"/>
                <w:b/>
                <w:color w:val="000000"/>
                <w:sz w:val="16"/>
                <w:szCs w:val="16"/>
                <w:lang w:val="en-US"/>
              </w:rPr>
              <w:t>8</w:t>
            </w:r>
          </w:p>
        </w:tc>
      </w:tr>
      <w:tr w:rsidR="00202216" w:rsidRPr="00B36ADE" w14:paraId="35BDF5D2" w14:textId="77777777" w:rsidTr="002022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0" w:type="dxa"/>
            <w:tcBorders>
              <w:top w:val="single" w:sz="6" w:space="0" w:color="6A84BE"/>
              <w:left w:val="double" w:sz="4" w:space="0" w:color="6A84BE"/>
              <w:bottom w:val="single" w:sz="6" w:space="0" w:color="6A84BE"/>
              <w:right w:val="single" w:sz="6" w:space="0" w:color="6A84BE"/>
            </w:tcBorders>
            <w:shd w:val="clear" w:color="auto" w:fill="CED7EA"/>
            <w:hideMark/>
          </w:tcPr>
          <w:p w14:paraId="09F2EAF8" w14:textId="77777777" w:rsidR="00202216" w:rsidRPr="00B36ADE" w:rsidRDefault="00202216" w:rsidP="00D60476">
            <w:pPr>
              <w:jc w:val="both"/>
              <w:rPr>
                <w:rFonts w:ascii="Verdana" w:eastAsia="Calibri" w:hAnsi="Verdana" w:cs="Calibri"/>
                <w:b w:val="0"/>
                <w:color w:val="000000"/>
                <w:sz w:val="16"/>
                <w:szCs w:val="16"/>
                <w:lang w:val="en-US"/>
              </w:rPr>
            </w:pPr>
            <w:r w:rsidRPr="00B36ADE">
              <w:rPr>
                <w:rFonts w:ascii="Verdana" w:hAnsi="Verdana"/>
                <w:b w:val="0"/>
                <w:color w:val="000000"/>
                <w:sz w:val="18"/>
                <w:szCs w:val="18"/>
                <w:lang w:val="en-US"/>
              </w:rPr>
              <w:t>Related to environmental legislation issues</w:t>
            </w:r>
          </w:p>
        </w:tc>
        <w:tc>
          <w:tcPr>
            <w:tcW w:w="7227" w:type="dxa"/>
            <w:tcBorders>
              <w:top w:val="single" w:sz="6" w:space="0" w:color="6A84BE"/>
              <w:left w:val="single" w:sz="6" w:space="0" w:color="6A84BE"/>
              <w:bottom w:val="single" w:sz="6" w:space="0" w:color="6A84BE"/>
              <w:right w:val="single" w:sz="6" w:space="0" w:color="6A84BE"/>
            </w:tcBorders>
            <w:shd w:val="clear" w:color="auto" w:fill="CED7EA"/>
            <w:hideMark/>
          </w:tcPr>
          <w:p w14:paraId="472CDCA6"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en-US"/>
              </w:rPr>
            </w:pPr>
            <w:r w:rsidRPr="00B36ADE">
              <w:rPr>
                <w:rFonts w:ascii="Verdana" w:hAnsi="Verdana"/>
                <w:sz w:val="18"/>
                <w:szCs w:val="18"/>
                <w:lang w:val="en-US"/>
              </w:rPr>
              <w:t xml:space="preserve">Need to </w:t>
            </w:r>
            <w:r>
              <w:rPr>
                <w:rFonts w:ascii="Verdana" w:hAnsi="Verdana"/>
                <w:sz w:val="18"/>
                <w:szCs w:val="18"/>
                <w:lang w:val="en-US"/>
              </w:rPr>
              <w:t>provide</w:t>
            </w:r>
            <w:r w:rsidRPr="00B36ADE">
              <w:rPr>
                <w:rFonts w:ascii="Verdana" w:hAnsi="Verdana"/>
                <w:sz w:val="18"/>
                <w:szCs w:val="18"/>
                <w:lang w:val="en-US"/>
              </w:rPr>
              <w:t xml:space="preserve"> a full EIA, appeal against a</w:t>
            </w:r>
            <w:r>
              <w:rPr>
                <w:rFonts w:ascii="Verdana" w:hAnsi="Verdana"/>
                <w:sz w:val="18"/>
                <w:szCs w:val="18"/>
                <w:lang w:val="en-US"/>
              </w:rPr>
              <w:t>n effective</w:t>
            </w:r>
            <w:r w:rsidRPr="00B36ADE">
              <w:rPr>
                <w:rFonts w:ascii="Verdana" w:hAnsi="Verdana"/>
                <w:sz w:val="18"/>
                <w:szCs w:val="18"/>
                <w:lang w:val="en-US"/>
              </w:rPr>
              <w:t xml:space="preserve"> EIA decision or </w:t>
            </w:r>
            <w:r>
              <w:rPr>
                <w:rFonts w:ascii="Verdana" w:hAnsi="Verdana"/>
                <w:sz w:val="18"/>
                <w:szCs w:val="18"/>
                <w:lang w:val="en-US"/>
              </w:rPr>
              <w:t xml:space="preserve">to </w:t>
            </w:r>
            <w:r w:rsidRPr="00B36ADE">
              <w:rPr>
                <w:rFonts w:ascii="Verdana" w:hAnsi="Verdana"/>
                <w:sz w:val="18"/>
                <w:szCs w:val="18"/>
                <w:lang w:val="en-US"/>
              </w:rPr>
              <w:t>change an</w:t>
            </w:r>
            <w:r>
              <w:rPr>
                <w:rFonts w:ascii="Verdana" w:hAnsi="Verdana"/>
                <w:sz w:val="18"/>
                <w:szCs w:val="18"/>
                <w:lang w:val="en-US"/>
              </w:rPr>
              <w:t xml:space="preserve"> implemented</w:t>
            </w:r>
            <w:r w:rsidRPr="00B36ADE">
              <w:rPr>
                <w:rFonts w:ascii="Verdana" w:hAnsi="Verdana"/>
                <w:sz w:val="18"/>
                <w:szCs w:val="18"/>
                <w:lang w:val="en-US"/>
              </w:rPr>
              <w:t xml:space="preserve"> EIA</w:t>
            </w:r>
          </w:p>
        </w:tc>
        <w:tc>
          <w:tcPr>
            <w:tcW w:w="1298" w:type="dxa"/>
            <w:tcBorders>
              <w:top w:val="single" w:sz="6" w:space="0" w:color="6A84BE"/>
              <w:left w:val="single" w:sz="6" w:space="0" w:color="6A84BE"/>
              <w:bottom w:val="single" w:sz="6" w:space="0" w:color="6A84BE"/>
              <w:right w:val="single" w:sz="6" w:space="0" w:color="6A84BE"/>
            </w:tcBorders>
            <w:shd w:val="clear" w:color="auto" w:fill="CED7EA"/>
            <w:hideMark/>
          </w:tcPr>
          <w:p w14:paraId="1F199AC2"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3</w:t>
            </w:r>
          </w:p>
        </w:tc>
        <w:tc>
          <w:tcPr>
            <w:tcW w:w="1529" w:type="dxa"/>
            <w:tcBorders>
              <w:top w:val="single" w:sz="6" w:space="0" w:color="6A84BE"/>
              <w:left w:val="single" w:sz="6" w:space="0" w:color="6A84BE"/>
              <w:bottom w:val="single" w:sz="6" w:space="0" w:color="6A84BE"/>
              <w:right w:val="single" w:sz="6" w:space="0" w:color="6A84BE"/>
            </w:tcBorders>
            <w:shd w:val="clear" w:color="auto" w:fill="CED7EA"/>
            <w:hideMark/>
          </w:tcPr>
          <w:p w14:paraId="3452BEC6"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2</w:t>
            </w:r>
          </w:p>
        </w:tc>
        <w:tc>
          <w:tcPr>
            <w:tcW w:w="1235" w:type="dxa"/>
            <w:tcBorders>
              <w:top w:val="single" w:sz="6" w:space="0" w:color="6A84BE"/>
              <w:left w:val="single" w:sz="6" w:space="0" w:color="6A84BE"/>
              <w:bottom w:val="single" w:sz="6" w:space="0" w:color="6A84BE"/>
              <w:right w:val="single" w:sz="6" w:space="0" w:color="6A84BE"/>
            </w:tcBorders>
            <w:shd w:val="clear" w:color="auto" w:fill="CED7EA"/>
            <w:hideMark/>
          </w:tcPr>
          <w:p w14:paraId="656D718B"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1</w:t>
            </w:r>
          </w:p>
        </w:tc>
        <w:tc>
          <w:tcPr>
            <w:tcW w:w="1212" w:type="dxa"/>
            <w:tcBorders>
              <w:top w:val="single" w:sz="6" w:space="0" w:color="6A84BE"/>
              <w:left w:val="single" w:sz="6" w:space="0" w:color="6A84BE"/>
              <w:bottom w:val="single" w:sz="6" w:space="0" w:color="6A84BE"/>
              <w:right w:val="double" w:sz="4" w:space="0" w:color="6A84BE"/>
            </w:tcBorders>
            <w:shd w:val="clear" w:color="auto" w:fill="CED7EA"/>
            <w:hideMark/>
          </w:tcPr>
          <w:p w14:paraId="32A9C381"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b/>
                <w:color w:val="000000"/>
                <w:sz w:val="16"/>
                <w:szCs w:val="16"/>
                <w:lang w:val="en-US"/>
              </w:rPr>
            </w:pPr>
            <w:r w:rsidRPr="00B36ADE">
              <w:rPr>
                <w:rFonts w:ascii="Verdana" w:hAnsi="Verdana"/>
                <w:b/>
                <w:color w:val="000000"/>
                <w:sz w:val="16"/>
                <w:szCs w:val="16"/>
                <w:lang w:val="en-US"/>
              </w:rPr>
              <w:t>6</w:t>
            </w:r>
          </w:p>
        </w:tc>
      </w:tr>
      <w:tr w:rsidR="00202216" w:rsidRPr="00B36ADE" w14:paraId="6B4DFD79" w14:textId="77777777" w:rsidTr="00202216">
        <w:trPr>
          <w:trHeight w:val="454"/>
          <w:jc w:val="center"/>
        </w:trPr>
        <w:tc>
          <w:tcPr>
            <w:cnfStyle w:val="001000000000" w:firstRow="0" w:lastRow="0" w:firstColumn="1" w:lastColumn="0" w:oddVBand="0" w:evenVBand="0" w:oddHBand="0" w:evenHBand="0" w:firstRowFirstColumn="0" w:firstRowLastColumn="0" w:lastRowFirstColumn="0" w:lastRowLastColumn="0"/>
            <w:tcW w:w="1790" w:type="dxa"/>
            <w:vMerge w:val="restart"/>
            <w:tcBorders>
              <w:top w:val="single" w:sz="6" w:space="0" w:color="6A84BE"/>
              <w:left w:val="double" w:sz="4" w:space="0" w:color="6A84BE"/>
              <w:bottom w:val="single" w:sz="6" w:space="0" w:color="6A84BE"/>
              <w:right w:val="single" w:sz="6" w:space="0" w:color="6A84BE"/>
            </w:tcBorders>
            <w:hideMark/>
          </w:tcPr>
          <w:p w14:paraId="538C377B" w14:textId="77777777" w:rsidR="00202216" w:rsidRPr="00B36ADE" w:rsidRDefault="00202216" w:rsidP="00D60476">
            <w:pPr>
              <w:jc w:val="both"/>
              <w:rPr>
                <w:rFonts w:ascii="Verdana" w:eastAsia="Calibri" w:hAnsi="Verdana" w:cs="Calibri"/>
                <w:b w:val="0"/>
                <w:color w:val="000000"/>
                <w:sz w:val="16"/>
                <w:szCs w:val="16"/>
                <w:lang w:val="en-US"/>
              </w:rPr>
            </w:pPr>
            <w:r w:rsidRPr="00B36ADE">
              <w:rPr>
                <w:rFonts w:ascii="Verdana" w:hAnsi="Verdana"/>
                <w:b w:val="0"/>
                <w:color w:val="000000"/>
                <w:sz w:val="18"/>
                <w:szCs w:val="18"/>
                <w:lang w:val="en-US"/>
              </w:rPr>
              <w:t xml:space="preserve">Related to </w:t>
            </w:r>
            <w:r>
              <w:rPr>
                <w:rFonts w:ascii="Verdana" w:hAnsi="Verdana"/>
                <w:b w:val="0"/>
                <w:color w:val="000000"/>
                <w:sz w:val="18"/>
                <w:szCs w:val="18"/>
                <w:lang w:val="en-US"/>
              </w:rPr>
              <w:t>procurement legislation issues</w:t>
            </w:r>
          </w:p>
        </w:tc>
        <w:tc>
          <w:tcPr>
            <w:tcW w:w="7227" w:type="dxa"/>
            <w:tcBorders>
              <w:top w:val="single" w:sz="6" w:space="0" w:color="6A84BE"/>
              <w:left w:val="single" w:sz="6" w:space="0" w:color="6A84BE"/>
              <w:bottom w:val="single" w:sz="6" w:space="0" w:color="6A84BE"/>
              <w:right w:val="single" w:sz="6" w:space="0" w:color="6A84BE"/>
            </w:tcBorders>
            <w:hideMark/>
          </w:tcPr>
          <w:p w14:paraId="45393A62"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n-US"/>
              </w:rPr>
            </w:pPr>
            <w:r w:rsidRPr="00B36ADE">
              <w:rPr>
                <w:rFonts w:ascii="Verdana" w:hAnsi="Verdana"/>
                <w:sz w:val="18"/>
                <w:szCs w:val="18"/>
                <w:lang w:val="en-US"/>
              </w:rPr>
              <w:t>Appeal against tender document</w:t>
            </w:r>
            <w:r>
              <w:rPr>
                <w:rFonts w:ascii="Verdana" w:hAnsi="Verdana"/>
                <w:sz w:val="18"/>
                <w:szCs w:val="18"/>
                <w:lang w:val="en-US"/>
              </w:rPr>
              <w:t>ation</w:t>
            </w:r>
          </w:p>
        </w:tc>
        <w:tc>
          <w:tcPr>
            <w:tcW w:w="1298" w:type="dxa"/>
            <w:tcBorders>
              <w:top w:val="single" w:sz="6" w:space="0" w:color="6A84BE"/>
              <w:left w:val="single" w:sz="6" w:space="0" w:color="6A84BE"/>
              <w:bottom w:val="single" w:sz="6" w:space="0" w:color="6A84BE"/>
              <w:right w:val="single" w:sz="6" w:space="0" w:color="6A84BE"/>
            </w:tcBorders>
            <w:hideMark/>
          </w:tcPr>
          <w:p w14:paraId="3F818D21"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3</w:t>
            </w:r>
          </w:p>
        </w:tc>
        <w:tc>
          <w:tcPr>
            <w:tcW w:w="1529" w:type="dxa"/>
            <w:tcBorders>
              <w:top w:val="single" w:sz="6" w:space="0" w:color="6A84BE"/>
              <w:left w:val="single" w:sz="6" w:space="0" w:color="6A84BE"/>
              <w:bottom w:val="single" w:sz="6" w:space="0" w:color="6A84BE"/>
              <w:right w:val="single" w:sz="6" w:space="0" w:color="6A84BE"/>
            </w:tcBorders>
            <w:hideMark/>
          </w:tcPr>
          <w:p w14:paraId="6810086C"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3</w:t>
            </w:r>
          </w:p>
        </w:tc>
        <w:tc>
          <w:tcPr>
            <w:tcW w:w="1235" w:type="dxa"/>
            <w:tcBorders>
              <w:top w:val="single" w:sz="6" w:space="0" w:color="6A84BE"/>
              <w:left w:val="single" w:sz="6" w:space="0" w:color="6A84BE"/>
              <w:bottom w:val="single" w:sz="6" w:space="0" w:color="6A84BE"/>
              <w:right w:val="single" w:sz="6" w:space="0" w:color="6A84BE"/>
            </w:tcBorders>
            <w:hideMark/>
          </w:tcPr>
          <w:p w14:paraId="4A20047B"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1</w:t>
            </w:r>
          </w:p>
        </w:tc>
        <w:tc>
          <w:tcPr>
            <w:tcW w:w="1212" w:type="dxa"/>
            <w:tcBorders>
              <w:top w:val="single" w:sz="6" w:space="0" w:color="6A84BE"/>
              <w:left w:val="single" w:sz="6" w:space="0" w:color="6A84BE"/>
              <w:bottom w:val="single" w:sz="6" w:space="0" w:color="6A84BE"/>
              <w:right w:val="double" w:sz="4" w:space="0" w:color="6A84BE"/>
            </w:tcBorders>
            <w:hideMark/>
          </w:tcPr>
          <w:p w14:paraId="4958B614"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b/>
                <w:color w:val="000000"/>
                <w:sz w:val="16"/>
                <w:szCs w:val="16"/>
                <w:lang w:val="en-US"/>
              </w:rPr>
            </w:pPr>
            <w:r w:rsidRPr="00B36ADE">
              <w:rPr>
                <w:rFonts w:ascii="Verdana" w:hAnsi="Verdana"/>
                <w:b/>
                <w:color w:val="000000"/>
                <w:sz w:val="16"/>
                <w:szCs w:val="16"/>
                <w:lang w:val="en-US"/>
              </w:rPr>
              <w:t>7</w:t>
            </w:r>
          </w:p>
        </w:tc>
      </w:tr>
      <w:tr w:rsidR="00202216" w:rsidRPr="00B36ADE" w14:paraId="4BB174FE" w14:textId="77777777" w:rsidTr="00202216">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6A84BE"/>
              <w:left w:val="double" w:sz="4" w:space="0" w:color="6A84BE"/>
              <w:bottom w:val="single" w:sz="6" w:space="0" w:color="6A84BE"/>
              <w:right w:val="single" w:sz="6" w:space="0" w:color="6A84BE"/>
            </w:tcBorders>
            <w:vAlign w:val="center"/>
            <w:hideMark/>
          </w:tcPr>
          <w:p w14:paraId="2A01ED7D" w14:textId="77777777" w:rsidR="00202216" w:rsidRPr="00B36ADE" w:rsidRDefault="00202216" w:rsidP="00D60476">
            <w:pPr>
              <w:rPr>
                <w:rFonts w:ascii="Verdana" w:eastAsia="Calibri" w:hAnsi="Verdana" w:cs="Calibri"/>
                <w:color w:val="000000"/>
                <w:sz w:val="16"/>
                <w:szCs w:val="16"/>
                <w:lang w:val="en-US"/>
              </w:rPr>
            </w:pPr>
          </w:p>
        </w:tc>
        <w:tc>
          <w:tcPr>
            <w:tcW w:w="7227" w:type="dxa"/>
            <w:tcBorders>
              <w:top w:val="single" w:sz="6" w:space="0" w:color="6A84BE"/>
              <w:left w:val="single" w:sz="6" w:space="0" w:color="6A84BE"/>
              <w:bottom w:val="single" w:sz="6" w:space="0" w:color="6A84BE"/>
              <w:right w:val="single" w:sz="6" w:space="0" w:color="6A84BE"/>
            </w:tcBorders>
            <w:shd w:val="clear" w:color="auto" w:fill="CED7EA"/>
            <w:hideMark/>
          </w:tcPr>
          <w:p w14:paraId="2700A8DB"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en-US"/>
              </w:rPr>
            </w:pPr>
            <w:r w:rsidRPr="00B36ADE">
              <w:rPr>
                <w:rFonts w:ascii="Verdana" w:hAnsi="Verdana"/>
                <w:sz w:val="18"/>
                <w:szCs w:val="18"/>
                <w:lang w:val="en-US"/>
              </w:rPr>
              <w:t>Appeal against the decisio</w:t>
            </w:r>
            <w:r>
              <w:rPr>
                <w:rFonts w:ascii="Verdana" w:hAnsi="Verdana"/>
                <w:sz w:val="18"/>
                <w:szCs w:val="18"/>
                <w:lang w:val="en-US"/>
              </w:rPr>
              <w:t>n for selection of</w:t>
            </w:r>
            <w:r w:rsidRPr="00B36ADE">
              <w:rPr>
                <w:rFonts w:ascii="Verdana" w:hAnsi="Verdana"/>
                <w:sz w:val="18"/>
                <w:szCs w:val="18"/>
                <w:lang w:val="en-US"/>
              </w:rPr>
              <w:t xml:space="preserve"> a contractor</w:t>
            </w:r>
          </w:p>
        </w:tc>
        <w:tc>
          <w:tcPr>
            <w:tcW w:w="1298" w:type="dxa"/>
            <w:tcBorders>
              <w:top w:val="single" w:sz="6" w:space="0" w:color="6A84BE"/>
              <w:left w:val="single" w:sz="6" w:space="0" w:color="6A84BE"/>
              <w:bottom w:val="single" w:sz="6" w:space="0" w:color="6A84BE"/>
              <w:right w:val="single" w:sz="6" w:space="0" w:color="6A84BE"/>
            </w:tcBorders>
            <w:shd w:val="clear" w:color="auto" w:fill="CED7EA"/>
            <w:hideMark/>
          </w:tcPr>
          <w:p w14:paraId="5F5AA83B"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3</w:t>
            </w:r>
          </w:p>
        </w:tc>
        <w:tc>
          <w:tcPr>
            <w:tcW w:w="1529" w:type="dxa"/>
            <w:tcBorders>
              <w:top w:val="single" w:sz="6" w:space="0" w:color="6A84BE"/>
              <w:left w:val="single" w:sz="6" w:space="0" w:color="6A84BE"/>
              <w:bottom w:val="single" w:sz="6" w:space="0" w:color="6A84BE"/>
              <w:right w:val="single" w:sz="6" w:space="0" w:color="6A84BE"/>
            </w:tcBorders>
            <w:shd w:val="clear" w:color="auto" w:fill="CED7EA"/>
            <w:hideMark/>
          </w:tcPr>
          <w:p w14:paraId="33F4D4FF"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3</w:t>
            </w:r>
          </w:p>
        </w:tc>
        <w:tc>
          <w:tcPr>
            <w:tcW w:w="1235" w:type="dxa"/>
            <w:tcBorders>
              <w:top w:val="single" w:sz="6" w:space="0" w:color="6A84BE"/>
              <w:left w:val="single" w:sz="6" w:space="0" w:color="6A84BE"/>
              <w:bottom w:val="single" w:sz="6" w:space="0" w:color="6A84BE"/>
              <w:right w:val="single" w:sz="6" w:space="0" w:color="6A84BE"/>
            </w:tcBorders>
            <w:shd w:val="clear" w:color="auto" w:fill="CED7EA"/>
            <w:hideMark/>
          </w:tcPr>
          <w:p w14:paraId="529C1440"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1</w:t>
            </w:r>
          </w:p>
        </w:tc>
        <w:tc>
          <w:tcPr>
            <w:tcW w:w="1212" w:type="dxa"/>
            <w:tcBorders>
              <w:top w:val="single" w:sz="6" w:space="0" w:color="6A84BE"/>
              <w:left w:val="single" w:sz="6" w:space="0" w:color="6A84BE"/>
              <w:bottom w:val="single" w:sz="6" w:space="0" w:color="6A84BE"/>
              <w:right w:val="double" w:sz="4" w:space="0" w:color="6A84BE"/>
            </w:tcBorders>
            <w:shd w:val="clear" w:color="auto" w:fill="CED7EA"/>
            <w:hideMark/>
          </w:tcPr>
          <w:p w14:paraId="48C1BE61"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b/>
                <w:color w:val="000000"/>
                <w:sz w:val="16"/>
                <w:szCs w:val="16"/>
                <w:lang w:val="en-US"/>
              </w:rPr>
            </w:pPr>
            <w:r w:rsidRPr="00B36ADE">
              <w:rPr>
                <w:rFonts w:ascii="Verdana" w:hAnsi="Verdana"/>
                <w:b/>
                <w:color w:val="000000"/>
                <w:sz w:val="16"/>
                <w:szCs w:val="16"/>
                <w:lang w:val="en-US"/>
              </w:rPr>
              <w:t>7</w:t>
            </w:r>
          </w:p>
        </w:tc>
      </w:tr>
      <w:tr w:rsidR="00202216" w:rsidRPr="00B36ADE" w14:paraId="2F19D71E" w14:textId="77777777" w:rsidTr="00202216">
        <w:trPr>
          <w:jc w:val="center"/>
        </w:trPr>
        <w:tc>
          <w:tcPr>
            <w:cnfStyle w:val="001000000000" w:firstRow="0" w:lastRow="0" w:firstColumn="1" w:lastColumn="0" w:oddVBand="0" w:evenVBand="0" w:oddHBand="0" w:evenHBand="0" w:firstRowFirstColumn="0" w:firstRowLastColumn="0" w:lastRowFirstColumn="0" w:lastRowLastColumn="0"/>
            <w:tcW w:w="1790" w:type="dxa"/>
            <w:vMerge w:val="restart"/>
            <w:tcBorders>
              <w:top w:val="single" w:sz="6" w:space="0" w:color="6A84BE"/>
              <w:left w:val="double" w:sz="4" w:space="0" w:color="6A84BE"/>
              <w:bottom w:val="single" w:sz="6" w:space="0" w:color="6A84BE"/>
              <w:right w:val="single" w:sz="6" w:space="0" w:color="6A84BE"/>
            </w:tcBorders>
            <w:shd w:val="clear" w:color="auto" w:fill="CED7EA"/>
            <w:hideMark/>
          </w:tcPr>
          <w:p w14:paraId="71E2015F" w14:textId="77777777" w:rsidR="00202216" w:rsidRPr="00B36ADE" w:rsidRDefault="00202216" w:rsidP="00D60476">
            <w:pPr>
              <w:jc w:val="both"/>
              <w:rPr>
                <w:rFonts w:ascii="Verdana" w:eastAsia="Calibri" w:hAnsi="Verdana" w:cs="Calibri"/>
                <w:b w:val="0"/>
                <w:color w:val="000000"/>
                <w:sz w:val="16"/>
                <w:szCs w:val="16"/>
                <w:lang w:val="en-US"/>
              </w:rPr>
            </w:pPr>
            <w:r w:rsidRPr="00B36ADE">
              <w:rPr>
                <w:rFonts w:ascii="Verdana" w:hAnsi="Verdana"/>
                <w:b w:val="0"/>
                <w:sz w:val="18"/>
                <w:szCs w:val="18"/>
                <w:lang w:val="en-US"/>
              </w:rPr>
              <w:t xml:space="preserve">Related </w:t>
            </w:r>
            <w:r w:rsidRPr="00884A63">
              <w:rPr>
                <w:rFonts w:ascii="Verdana" w:eastAsia="Helvetica" w:hAnsi="Verdana" w:cs="Helvetica"/>
                <w:b w:val="0"/>
                <w:color w:val="000000" w:themeColor="text1"/>
                <w:sz w:val="18"/>
                <w:szCs w:val="18"/>
              </w:rPr>
              <w:t>to issues concerning implementation of procedures under the Spatial Development Act</w:t>
            </w:r>
            <w:r w:rsidRPr="00B36ADE" w:rsidDel="00460ADD">
              <w:rPr>
                <w:rFonts w:ascii="Verdana" w:hAnsi="Verdana"/>
                <w:b w:val="0"/>
                <w:sz w:val="18"/>
                <w:szCs w:val="18"/>
                <w:lang w:val="en-US"/>
              </w:rPr>
              <w:t xml:space="preserve"> </w:t>
            </w:r>
          </w:p>
        </w:tc>
        <w:tc>
          <w:tcPr>
            <w:tcW w:w="7227" w:type="dxa"/>
            <w:tcBorders>
              <w:top w:val="single" w:sz="6" w:space="0" w:color="6A84BE"/>
              <w:left w:val="single" w:sz="6" w:space="0" w:color="6A84BE"/>
              <w:bottom w:val="single" w:sz="6" w:space="0" w:color="6A84BE"/>
              <w:right w:val="single" w:sz="6" w:space="0" w:color="6A84BE"/>
            </w:tcBorders>
            <w:hideMark/>
          </w:tcPr>
          <w:p w14:paraId="065B9632" w14:textId="77777777" w:rsidR="00202216" w:rsidRPr="00B36ADE" w:rsidRDefault="00202216" w:rsidP="00D60476">
            <w:pPr>
              <w:spacing w:before="120" w:after="120"/>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n-US"/>
              </w:rPr>
            </w:pPr>
            <w:r>
              <w:rPr>
                <w:rFonts w:ascii="Verdana" w:hAnsi="Verdana"/>
                <w:sz w:val="18"/>
                <w:szCs w:val="18"/>
                <w:lang w:val="en-US"/>
              </w:rPr>
              <w:t>Exproporiation</w:t>
            </w:r>
            <w:r w:rsidRPr="00B36ADE">
              <w:rPr>
                <w:rFonts w:ascii="Verdana" w:hAnsi="Verdana"/>
                <w:sz w:val="18"/>
                <w:szCs w:val="18"/>
                <w:lang w:val="en-US"/>
              </w:rPr>
              <w:t xml:space="preserve"> procedures, including appeal against the relevant acts</w:t>
            </w:r>
          </w:p>
        </w:tc>
        <w:tc>
          <w:tcPr>
            <w:tcW w:w="1298" w:type="dxa"/>
            <w:tcBorders>
              <w:top w:val="single" w:sz="6" w:space="0" w:color="6A84BE"/>
              <w:left w:val="single" w:sz="6" w:space="0" w:color="6A84BE"/>
              <w:bottom w:val="single" w:sz="6" w:space="0" w:color="6A84BE"/>
              <w:right w:val="single" w:sz="6" w:space="0" w:color="6A84BE"/>
            </w:tcBorders>
            <w:hideMark/>
          </w:tcPr>
          <w:p w14:paraId="029DB93C"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3</w:t>
            </w:r>
          </w:p>
        </w:tc>
        <w:tc>
          <w:tcPr>
            <w:tcW w:w="1529" w:type="dxa"/>
            <w:tcBorders>
              <w:top w:val="single" w:sz="6" w:space="0" w:color="6A84BE"/>
              <w:left w:val="single" w:sz="6" w:space="0" w:color="6A84BE"/>
              <w:bottom w:val="single" w:sz="6" w:space="0" w:color="6A84BE"/>
              <w:right w:val="single" w:sz="6" w:space="0" w:color="6A84BE"/>
            </w:tcBorders>
            <w:hideMark/>
          </w:tcPr>
          <w:p w14:paraId="77D7E7B1"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3</w:t>
            </w:r>
          </w:p>
        </w:tc>
        <w:tc>
          <w:tcPr>
            <w:tcW w:w="1235" w:type="dxa"/>
            <w:tcBorders>
              <w:top w:val="single" w:sz="6" w:space="0" w:color="6A84BE"/>
              <w:left w:val="single" w:sz="6" w:space="0" w:color="6A84BE"/>
              <w:bottom w:val="single" w:sz="6" w:space="0" w:color="6A84BE"/>
              <w:right w:val="single" w:sz="6" w:space="0" w:color="6A84BE"/>
            </w:tcBorders>
            <w:hideMark/>
          </w:tcPr>
          <w:p w14:paraId="30E07AA6"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1</w:t>
            </w:r>
          </w:p>
        </w:tc>
        <w:tc>
          <w:tcPr>
            <w:tcW w:w="1212" w:type="dxa"/>
            <w:tcBorders>
              <w:top w:val="single" w:sz="6" w:space="0" w:color="6A84BE"/>
              <w:left w:val="single" w:sz="6" w:space="0" w:color="6A84BE"/>
              <w:bottom w:val="single" w:sz="6" w:space="0" w:color="6A84BE"/>
              <w:right w:val="double" w:sz="4" w:space="0" w:color="6A84BE"/>
            </w:tcBorders>
            <w:hideMark/>
          </w:tcPr>
          <w:p w14:paraId="2ECDFAC3"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b/>
                <w:color w:val="000000"/>
                <w:sz w:val="16"/>
                <w:szCs w:val="16"/>
                <w:lang w:val="en-US"/>
              </w:rPr>
            </w:pPr>
            <w:r w:rsidRPr="00B36ADE">
              <w:rPr>
                <w:rFonts w:ascii="Verdana" w:hAnsi="Verdana"/>
                <w:b/>
                <w:color w:val="000000"/>
                <w:sz w:val="16"/>
                <w:szCs w:val="16"/>
                <w:lang w:val="en-US"/>
              </w:rPr>
              <w:t>7</w:t>
            </w:r>
          </w:p>
        </w:tc>
      </w:tr>
      <w:tr w:rsidR="00202216" w:rsidRPr="00B36ADE" w14:paraId="5AD8AECD" w14:textId="77777777" w:rsidTr="00202216">
        <w:trPr>
          <w:cnfStyle w:val="000000100000" w:firstRow="0" w:lastRow="0" w:firstColumn="0" w:lastColumn="0" w:oddVBand="0" w:evenVBand="0" w:oddHBand="1" w:evenHBand="0" w:firstRowFirstColumn="0" w:firstRowLastColumn="0" w:lastRowFirstColumn="0" w:lastRowLastColumn="0"/>
          <w:trHeight w:val="692"/>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6A84BE"/>
              <w:left w:val="double" w:sz="4" w:space="0" w:color="6A84BE"/>
              <w:bottom w:val="single" w:sz="6" w:space="0" w:color="6A84BE"/>
              <w:right w:val="single" w:sz="6" w:space="0" w:color="6A84BE"/>
            </w:tcBorders>
            <w:vAlign w:val="center"/>
            <w:hideMark/>
          </w:tcPr>
          <w:p w14:paraId="0D5E704B" w14:textId="77777777" w:rsidR="00202216" w:rsidRPr="00B36ADE" w:rsidRDefault="00202216" w:rsidP="00D60476">
            <w:pPr>
              <w:rPr>
                <w:rFonts w:ascii="Verdana" w:eastAsia="Calibri" w:hAnsi="Verdana" w:cs="Calibri"/>
                <w:color w:val="000000"/>
                <w:sz w:val="16"/>
                <w:szCs w:val="16"/>
                <w:lang w:val="en-US"/>
              </w:rPr>
            </w:pPr>
          </w:p>
        </w:tc>
        <w:tc>
          <w:tcPr>
            <w:tcW w:w="7227" w:type="dxa"/>
            <w:tcBorders>
              <w:top w:val="single" w:sz="6" w:space="0" w:color="6A84BE"/>
              <w:left w:val="single" w:sz="6" w:space="0" w:color="6A84BE"/>
              <w:bottom w:val="single" w:sz="6" w:space="0" w:color="6A84BE"/>
              <w:right w:val="single" w:sz="6" w:space="0" w:color="6A84BE"/>
            </w:tcBorders>
            <w:shd w:val="clear" w:color="auto" w:fill="CED7EA"/>
            <w:hideMark/>
          </w:tcPr>
          <w:p w14:paraId="7B06B147"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en-US"/>
              </w:rPr>
            </w:pPr>
            <w:r w:rsidRPr="00B36ADE">
              <w:rPr>
                <w:rFonts w:ascii="Verdana" w:hAnsi="Verdana"/>
                <w:sz w:val="18"/>
                <w:szCs w:val="18"/>
                <w:lang w:val="en-US"/>
              </w:rPr>
              <w:t xml:space="preserve">Detailed </w:t>
            </w:r>
            <w:r>
              <w:rPr>
                <w:rFonts w:ascii="Verdana" w:hAnsi="Verdana"/>
                <w:sz w:val="18"/>
                <w:szCs w:val="18"/>
                <w:lang w:val="en-US"/>
              </w:rPr>
              <w:t xml:space="preserve">site </w:t>
            </w:r>
            <w:r w:rsidRPr="00B36ADE">
              <w:rPr>
                <w:rFonts w:ascii="Verdana" w:hAnsi="Verdana"/>
                <w:sz w:val="18"/>
                <w:szCs w:val="18"/>
                <w:lang w:val="en-US"/>
              </w:rPr>
              <w:t xml:space="preserve">development plans, including appeal </w:t>
            </w:r>
            <w:r>
              <w:rPr>
                <w:rFonts w:ascii="Verdana" w:hAnsi="Verdana"/>
                <w:sz w:val="18"/>
                <w:szCs w:val="18"/>
                <w:lang w:val="en-US"/>
              </w:rPr>
              <w:t>against</w:t>
            </w:r>
            <w:r w:rsidRPr="00B36ADE">
              <w:rPr>
                <w:rFonts w:ascii="Verdana" w:hAnsi="Verdana"/>
                <w:sz w:val="18"/>
                <w:szCs w:val="18"/>
                <w:lang w:val="en-US"/>
              </w:rPr>
              <w:t xml:space="preserve"> relevant acts, conformity assessment, issue of building permits </w:t>
            </w:r>
          </w:p>
        </w:tc>
        <w:tc>
          <w:tcPr>
            <w:tcW w:w="1298" w:type="dxa"/>
            <w:tcBorders>
              <w:top w:val="single" w:sz="6" w:space="0" w:color="6A84BE"/>
              <w:left w:val="single" w:sz="6" w:space="0" w:color="6A84BE"/>
              <w:bottom w:val="single" w:sz="6" w:space="0" w:color="6A84BE"/>
              <w:right w:val="single" w:sz="6" w:space="0" w:color="6A84BE"/>
            </w:tcBorders>
            <w:shd w:val="clear" w:color="auto" w:fill="CED7EA"/>
            <w:hideMark/>
          </w:tcPr>
          <w:p w14:paraId="4ACBEE4C"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3</w:t>
            </w:r>
          </w:p>
        </w:tc>
        <w:tc>
          <w:tcPr>
            <w:tcW w:w="1529" w:type="dxa"/>
            <w:tcBorders>
              <w:top w:val="single" w:sz="6" w:space="0" w:color="6A84BE"/>
              <w:left w:val="single" w:sz="6" w:space="0" w:color="6A84BE"/>
              <w:bottom w:val="single" w:sz="6" w:space="0" w:color="6A84BE"/>
              <w:right w:val="single" w:sz="6" w:space="0" w:color="6A84BE"/>
            </w:tcBorders>
            <w:shd w:val="clear" w:color="auto" w:fill="CED7EA"/>
            <w:hideMark/>
          </w:tcPr>
          <w:p w14:paraId="0C81BD0B"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3</w:t>
            </w:r>
          </w:p>
        </w:tc>
        <w:tc>
          <w:tcPr>
            <w:tcW w:w="1235" w:type="dxa"/>
            <w:tcBorders>
              <w:top w:val="single" w:sz="6" w:space="0" w:color="6A84BE"/>
              <w:left w:val="single" w:sz="6" w:space="0" w:color="6A84BE"/>
              <w:bottom w:val="single" w:sz="6" w:space="0" w:color="6A84BE"/>
              <w:right w:val="single" w:sz="6" w:space="0" w:color="6A84BE"/>
            </w:tcBorders>
            <w:shd w:val="clear" w:color="auto" w:fill="CED7EA"/>
            <w:hideMark/>
          </w:tcPr>
          <w:p w14:paraId="683E03E5"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1</w:t>
            </w:r>
          </w:p>
        </w:tc>
        <w:tc>
          <w:tcPr>
            <w:tcW w:w="1212" w:type="dxa"/>
            <w:tcBorders>
              <w:top w:val="single" w:sz="6" w:space="0" w:color="6A84BE"/>
              <w:left w:val="single" w:sz="6" w:space="0" w:color="6A84BE"/>
              <w:bottom w:val="single" w:sz="6" w:space="0" w:color="6A84BE"/>
              <w:right w:val="double" w:sz="4" w:space="0" w:color="6A84BE"/>
            </w:tcBorders>
            <w:shd w:val="clear" w:color="auto" w:fill="CED7EA"/>
            <w:hideMark/>
          </w:tcPr>
          <w:p w14:paraId="2E284B2C"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b/>
                <w:color w:val="000000"/>
                <w:sz w:val="16"/>
                <w:szCs w:val="16"/>
                <w:lang w:val="en-US"/>
              </w:rPr>
            </w:pPr>
            <w:r w:rsidRPr="00B36ADE">
              <w:rPr>
                <w:rFonts w:ascii="Verdana" w:hAnsi="Verdana"/>
                <w:b/>
                <w:color w:val="000000"/>
                <w:sz w:val="16"/>
                <w:szCs w:val="16"/>
                <w:lang w:val="en-US"/>
              </w:rPr>
              <w:t>7</w:t>
            </w:r>
          </w:p>
        </w:tc>
      </w:tr>
      <w:tr w:rsidR="00202216" w:rsidRPr="00B36ADE" w14:paraId="76208ECA" w14:textId="77777777" w:rsidTr="00202216">
        <w:trPr>
          <w:trHeight w:val="564"/>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6A84BE"/>
              <w:left w:val="double" w:sz="4" w:space="0" w:color="6A84BE"/>
              <w:bottom w:val="single" w:sz="6" w:space="0" w:color="6A84BE"/>
              <w:right w:val="single" w:sz="6" w:space="0" w:color="6A84BE"/>
            </w:tcBorders>
            <w:vAlign w:val="center"/>
            <w:hideMark/>
          </w:tcPr>
          <w:p w14:paraId="45B6C3D1" w14:textId="77777777" w:rsidR="00202216" w:rsidRPr="00B36ADE" w:rsidRDefault="00202216" w:rsidP="00D60476">
            <w:pPr>
              <w:rPr>
                <w:rFonts w:ascii="Verdana" w:eastAsia="Calibri" w:hAnsi="Verdana" w:cs="Calibri"/>
                <w:color w:val="000000"/>
                <w:sz w:val="16"/>
                <w:szCs w:val="16"/>
                <w:lang w:val="en-US"/>
              </w:rPr>
            </w:pPr>
          </w:p>
        </w:tc>
        <w:tc>
          <w:tcPr>
            <w:tcW w:w="7227" w:type="dxa"/>
            <w:tcBorders>
              <w:top w:val="single" w:sz="6" w:space="0" w:color="6A84BE"/>
              <w:left w:val="single" w:sz="6" w:space="0" w:color="6A84BE"/>
              <w:bottom w:val="single" w:sz="6" w:space="0" w:color="6A84BE"/>
              <w:right w:val="single" w:sz="6" w:space="0" w:color="6A84BE"/>
            </w:tcBorders>
            <w:hideMark/>
          </w:tcPr>
          <w:p w14:paraId="0F82FE7F"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n-US"/>
              </w:rPr>
            </w:pPr>
            <w:r w:rsidRPr="00B36ADE">
              <w:rPr>
                <w:rFonts w:ascii="Verdana" w:hAnsi="Verdana"/>
                <w:sz w:val="18"/>
                <w:szCs w:val="18"/>
                <w:lang w:val="en-US"/>
              </w:rPr>
              <w:t>Interinstitutional coordination and cooperation with other state institutions</w:t>
            </w:r>
          </w:p>
        </w:tc>
        <w:tc>
          <w:tcPr>
            <w:tcW w:w="1298" w:type="dxa"/>
            <w:tcBorders>
              <w:top w:val="single" w:sz="6" w:space="0" w:color="6A84BE"/>
              <w:left w:val="single" w:sz="6" w:space="0" w:color="6A84BE"/>
              <w:bottom w:val="single" w:sz="6" w:space="0" w:color="6A84BE"/>
              <w:right w:val="single" w:sz="6" w:space="0" w:color="6A84BE"/>
            </w:tcBorders>
            <w:hideMark/>
          </w:tcPr>
          <w:p w14:paraId="2F6A123F"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3</w:t>
            </w:r>
          </w:p>
        </w:tc>
        <w:tc>
          <w:tcPr>
            <w:tcW w:w="1529" w:type="dxa"/>
            <w:tcBorders>
              <w:top w:val="single" w:sz="6" w:space="0" w:color="6A84BE"/>
              <w:left w:val="single" w:sz="6" w:space="0" w:color="6A84BE"/>
              <w:bottom w:val="single" w:sz="6" w:space="0" w:color="6A84BE"/>
              <w:right w:val="single" w:sz="6" w:space="0" w:color="6A84BE"/>
            </w:tcBorders>
            <w:hideMark/>
          </w:tcPr>
          <w:p w14:paraId="134AD900"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2</w:t>
            </w:r>
          </w:p>
        </w:tc>
        <w:tc>
          <w:tcPr>
            <w:tcW w:w="1235" w:type="dxa"/>
            <w:tcBorders>
              <w:top w:val="single" w:sz="6" w:space="0" w:color="6A84BE"/>
              <w:left w:val="single" w:sz="6" w:space="0" w:color="6A84BE"/>
              <w:bottom w:val="single" w:sz="6" w:space="0" w:color="6A84BE"/>
              <w:right w:val="single" w:sz="6" w:space="0" w:color="6A84BE"/>
            </w:tcBorders>
            <w:hideMark/>
          </w:tcPr>
          <w:p w14:paraId="39738DDF"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2</w:t>
            </w:r>
          </w:p>
        </w:tc>
        <w:tc>
          <w:tcPr>
            <w:tcW w:w="1212" w:type="dxa"/>
            <w:tcBorders>
              <w:top w:val="single" w:sz="6" w:space="0" w:color="6A84BE"/>
              <w:left w:val="single" w:sz="6" w:space="0" w:color="6A84BE"/>
              <w:bottom w:val="single" w:sz="6" w:space="0" w:color="6A84BE"/>
              <w:right w:val="double" w:sz="4" w:space="0" w:color="6A84BE"/>
            </w:tcBorders>
            <w:hideMark/>
          </w:tcPr>
          <w:p w14:paraId="211678AF"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b/>
                <w:color w:val="000000"/>
                <w:sz w:val="16"/>
                <w:szCs w:val="16"/>
                <w:lang w:val="en-US"/>
              </w:rPr>
            </w:pPr>
            <w:r w:rsidRPr="00B36ADE">
              <w:rPr>
                <w:rFonts w:ascii="Verdana" w:hAnsi="Verdana"/>
                <w:b/>
                <w:color w:val="000000"/>
                <w:sz w:val="16"/>
                <w:szCs w:val="16"/>
                <w:lang w:val="en-US"/>
              </w:rPr>
              <w:t>7</w:t>
            </w:r>
          </w:p>
        </w:tc>
      </w:tr>
      <w:tr w:rsidR="00202216" w:rsidRPr="00B36ADE" w14:paraId="3B66545E" w14:textId="77777777" w:rsidTr="009842B8">
        <w:trPr>
          <w:cnfStyle w:val="000000100000" w:firstRow="0" w:lastRow="0" w:firstColumn="0" w:lastColumn="0" w:oddVBand="0" w:evenVBand="0" w:oddHBand="1"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1790" w:type="dxa"/>
            <w:vMerge w:val="restart"/>
            <w:tcBorders>
              <w:top w:val="single" w:sz="6" w:space="0" w:color="6A84BE"/>
              <w:left w:val="double" w:sz="4" w:space="0" w:color="6A84BE"/>
              <w:bottom w:val="double" w:sz="4" w:space="0" w:color="6A84BE"/>
              <w:right w:val="single" w:sz="6" w:space="0" w:color="6A84BE"/>
            </w:tcBorders>
            <w:shd w:val="clear" w:color="auto" w:fill="auto"/>
            <w:hideMark/>
          </w:tcPr>
          <w:p w14:paraId="5A12C495" w14:textId="77777777" w:rsidR="00202216" w:rsidRPr="00B36ADE" w:rsidRDefault="00202216" w:rsidP="00D60476">
            <w:pPr>
              <w:jc w:val="both"/>
              <w:rPr>
                <w:rFonts w:ascii="Verdana" w:eastAsia="Calibri" w:hAnsi="Verdana" w:cs="Calibri"/>
                <w:b w:val="0"/>
                <w:color w:val="000000"/>
                <w:sz w:val="16"/>
                <w:szCs w:val="16"/>
                <w:lang w:val="en-US"/>
              </w:rPr>
            </w:pPr>
            <w:r w:rsidRPr="00B36ADE">
              <w:rPr>
                <w:rFonts w:ascii="Verdana" w:hAnsi="Verdana"/>
                <w:b w:val="0"/>
                <w:color w:val="000000"/>
                <w:sz w:val="18"/>
                <w:szCs w:val="18"/>
                <w:lang w:val="en-US"/>
              </w:rPr>
              <w:t xml:space="preserve">Related to </w:t>
            </w:r>
            <w:r>
              <w:rPr>
                <w:rFonts w:ascii="Verdana" w:hAnsi="Verdana"/>
                <w:b w:val="0"/>
                <w:color w:val="000000"/>
                <w:sz w:val="18"/>
                <w:szCs w:val="18"/>
                <w:lang w:val="en-US"/>
              </w:rPr>
              <w:t>t</w:t>
            </w:r>
            <w:r w:rsidRPr="00B36ADE">
              <w:rPr>
                <w:rFonts w:ascii="Verdana" w:hAnsi="Verdana"/>
                <w:b w:val="0"/>
                <w:color w:val="000000"/>
                <w:sz w:val="18"/>
                <w:szCs w:val="18"/>
                <w:lang w:val="en-US"/>
              </w:rPr>
              <w:t>echnical Problems</w:t>
            </w:r>
          </w:p>
        </w:tc>
        <w:tc>
          <w:tcPr>
            <w:tcW w:w="7227" w:type="dxa"/>
            <w:tcBorders>
              <w:top w:val="single" w:sz="6" w:space="0" w:color="6A84BE"/>
              <w:left w:val="single" w:sz="6" w:space="0" w:color="6A84BE"/>
              <w:bottom w:val="single" w:sz="6" w:space="0" w:color="6A84BE"/>
              <w:right w:val="single" w:sz="6" w:space="0" w:color="6A84BE"/>
            </w:tcBorders>
            <w:shd w:val="clear" w:color="auto" w:fill="CED7EA"/>
            <w:hideMark/>
          </w:tcPr>
          <w:p w14:paraId="1D0C62DF" w14:textId="36572BC9" w:rsidR="00202216" w:rsidRPr="00B36ADE" w:rsidRDefault="00202216" w:rsidP="00F52F36">
            <w:pPr>
              <w:jc w:val="both"/>
              <w:cnfStyle w:val="000000100000" w:firstRow="0" w:lastRow="0" w:firstColumn="0" w:lastColumn="0" w:oddVBand="0" w:evenVBand="0" w:oddHBand="1" w:evenHBand="0" w:firstRowFirstColumn="0" w:firstRowLastColumn="0" w:lastRowFirstColumn="0" w:lastRowLastColumn="0"/>
              <w:rPr>
                <w:rFonts w:ascii="Verdana" w:hAnsi="Verdana" w:cs="Tahoma"/>
                <w:b/>
                <w:sz w:val="16"/>
                <w:szCs w:val="16"/>
                <w:u w:val="single"/>
                <w:lang w:val="en-US"/>
              </w:rPr>
            </w:pPr>
            <w:r>
              <w:rPr>
                <w:rFonts w:ascii="Verdana" w:hAnsi="Verdana"/>
                <w:sz w:val="18"/>
                <w:szCs w:val="18"/>
                <w:lang w:val="en-US"/>
              </w:rPr>
              <w:t>Existence</w:t>
            </w:r>
            <w:r w:rsidRPr="00B36ADE">
              <w:rPr>
                <w:rFonts w:ascii="Verdana" w:hAnsi="Verdana"/>
                <w:sz w:val="18"/>
                <w:szCs w:val="18"/>
                <w:lang w:val="en-US"/>
              </w:rPr>
              <w:t xml:space="preserve"> of </w:t>
            </w:r>
            <w:r>
              <w:rPr>
                <w:rFonts w:ascii="Verdana" w:hAnsi="Verdana"/>
                <w:sz w:val="18"/>
                <w:szCs w:val="18"/>
                <w:lang w:val="en-US"/>
              </w:rPr>
              <w:t>un</w:t>
            </w:r>
            <w:r w:rsidR="00F52F36">
              <w:rPr>
                <w:rFonts w:ascii="Verdana" w:hAnsi="Verdana"/>
                <w:sz w:val="18"/>
                <w:szCs w:val="18"/>
                <w:lang w:val="en-US"/>
              </w:rPr>
              <w:t>foreseen</w:t>
            </w:r>
            <w:r w:rsidRPr="00B36ADE">
              <w:rPr>
                <w:rFonts w:ascii="Verdana" w:hAnsi="Verdana"/>
                <w:sz w:val="18"/>
                <w:szCs w:val="18"/>
                <w:lang w:val="en-US"/>
              </w:rPr>
              <w:t xml:space="preserve"> circumstances,</w:t>
            </w:r>
            <w:r>
              <w:rPr>
                <w:rFonts w:ascii="Verdana" w:hAnsi="Verdana"/>
                <w:sz w:val="18"/>
                <w:szCs w:val="18"/>
                <w:lang w:val="en-US"/>
              </w:rPr>
              <w:t xml:space="preserve"> </w:t>
            </w:r>
            <w:r w:rsidRPr="00B36ADE">
              <w:rPr>
                <w:rFonts w:ascii="Verdana" w:hAnsi="Verdana"/>
                <w:sz w:val="18"/>
                <w:szCs w:val="18"/>
                <w:lang w:val="en-US"/>
              </w:rPr>
              <w:t xml:space="preserve">including </w:t>
            </w:r>
            <w:r w:rsidRPr="00B36ADE">
              <w:rPr>
                <w:rFonts w:ascii="Verdana" w:hAnsi="Verdana"/>
                <w:lang w:val="en-US"/>
              </w:rPr>
              <w:t xml:space="preserve"> </w:t>
            </w:r>
            <w:r w:rsidRPr="00B36ADE">
              <w:rPr>
                <w:rFonts w:ascii="Verdana" w:hAnsi="Verdana"/>
                <w:sz w:val="18"/>
                <w:szCs w:val="18"/>
                <w:lang w:val="en-US"/>
              </w:rPr>
              <w:t>unexpected find</w:t>
            </w:r>
            <w:r>
              <w:rPr>
                <w:rFonts w:ascii="Verdana" w:hAnsi="Verdana"/>
                <w:sz w:val="18"/>
                <w:szCs w:val="18"/>
                <w:lang w:val="en-US"/>
              </w:rPr>
              <w:t>ings</w:t>
            </w:r>
            <w:r w:rsidRPr="00B36ADE">
              <w:rPr>
                <w:rFonts w:ascii="Verdana" w:hAnsi="Verdana"/>
                <w:sz w:val="18"/>
                <w:szCs w:val="18"/>
                <w:lang w:val="en-US"/>
              </w:rPr>
              <w:t xml:space="preserve"> of archaeological sites/artifacts in the construction phase, which lead to the suspension and delay of construction and a possible increase in the value of the site</w:t>
            </w:r>
          </w:p>
        </w:tc>
        <w:tc>
          <w:tcPr>
            <w:tcW w:w="1298" w:type="dxa"/>
            <w:tcBorders>
              <w:top w:val="single" w:sz="6" w:space="0" w:color="6A84BE"/>
              <w:left w:val="single" w:sz="6" w:space="0" w:color="6A84BE"/>
              <w:bottom w:val="single" w:sz="6" w:space="0" w:color="6A84BE"/>
              <w:right w:val="single" w:sz="6" w:space="0" w:color="6A84BE"/>
            </w:tcBorders>
            <w:shd w:val="clear" w:color="auto" w:fill="CED7EA"/>
            <w:hideMark/>
          </w:tcPr>
          <w:p w14:paraId="7F39B736"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3</w:t>
            </w:r>
          </w:p>
        </w:tc>
        <w:tc>
          <w:tcPr>
            <w:tcW w:w="1529" w:type="dxa"/>
            <w:tcBorders>
              <w:top w:val="single" w:sz="6" w:space="0" w:color="6A84BE"/>
              <w:left w:val="single" w:sz="6" w:space="0" w:color="6A84BE"/>
              <w:bottom w:val="single" w:sz="6" w:space="0" w:color="6A84BE"/>
              <w:right w:val="single" w:sz="6" w:space="0" w:color="6A84BE"/>
            </w:tcBorders>
            <w:shd w:val="clear" w:color="auto" w:fill="CED7EA"/>
            <w:hideMark/>
          </w:tcPr>
          <w:p w14:paraId="64368747"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3</w:t>
            </w:r>
          </w:p>
        </w:tc>
        <w:tc>
          <w:tcPr>
            <w:tcW w:w="1235" w:type="dxa"/>
            <w:tcBorders>
              <w:top w:val="single" w:sz="6" w:space="0" w:color="6A84BE"/>
              <w:left w:val="single" w:sz="6" w:space="0" w:color="6A84BE"/>
              <w:bottom w:val="single" w:sz="6" w:space="0" w:color="6A84BE"/>
              <w:right w:val="single" w:sz="6" w:space="0" w:color="6A84BE"/>
            </w:tcBorders>
            <w:shd w:val="clear" w:color="auto" w:fill="CED7EA"/>
            <w:hideMark/>
          </w:tcPr>
          <w:p w14:paraId="1AF0A7F4"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1</w:t>
            </w:r>
          </w:p>
        </w:tc>
        <w:tc>
          <w:tcPr>
            <w:tcW w:w="1212" w:type="dxa"/>
            <w:tcBorders>
              <w:top w:val="single" w:sz="6" w:space="0" w:color="6A84BE"/>
              <w:left w:val="single" w:sz="6" w:space="0" w:color="6A84BE"/>
              <w:bottom w:val="single" w:sz="6" w:space="0" w:color="6A84BE"/>
              <w:right w:val="double" w:sz="4" w:space="0" w:color="6A84BE"/>
            </w:tcBorders>
            <w:shd w:val="clear" w:color="auto" w:fill="CED7EA"/>
            <w:hideMark/>
          </w:tcPr>
          <w:p w14:paraId="1D680A78"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b/>
                <w:color w:val="000000"/>
                <w:sz w:val="16"/>
                <w:szCs w:val="16"/>
                <w:lang w:val="en-US"/>
              </w:rPr>
            </w:pPr>
            <w:r w:rsidRPr="00B36ADE">
              <w:rPr>
                <w:rFonts w:ascii="Verdana" w:hAnsi="Verdana"/>
                <w:b/>
                <w:color w:val="000000"/>
                <w:sz w:val="16"/>
                <w:szCs w:val="16"/>
                <w:lang w:val="en-US"/>
              </w:rPr>
              <w:t>7</w:t>
            </w:r>
          </w:p>
        </w:tc>
      </w:tr>
      <w:tr w:rsidR="00202216" w:rsidRPr="00B36ADE" w14:paraId="1E0B1A80" w14:textId="77777777" w:rsidTr="009842B8">
        <w:trPr>
          <w:trHeight w:val="606"/>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6A84BE"/>
              <w:left w:val="double" w:sz="4" w:space="0" w:color="6A84BE"/>
              <w:bottom w:val="double" w:sz="4" w:space="0" w:color="6A84BE"/>
              <w:right w:val="single" w:sz="6" w:space="0" w:color="6A84BE"/>
            </w:tcBorders>
            <w:shd w:val="clear" w:color="auto" w:fill="auto"/>
            <w:vAlign w:val="center"/>
            <w:hideMark/>
          </w:tcPr>
          <w:p w14:paraId="5FBF6B85" w14:textId="77777777" w:rsidR="00202216" w:rsidRPr="00B36ADE" w:rsidRDefault="00202216" w:rsidP="00D60476">
            <w:pPr>
              <w:rPr>
                <w:rFonts w:ascii="Verdana" w:eastAsia="Calibri" w:hAnsi="Verdana" w:cs="Calibri"/>
                <w:color w:val="000000"/>
                <w:sz w:val="16"/>
                <w:szCs w:val="16"/>
                <w:lang w:val="en-US"/>
              </w:rPr>
            </w:pPr>
          </w:p>
        </w:tc>
        <w:tc>
          <w:tcPr>
            <w:tcW w:w="7227" w:type="dxa"/>
            <w:tcBorders>
              <w:top w:val="single" w:sz="6" w:space="0" w:color="6A84BE"/>
              <w:left w:val="single" w:sz="6" w:space="0" w:color="6A84BE"/>
              <w:bottom w:val="single" w:sz="6" w:space="0" w:color="6A84BE"/>
              <w:right w:val="single" w:sz="6" w:space="0" w:color="6A84BE"/>
            </w:tcBorders>
          </w:tcPr>
          <w:p w14:paraId="4D8CB132" w14:textId="7EA2BFDB"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n-US"/>
              </w:rPr>
            </w:pPr>
            <w:r w:rsidRPr="00B36ADE">
              <w:rPr>
                <w:rFonts w:ascii="Verdana" w:hAnsi="Verdana"/>
                <w:sz w:val="18"/>
                <w:szCs w:val="18"/>
                <w:lang w:val="en-US"/>
              </w:rPr>
              <w:t xml:space="preserve">Need to change the technical documentation after the start of the construction phase due to </w:t>
            </w:r>
            <w:r w:rsidR="00F52F36">
              <w:rPr>
                <w:rFonts w:ascii="Verdana" w:hAnsi="Verdana"/>
                <w:sz w:val="18"/>
                <w:szCs w:val="18"/>
                <w:lang w:val="en-US"/>
              </w:rPr>
              <w:t>unforeseen</w:t>
            </w:r>
            <w:r w:rsidRPr="00B36ADE">
              <w:rPr>
                <w:rFonts w:ascii="Verdana" w:hAnsi="Verdana"/>
                <w:sz w:val="18"/>
                <w:szCs w:val="18"/>
                <w:lang w:val="en-US"/>
              </w:rPr>
              <w:t xml:space="preserve"> circumstances and external factors</w:t>
            </w:r>
          </w:p>
        </w:tc>
        <w:tc>
          <w:tcPr>
            <w:tcW w:w="1298" w:type="dxa"/>
            <w:tcBorders>
              <w:top w:val="single" w:sz="6" w:space="0" w:color="6A84BE"/>
              <w:left w:val="single" w:sz="6" w:space="0" w:color="6A84BE"/>
              <w:bottom w:val="single" w:sz="6" w:space="0" w:color="6A84BE"/>
              <w:right w:val="single" w:sz="6" w:space="0" w:color="6A84BE"/>
            </w:tcBorders>
            <w:hideMark/>
          </w:tcPr>
          <w:p w14:paraId="2976A9E0"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2</w:t>
            </w:r>
          </w:p>
        </w:tc>
        <w:tc>
          <w:tcPr>
            <w:tcW w:w="1529" w:type="dxa"/>
            <w:tcBorders>
              <w:top w:val="single" w:sz="6" w:space="0" w:color="6A84BE"/>
              <w:left w:val="single" w:sz="6" w:space="0" w:color="6A84BE"/>
              <w:bottom w:val="single" w:sz="6" w:space="0" w:color="6A84BE"/>
              <w:right w:val="single" w:sz="6" w:space="0" w:color="6A84BE"/>
            </w:tcBorders>
            <w:hideMark/>
          </w:tcPr>
          <w:p w14:paraId="485FC0A1"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2</w:t>
            </w:r>
          </w:p>
        </w:tc>
        <w:tc>
          <w:tcPr>
            <w:tcW w:w="1235" w:type="dxa"/>
            <w:tcBorders>
              <w:top w:val="single" w:sz="6" w:space="0" w:color="6A84BE"/>
              <w:left w:val="single" w:sz="6" w:space="0" w:color="6A84BE"/>
              <w:bottom w:val="single" w:sz="6" w:space="0" w:color="6A84BE"/>
              <w:right w:val="single" w:sz="6" w:space="0" w:color="6A84BE"/>
            </w:tcBorders>
            <w:hideMark/>
          </w:tcPr>
          <w:p w14:paraId="1C6DBA8E"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1</w:t>
            </w:r>
          </w:p>
        </w:tc>
        <w:tc>
          <w:tcPr>
            <w:tcW w:w="1212" w:type="dxa"/>
            <w:tcBorders>
              <w:top w:val="single" w:sz="6" w:space="0" w:color="6A84BE"/>
              <w:left w:val="single" w:sz="6" w:space="0" w:color="6A84BE"/>
              <w:bottom w:val="single" w:sz="6" w:space="0" w:color="6A84BE"/>
              <w:right w:val="double" w:sz="4" w:space="0" w:color="6A84BE"/>
            </w:tcBorders>
            <w:hideMark/>
          </w:tcPr>
          <w:p w14:paraId="389A99CD"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b/>
                <w:color w:val="000000"/>
                <w:sz w:val="16"/>
                <w:szCs w:val="16"/>
                <w:lang w:val="en-US"/>
              </w:rPr>
            </w:pPr>
            <w:r w:rsidRPr="00B36ADE">
              <w:rPr>
                <w:rFonts w:ascii="Verdana" w:hAnsi="Verdana"/>
                <w:b/>
                <w:color w:val="000000"/>
                <w:sz w:val="16"/>
                <w:szCs w:val="16"/>
                <w:lang w:val="en-US"/>
              </w:rPr>
              <w:t>5</w:t>
            </w:r>
          </w:p>
        </w:tc>
      </w:tr>
      <w:tr w:rsidR="00202216" w:rsidRPr="00B36ADE" w14:paraId="1683951F" w14:textId="77777777" w:rsidTr="009842B8">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6A84BE"/>
              <w:left w:val="double" w:sz="4" w:space="0" w:color="6A84BE"/>
              <w:bottom w:val="double" w:sz="4" w:space="0" w:color="6A84BE"/>
              <w:right w:val="single" w:sz="6" w:space="0" w:color="6A84BE"/>
            </w:tcBorders>
            <w:shd w:val="clear" w:color="auto" w:fill="auto"/>
            <w:vAlign w:val="center"/>
            <w:hideMark/>
          </w:tcPr>
          <w:p w14:paraId="2B046FDA" w14:textId="77777777" w:rsidR="00202216" w:rsidRPr="00B36ADE" w:rsidRDefault="00202216" w:rsidP="00D60476">
            <w:pPr>
              <w:rPr>
                <w:rFonts w:ascii="Verdana" w:eastAsia="Calibri" w:hAnsi="Verdana" w:cs="Calibri"/>
                <w:color w:val="000000"/>
                <w:sz w:val="16"/>
                <w:szCs w:val="16"/>
                <w:lang w:val="en-US"/>
              </w:rPr>
            </w:pPr>
          </w:p>
        </w:tc>
        <w:tc>
          <w:tcPr>
            <w:tcW w:w="7227" w:type="dxa"/>
            <w:tcBorders>
              <w:top w:val="single" w:sz="6" w:space="0" w:color="6A84BE"/>
              <w:left w:val="single" w:sz="6" w:space="0" w:color="6A84BE"/>
              <w:bottom w:val="single" w:sz="6" w:space="0" w:color="6A84BE"/>
              <w:right w:val="single" w:sz="6" w:space="0" w:color="6A84BE"/>
            </w:tcBorders>
            <w:shd w:val="clear" w:color="auto" w:fill="CED7EA"/>
            <w:hideMark/>
          </w:tcPr>
          <w:p w14:paraId="6443BF62"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en-US"/>
              </w:rPr>
            </w:pPr>
            <w:r w:rsidRPr="00B36ADE">
              <w:rPr>
                <w:rFonts w:ascii="Verdana" w:hAnsi="Verdana"/>
                <w:sz w:val="18"/>
                <w:szCs w:val="18"/>
                <w:lang w:val="en-US"/>
              </w:rPr>
              <w:t>Difficulties in preparing technical specifications</w:t>
            </w:r>
          </w:p>
        </w:tc>
        <w:tc>
          <w:tcPr>
            <w:tcW w:w="1298" w:type="dxa"/>
            <w:tcBorders>
              <w:top w:val="single" w:sz="6" w:space="0" w:color="6A84BE"/>
              <w:left w:val="single" w:sz="6" w:space="0" w:color="6A84BE"/>
              <w:bottom w:val="single" w:sz="6" w:space="0" w:color="6A84BE"/>
              <w:right w:val="single" w:sz="6" w:space="0" w:color="6A84BE"/>
            </w:tcBorders>
            <w:shd w:val="clear" w:color="auto" w:fill="CED7EA"/>
            <w:hideMark/>
          </w:tcPr>
          <w:p w14:paraId="1611ED7E"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3</w:t>
            </w:r>
          </w:p>
        </w:tc>
        <w:tc>
          <w:tcPr>
            <w:tcW w:w="1529" w:type="dxa"/>
            <w:tcBorders>
              <w:top w:val="single" w:sz="6" w:space="0" w:color="6A84BE"/>
              <w:left w:val="single" w:sz="6" w:space="0" w:color="6A84BE"/>
              <w:bottom w:val="single" w:sz="6" w:space="0" w:color="6A84BE"/>
              <w:right w:val="single" w:sz="6" w:space="0" w:color="6A84BE"/>
            </w:tcBorders>
            <w:shd w:val="clear" w:color="auto" w:fill="CED7EA"/>
            <w:hideMark/>
          </w:tcPr>
          <w:p w14:paraId="48D0BAE9"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1</w:t>
            </w:r>
          </w:p>
        </w:tc>
        <w:tc>
          <w:tcPr>
            <w:tcW w:w="1235" w:type="dxa"/>
            <w:tcBorders>
              <w:top w:val="single" w:sz="6" w:space="0" w:color="6A84BE"/>
              <w:left w:val="single" w:sz="6" w:space="0" w:color="6A84BE"/>
              <w:bottom w:val="single" w:sz="6" w:space="0" w:color="6A84BE"/>
              <w:right w:val="single" w:sz="6" w:space="0" w:color="6A84BE"/>
            </w:tcBorders>
            <w:shd w:val="clear" w:color="auto" w:fill="CED7EA"/>
            <w:hideMark/>
          </w:tcPr>
          <w:p w14:paraId="0A9F6912"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2</w:t>
            </w:r>
          </w:p>
        </w:tc>
        <w:tc>
          <w:tcPr>
            <w:tcW w:w="1212" w:type="dxa"/>
            <w:tcBorders>
              <w:top w:val="single" w:sz="6" w:space="0" w:color="6A84BE"/>
              <w:left w:val="single" w:sz="6" w:space="0" w:color="6A84BE"/>
              <w:bottom w:val="single" w:sz="6" w:space="0" w:color="6A84BE"/>
              <w:right w:val="double" w:sz="4" w:space="0" w:color="6A84BE"/>
            </w:tcBorders>
            <w:shd w:val="clear" w:color="auto" w:fill="CED7EA"/>
            <w:hideMark/>
          </w:tcPr>
          <w:p w14:paraId="208E84A6" w14:textId="77777777" w:rsidR="00202216" w:rsidRPr="00B36ADE" w:rsidRDefault="00202216" w:rsidP="00D60476">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b/>
                <w:color w:val="000000"/>
                <w:sz w:val="16"/>
                <w:szCs w:val="16"/>
                <w:lang w:val="en-US"/>
              </w:rPr>
            </w:pPr>
            <w:r w:rsidRPr="00B36ADE">
              <w:rPr>
                <w:rFonts w:ascii="Verdana" w:hAnsi="Verdana"/>
                <w:b/>
                <w:color w:val="000000"/>
                <w:sz w:val="16"/>
                <w:szCs w:val="16"/>
                <w:lang w:val="en-US"/>
              </w:rPr>
              <w:t>6</w:t>
            </w:r>
          </w:p>
        </w:tc>
      </w:tr>
      <w:tr w:rsidR="00202216" w:rsidRPr="00B36ADE" w14:paraId="05BFC362" w14:textId="77777777" w:rsidTr="009842B8">
        <w:trPr>
          <w:trHeight w:val="322"/>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6A84BE"/>
              <w:left w:val="double" w:sz="4" w:space="0" w:color="6A84BE"/>
              <w:bottom w:val="double" w:sz="4" w:space="0" w:color="6A84BE"/>
              <w:right w:val="single" w:sz="6" w:space="0" w:color="6A84BE"/>
            </w:tcBorders>
            <w:shd w:val="clear" w:color="auto" w:fill="auto"/>
            <w:vAlign w:val="center"/>
            <w:hideMark/>
          </w:tcPr>
          <w:p w14:paraId="50FC7E4F" w14:textId="77777777" w:rsidR="00202216" w:rsidRPr="00B36ADE" w:rsidRDefault="00202216" w:rsidP="00D60476">
            <w:pPr>
              <w:rPr>
                <w:rFonts w:ascii="Verdana" w:eastAsia="Calibri" w:hAnsi="Verdana" w:cs="Calibri"/>
                <w:color w:val="000000"/>
                <w:sz w:val="16"/>
                <w:szCs w:val="16"/>
                <w:lang w:val="en-US"/>
              </w:rPr>
            </w:pPr>
          </w:p>
        </w:tc>
        <w:tc>
          <w:tcPr>
            <w:tcW w:w="7227" w:type="dxa"/>
            <w:tcBorders>
              <w:top w:val="single" w:sz="6" w:space="0" w:color="6A84BE"/>
              <w:left w:val="single" w:sz="6" w:space="0" w:color="6A84BE"/>
              <w:bottom w:val="double" w:sz="4" w:space="0" w:color="6A84BE"/>
              <w:right w:val="single" w:sz="6" w:space="0" w:color="6A84BE"/>
            </w:tcBorders>
            <w:hideMark/>
          </w:tcPr>
          <w:p w14:paraId="01867172"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n-US"/>
              </w:rPr>
            </w:pPr>
            <w:r>
              <w:rPr>
                <w:rFonts w:ascii="Verdana" w:hAnsi="Verdana"/>
                <w:sz w:val="18"/>
                <w:szCs w:val="18"/>
                <w:lang w:val="en-US"/>
              </w:rPr>
              <w:t>D</w:t>
            </w:r>
            <w:r w:rsidRPr="00B36ADE">
              <w:rPr>
                <w:rFonts w:ascii="Verdana" w:hAnsi="Verdana"/>
                <w:sz w:val="18"/>
                <w:szCs w:val="18"/>
                <w:lang w:val="en-US"/>
              </w:rPr>
              <w:t>elays</w:t>
            </w:r>
            <w:r>
              <w:rPr>
                <w:rFonts w:ascii="Verdana" w:hAnsi="Verdana"/>
                <w:sz w:val="18"/>
                <w:szCs w:val="18"/>
                <w:lang w:val="en-US"/>
              </w:rPr>
              <w:t xml:space="preserve"> in construction phase</w:t>
            </w:r>
          </w:p>
        </w:tc>
        <w:tc>
          <w:tcPr>
            <w:tcW w:w="1298" w:type="dxa"/>
            <w:tcBorders>
              <w:top w:val="single" w:sz="6" w:space="0" w:color="6A84BE"/>
              <w:left w:val="single" w:sz="6" w:space="0" w:color="6A84BE"/>
              <w:bottom w:val="double" w:sz="4" w:space="0" w:color="6A84BE"/>
              <w:right w:val="single" w:sz="6" w:space="0" w:color="6A84BE"/>
            </w:tcBorders>
            <w:hideMark/>
          </w:tcPr>
          <w:p w14:paraId="1DBAE69A"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3</w:t>
            </w:r>
          </w:p>
        </w:tc>
        <w:tc>
          <w:tcPr>
            <w:tcW w:w="1529" w:type="dxa"/>
            <w:tcBorders>
              <w:top w:val="single" w:sz="6" w:space="0" w:color="6A84BE"/>
              <w:left w:val="single" w:sz="6" w:space="0" w:color="6A84BE"/>
              <w:bottom w:val="double" w:sz="4" w:space="0" w:color="6A84BE"/>
              <w:right w:val="single" w:sz="6" w:space="0" w:color="6A84BE"/>
            </w:tcBorders>
            <w:hideMark/>
          </w:tcPr>
          <w:p w14:paraId="262D60AA"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3</w:t>
            </w:r>
          </w:p>
        </w:tc>
        <w:tc>
          <w:tcPr>
            <w:tcW w:w="1235" w:type="dxa"/>
            <w:tcBorders>
              <w:top w:val="single" w:sz="6" w:space="0" w:color="6A84BE"/>
              <w:left w:val="single" w:sz="6" w:space="0" w:color="6A84BE"/>
              <w:bottom w:val="double" w:sz="4" w:space="0" w:color="6A84BE"/>
              <w:right w:val="single" w:sz="6" w:space="0" w:color="6A84BE"/>
            </w:tcBorders>
            <w:hideMark/>
          </w:tcPr>
          <w:p w14:paraId="35E21A03"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color w:val="000000"/>
                <w:sz w:val="16"/>
                <w:szCs w:val="16"/>
                <w:lang w:val="en-US"/>
              </w:rPr>
            </w:pPr>
            <w:r w:rsidRPr="00B36ADE">
              <w:rPr>
                <w:rFonts w:ascii="Verdana" w:hAnsi="Verdana"/>
                <w:color w:val="000000"/>
                <w:sz w:val="16"/>
                <w:szCs w:val="16"/>
                <w:lang w:val="en-US"/>
              </w:rPr>
              <w:t>1</w:t>
            </w:r>
          </w:p>
        </w:tc>
        <w:tc>
          <w:tcPr>
            <w:tcW w:w="1212" w:type="dxa"/>
            <w:tcBorders>
              <w:top w:val="single" w:sz="6" w:space="0" w:color="6A84BE"/>
              <w:left w:val="single" w:sz="6" w:space="0" w:color="6A84BE"/>
              <w:bottom w:val="double" w:sz="4" w:space="0" w:color="6A84BE"/>
              <w:right w:val="double" w:sz="4" w:space="0" w:color="6A84BE"/>
            </w:tcBorders>
            <w:hideMark/>
          </w:tcPr>
          <w:p w14:paraId="3E0CA26B" w14:textId="77777777" w:rsidR="00202216" w:rsidRPr="00B36ADE" w:rsidRDefault="00202216" w:rsidP="00D60476">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b/>
                <w:color w:val="000000"/>
                <w:sz w:val="16"/>
                <w:szCs w:val="16"/>
                <w:lang w:val="en-US"/>
              </w:rPr>
            </w:pPr>
            <w:r w:rsidRPr="00B36ADE">
              <w:rPr>
                <w:rFonts w:ascii="Verdana" w:hAnsi="Verdana"/>
                <w:b/>
                <w:color w:val="000000"/>
                <w:sz w:val="16"/>
                <w:szCs w:val="16"/>
                <w:lang w:val="en-US"/>
              </w:rPr>
              <w:t>7</w:t>
            </w:r>
          </w:p>
        </w:tc>
      </w:tr>
    </w:tbl>
    <w:p w14:paraId="61A523C4" w14:textId="77777777" w:rsidR="00202216" w:rsidRPr="00B36ADE" w:rsidRDefault="00202216" w:rsidP="00202216">
      <w:pPr>
        <w:jc w:val="both"/>
        <w:rPr>
          <w:rFonts w:ascii="Verdana" w:hAnsi="Verdana"/>
          <w:lang w:val="en-US"/>
        </w:rPr>
      </w:pPr>
      <w:r w:rsidRPr="00B36ADE">
        <w:rPr>
          <w:rFonts w:ascii="Verdana" w:hAnsi="Verdana"/>
          <w:i/>
          <w:color w:val="000000"/>
          <w:sz w:val="16"/>
          <w:szCs w:val="16"/>
          <w:lang w:val="en-US"/>
        </w:rPr>
        <w:t>Source: Expert assessment based on information</w:t>
      </w:r>
      <w:r>
        <w:rPr>
          <w:rFonts w:ascii="Verdana" w:hAnsi="Verdana"/>
          <w:i/>
          <w:color w:val="000000"/>
          <w:sz w:val="16"/>
          <w:szCs w:val="16"/>
          <w:lang w:val="en-US"/>
        </w:rPr>
        <w:t xml:space="preserve"> gathered by desk research</w:t>
      </w:r>
      <w:r w:rsidRPr="00B36ADE">
        <w:rPr>
          <w:rFonts w:ascii="Verdana" w:hAnsi="Verdana"/>
          <w:i/>
          <w:color w:val="000000"/>
          <w:sz w:val="16"/>
          <w:szCs w:val="16"/>
          <w:lang w:val="en-US"/>
        </w:rPr>
        <w:t>, quantitative and qualitative research</w:t>
      </w:r>
    </w:p>
    <w:p w14:paraId="08199B91" w14:textId="77777777" w:rsidR="00BF49DE" w:rsidRPr="00B36ADE" w:rsidRDefault="00BF49DE" w:rsidP="00BF49DE">
      <w:pPr>
        <w:spacing w:after="0"/>
        <w:rPr>
          <w:rFonts w:ascii="Verdana" w:hAnsi="Verdana"/>
          <w:lang w:val="en-US"/>
        </w:rPr>
        <w:sectPr w:rsidR="00BF49DE" w:rsidRPr="00B36ADE">
          <w:pgSz w:w="16838" w:h="11906" w:orient="landscape"/>
          <w:pgMar w:top="1440" w:right="1383" w:bottom="1418" w:left="1134" w:header="539" w:footer="709" w:gutter="0"/>
          <w:cols w:space="708"/>
        </w:sectPr>
      </w:pPr>
    </w:p>
    <w:p w14:paraId="1458BC3C" w14:textId="77777777" w:rsidR="00202216" w:rsidRPr="00B36ADE" w:rsidRDefault="00202216" w:rsidP="00202216">
      <w:pPr>
        <w:spacing w:before="120" w:after="120"/>
        <w:jc w:val="both"/>
        <w:rPr>
          <w:rFonts w:ascii="Verdana" w:eastAsia="Helvetica" w:hAnsi="Verdana" w:cs="Helvetica"/>
          <w:sz w:val="20"/>
          <w:szCs w:val="20"/>
          <w:lang w:val="en-US"/>
        </w:rPr>
      </w:pPr>
      <w:r>
        <w:rPr>
          <w:rFonts w:ascii="Verdana" w:hAnsi="Verdana"/>
          <w:sz w:val="20"/>
          <w:szCs w:val="20"/>
          <w:lang w:val="en-US"/>
        </w:rPr>
        <w:t>The prioritization of</w:t>
      </w:r>
      <w:r w:rsidRPr="00B36ADE">
        <w:rPr>
          <w:rFonts w:ascii="Verdana" w:hAnsi="Verdana"/>
          <w:sz w:val="20"/>
          <w:szCs w:val="20"/>
          <w:lang w:val="en-US"/>
        </w:rPr>
        <w:t xml:space="preserve"> the factors</w:t>
      </w:r>
      <w:r>
        <w:rPr>
          <w:rFonts w:ascii="Verdana" w:hAnsi="Verdana"/>
          <w:sz w:val="20"/>
          <w:szCs w:val="20"/>
          <w:lang w:val="en-US"/>
        </w:rPr>
        <w:t xml:space="preserve"> </w:t>
      </w:r>
      <w:r w:rsidRPr="00B36ADE">
        <w:rPr>
          <w:rFonts w:ascii="Verdana" w:hAnsi="Verdana"/>
          <w:sz w:val="20"/>
          <w:szCs w:val="20"/>
          <w:lang w:val="en-US"/>
        </w:rPr>
        <w:t xml:space="preserve">influencing  the </w:t>
      </w:r>
      <w:r>
        <w:rPr>
          <w:rFonts w:ascii="Verdana" w:hAnsi="Verdana"/>
          <w:sz w:val="20"/>
          <w:szCs w:val="20"/>
          <w:lang w:val="en-US"/>
        </w:rPr>
        <w:t xml:space="preserve">Programme’s </w:t>
      </w:r>
      <w:r w:rsidRPr="00B36ADE">
        <w:rPr>
          <w:rFonts w:ascii="Verdana" w:hAnsi="Verdana"/>
          <w:sz w:val="20"/>
          <w:szCs w:val="20"/>
          <w:lang w:val="en-US"/>
        </w:rPr>
        <w:t>physical and financial implementation</w:t>
      </w:r>
      <w:r>
        <w:rPr>
          <w:rFonts w:ascii="Verdana" w:hAnsi="Verdana"/>
          <w:sz w:val="20"/>
          <w:szCs w:val="20"/>
          <w:lang w:val="en-US"/>
        </w:rPr>
        <w:t>,</w:t>
      </w:r>
      <w:r w:rsidRPr="00B36ADE">
        <w:rPr>
          <w:rFonts w:ascii="Verdana" w:hAnsi="Verdana"/>
          <w:sz w:val="20"/>
          <w:szCs w:val="20"/>
          <w:lang w:val="en-US"/>
        </w:rPr>
        <w:t xml:space="preserve"> based on the selected weighting </w:t>
      </w:r>
      <w:r>
        <w:rPr>
          <w:rFonts w:ascii="Verdana" w:hAnsi="Verdana"/>
          <w:sz w:val="20"/>
          <w:szCs w:val="20"/>
          <w:lang w:val="en-US"/>
        </w:rPr>
        <w:t>criteria</w:t>
      </w:r>
      <w:r w:rsidRPr="00B36ADE">
        <w:rPr>
          <w:rFonts w:ascii="Verdana" w:hAnsi="Verdana"/>
          <w:sz w:val="20"/>
          <w:szCs w:val="20"/>
          <w:lang w:val="en-US"/>
        </w:rPr>
        <w:t>,</w:t>
      </w:r>
      <w:r>
        <w:rPr>
          <w:rFonts w:ascii="Verdana" w:hAnsi="Verdana"/>
          <w:sz w:val="20"/>
          <w:szCs w:val="20"/>
          <w:lang w:val="en-US"/>
        </w:rPr>
        <w:t xml:space="preserve"> resulted in the presented in the table below order of factors’ prioritization</w:t>
      </w:r>
      <w:r w:rsidRPr="00B36ADE">
        <w:rPr>
          <w:rFonts w:ascii="Verdana" w:hAnsi="Verdana"/>
          <w:sz w:val="20"/>
          <w:szCs w:val="20"/>
          <w:lang w:val="en-US"/>
        </w:rPr>
        <w:t xml:space="preserve">. It should be </w:t>
      </w:r>
      <w:r>
        <w:rPr>
          <w:rFonts w:ascii="Verdana" w:hAnsi="Verdana"/>
          <w:sz w:val="20"/>
          <w:szCs w:val="20"/>
          <w:lang w:val="en-US"/>
        </w:rPr>
        <w:t xml:space="preserve">taken into account </w:t>
      </w:r>
      <w:r w:rsidRPr="00B36ADE">
        <w:rPr>
          <w:rFonts w:ascii="Verdana" w:hAnsi="Verdana"/>
          <w:sz w:val="20"/>
          <w:szCs w:val="20"/>
          <w:lang w:val="en-US"/>
        </w:rPr>
        <w:t xml:space="preserve">that factors related to the most problematic elements for the implementation of OPTTI are not stated as the most priority factors due to the complexity of the assessment approach and the inclusion of a </w:t>
      </w:r>
      <w:r w:rsidRPr="00B36ADE">
        <w:rPr>
          <w:rFonts w:ascii="Verdana" w:hAnsi="Verdana"/>
          <w:b/>
          <w:sz w:val="20"/>
          <w:szCs w:val="20"/>
          <w:lang w:val="en-US"/>
        </w:rPr>
        <w:t>criterion</w:t>
      </w:r>
      <w:r w:rsidRPr="00B36ADE">
        <w:rPr>
          <w:rFonts w:ascii="Verdana" w:hAnsi="Verdana"/>
          <w:sz w:val="20"/>
          <w:szCs w:val="20"/>
          <w:lang w:val="en-US"/>
        </w:rPr>
        <w:t xml:space="preserve"> feasibility – the possibility of implementing realistic corrective/preventive actions in order to minimise the negative effect.</w:t>
      </w:r>
    </w:p>
    <w:p w14:paraId="28C8B6D9" w14:textId="40FA9641" w:rsidR="009842B8" w:rsidRDefault="009842B8" w:rsidP="009842B8">
      <w:pPr>
        <w:pStyle w:val="Caption"/>
      </w:pPr>
      <w:bookmarkStart w:id="82" w:name="_Toc62547793"/>
      <w:r>
        <w:rPr>
          <w:lang w:val="en-US"/>
        </w:rPr>
        <w:t>Table</w:t>
      </w:r>
      <w:r>
        <w:t xml:space="preserve"> </w:t>
      </w:r>
      <w:r w:rsidR="00F52F36">
        <w:rPr>
          <w:noProof/>
        </w:rPr>
        <w:fldChar w:fldCharType="begin"/>
      </w:r>
      <w:r w:rsidR="00F52F36">
        <w:rPr>
          <w:noProof/>
        </w:rPr>
        <w:instrText xml:space="preserve"> STYLEREF 1 \s </w:instrText>
      </w:r>
      <w:r w:rsidR="00F52F36">
        <w:rPr>
          <w:noProof/>
        </w:rPr>
        <w:fldChar w:fldCharType="separate"/>
      </w:r>
      <w:r w:rsidR="00A401A9">
        <w:rPr>
          <w:noProof/>
        </w:rPr>
        <w:t>IV.4</w:t>
      </w:r>
      <w:r w:rsidR="00F52F36">
        <w:rPr>
          <w:noProof/>
        </w:rPr>
        <w:fldChar w:fldCharType="end"/>
      </w:r>
      <w:r>
        <w:noBreakHyphen/>
      </w:r>
      <w:r w:rsidR="00F52F36">
        <w:rPr>
          <w:noProof/>
        </w:rPr>
        <w:fldChar w:fldCharType="begin"/>
      </w:r>
      <w:r w:rsidR="00F52F36">
        <w:rPr>
          <w:noProof/>
        </w:rPr>
        <w:instrText xml:space="preserve"> SEQ Таблица \* ARABIC \s 1 </w:instrText>
      </w:r>
      <w:r w:rsidR="00F52F36">
        <w:rPr>
          <w:noProof/>
        </w:rPr>
        <w:fldChar w:fldCharType="separate"/>
      </w:r>
      <w:r w:rsidR="00A401A9">
        <w:rPr>
          <w:noProof/>
        </w:rPr>
        <w:t>4</w:t>
      </w:r>
      <w:r w:rsidR="00F52F36">
        <w:rPr>
          <w:noProof/>
        </w:rPr>
        <w:fldChar w:fldCharType="end"/>
      </w:r>
      <w:r w:rsidRPr="009842B8">
        <w:rPr>
          <w:lang w:val="en-US"/>
        </w:rPr>
        <w:t xml:space="preserve"> </w:t>
      </w:r>
      <w:r w:rsidRPr="00B36ADE">
        <w:rPr>
          <w:lang w:val="en-US"/>
        </w:rPr>
        <w:t>Prioritised factors influencing the Programme</w:t>
      </w:r>
      <w:r>
        <w:rPr>
          <w:lang w:val="en-US"/>
        </w:rPr>
        <w:t>’s</w:t>
      </w:r>
      <w:r w:rsidRPr="00B36ADE">
        <w:rPr>
          <w:lang w:val="en-US"/>
        </w:rPr>
        <w:t xml:space="preserve"> physical and financial implementation</w:t>
      </w:r>
      <w:bookmarkEnd w:id="82"/>
    </w:p>
    <w:tbl>
      <w:tblPr>
        <w:tblStyle w:val="GridTable2-Accent1"/>
        <w:tblW w:w="0" w:type="auto"/>
        <w:jc w:val="center"/>
        <w:tblBorders>
          <w:top w:val="double" w:sz="4" w:space="0" w:color="6A84BE"/>
          <w:left w:val="double" w:sz="4" w:space="0" w:color="6A84BE"/>
          <w:bottom w:val="double" w:sz="4" w:space="0" w:color="6A84BE"/>
          <w:right w:val="double" w:sz="4" w:space="0" w:color="6A84BE"/>
          <w:insideH w:val="single" w:sz="6" w:space="0" w:color="6A84BE"/>
          <w:insideV w:val="single" w:sz="6" w:space="0" w:color="6A84BE"/>
        </w:tblBorders>
        <w:tblLayout w:type="fixed"/>
        <w:tblLook w:val="04A0" w:firstRow="1" w:lastRow="0" w:firstColumn="1" w:lastColumn="0" w:noHBand="0" w:noVBand="1"/>
      </w:tblPr>
      <w:tblGrid>
        <w:gridCol w:w="7498"/>
        <w:gridCol w:w="1544"/>
      </w:tblGrid>
      <w:tr w:rsidR="00202216" w:rsidRPr="00B36ADE" w14:paraId="692C06BD" w14:textId="77777777" w:rsidTr="00D60476">
        <w:trPr>
          <w:cnfStyle w:val="100000000000" w:firstRow="1" w:lastRow="0" w:firstColumn="0" w:lastColumn="0" w:oddVBand="0" w:evenVBand="0" w:oddHBand="0"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7498" w:type="dxa"/>
            <w:tcBorders>
              <w:top w:val="double" w:sz="4" w:space="0" w:color="6A84BE"/>
              <w:left w:val="double" w:sz="4" w:space="0" w:color="6A84BE"/>
              <w:bottom w:val="single" w:sz="6" w:space="0" w:color="6A84BE"/>
              <w:right w:val="single" w:sz="6" w:space="0" w:color="6A84BE"/>
            </w:tcBorders>
            <w:shd w:val="clear" w:color="auto" w:fill="374E81"/>
            <w:vAlign w:val="center"/>
            <w:hideMark/>
          </w:tcPr>
          <w:p w14:paraId="2D76BD8F" w14:textId="77777777" w:rsidR="00202216" w:rsidRPr="00B36ADE" w:rsidRDefault="00202216" w:rsidP="00D60476">
            <w:pPr>
              <w:spacing w:before="120" w:after="120"/>
              <w:jc w:val="center"/>
              <w:rPr>
                <w:rFonts w:ascii="Verdana" w:hAnsi="Verdana" w:cs="Tahoma"/>
                <w:smallCaps/>
                <w:color w:val="FFFFFF" w:themeColor="background1"/>
                <w:sz w:val="16"/>
                <w:szCs w:val="16"/>
                <w:lang w:val="en-US"/>
              </w:rPr>
            </w:pPr>
            <w:r w:rsidRPr="00B36ADE">
              <w:rPr>
                <w:rFonts w:ascii="Verdana" w:hAnsi="Verdana"/>
                <w:smallCaps/>
                <w:color w:val="FFFFFF" w:themeColor="background1"/>
                <w:sz w:val="16"/>
                <w:szCs w:val="16"/>
                <w:lang w:val="en-US"/>
              </w:rPr>
              <w:t>Prioritised factors</w:t>
            </w:r>
          </w:p>
        </w:tc>
        <w:tc>
          <w:tcPr>
            <w:tcW w:w="1544" w:type="dxa"/>
            <w:tcBorders>
              <w:top w:val="double" w:sz="4" w:space="0" w:color="6A84BE"/>
              <w:left w:val="single" w:sz="6" w:space="0" w:color="6A84BE"/>
              <w:bottom w:val="single" w:sz="6" w:space="0" w:color="6A84BE"/>
              <w:right w:val="double" w:sz="4" w:space="0" w:color="6A84BE"/>
            </w:tcBorders>
            <w:shd w:val="clear" w:color="auto" w:fill="374E81"/>
            <w:vAlign w:val="center"/>
            <w:hideMark/>
          </w:tcPr>
          <w:p w14:paraId="3F52DE6E" w14:textId="77777777" w:rsidR="00202216" w:rsidRPr="00B36ADE" w:rsidRDefault="00202216" w:rsidP="00D60476">
            <w:pPr>
              <w:spacing w:before="120" w:after="120"/>
              <w:jc w:val="center"/>
              <w:cnfStyle w:val="100000000000" w:firstRow="1" w:lastRow="0" w:firstColumn="0" w:lastColumn="0" w:oddVBand="0" w:evenVBand="0" w:oddHBand="0" w:evenHBand="0" w:firstRowFirstColumn="0" w:firstRowLastColumn="0" w:lastRowFirstColumn="0" w:lastRowLastColumn="0"/>
              <w:rPr>
                <w:rFonts w:ascii="Verdana" w:hAnsi="Verdana" w:cs="Tahoma"/>
                <w:smallCaps/>
                <w:color w:val="FFFFFF" w:themeColor="background1"/>
                <w:sz w:val="16"/>
                <w:szCs w:val="16"/>
                <w:lang w:val="en-US"/>
              </w:rPr>
            </w:pPr>
            <w:r w:rsidRPr="00B36ADE">
              <w:rPr>
                <w:rFonts w:ascii="Verdana" w:hAnsi="Verdana"/>
                <w:smallCaps/>
                <w:color w:val="FFFFFF" w:themeColor="background1"/>
                <w:sz w:val="16"/>
                <w:szCs w:val="16"/>
                <w:lang w:val="en-US"/>
              </w:rPr>
              <w:t xml:space="preserve">Total </w:t>
            </w:r>
            <w:r>
              <w:rPr>
                <w:rFonts w:ascii="Verdana" w:hAnsi="Verdana"/>
                <w:smallCaps/>
                <w:color w:val="FFFFFF" w:themeColor="background1"/>
                <w:sz w:val="16"/>
                <w:szCs w:val="16"/>
                <w:lang w:val="en-US"/>
              </w:rPr>
              <w:t>score</w:t>
            </w:r>
          </w:p>
        </w:tc>
      </w:tr>
      <w:tr w:rsidR="00202216" w:rsidRPr="00B36ADE" w14:paraId="483E0C35" w14:textId="77777777" w:rsidTr="00D60476">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7498" w:type="dxa"/>
            <w:tcBorders>
              <w:top w:val="single" w:sz="6" w:space="0" w:color="6A84BE"/>
              <w:left w:val="double" w:sz="4" w:space="0" w:color="6A84BE"/>
              <w:bottom w:val="single" w:sz="6" w:space="0" w:color="6A84BE"/>
              <w:right w:val="single" w:sz="6" w:space="0" w:color="6A84BE"/>
            </w:tcBorders>
            <w:shd w:val="clear" w:color="auto" w:fill="CED7EA"/>
            <w:vAlign w:val="center"/>
            <w:hideMark/>
          </w:tcPr>
          <w:p w14:paraId="590B6643" w14:textId="77777777" w:rsidR="00202216" w:rsidRPr="00B36ADE" w:rsidRDefault="00202216" w:rsidP="00D60476">
            <w:pPr>
              <w:jc w:val="both"/>
              <w:rPr>
                <w:rFonts w:ascii="Verdana" w:hAnsi="Verdana" w:cs="Tahoma"/>
                <w:b w:val="0"/>
                <w:sz w:val="16"/>
                <w:szCs w:val="16"/>
                <w:lang w:val="en-US"/>
              </w:rPr>
            </w:pPr>
            <w:r w:rsidRPr="00B36ADE">
              <w:rPr>
                <w:rFonts w:ascii="Verdana" w:hAnsi="Verdana"/>
                <w:b w:val="0"/>
                <w:sz w:val="16"/>
                <w:szCs w:val="16"/>
                <w:lang w:val="en-US"/>
              </w:rPr>
              <w:t xml:space="preserve">Delays in the preparation and </w:t>
            </w:r>
            <w:r>
              <w:rPr>
                <w:rFonts w:ascii="Verdana" w:hAnsi="Verdana"/>
                <w:b w:val="0"/>
                <w:sz w:val="16"/>
                <w:szCs w:val="16"/>
                <w:lang w:val="en-US"/>
              </w:rPr>
              <w:t>start</w:t>
            </w:r>
            <w:r w:rsidRPr="00B36ADE">
              <w:rPr>
                <w:rFonts w:ascii="Verdana" w:hAnsi="Verdana"/>
                <w:b w:val="0"/>
                <w:sz w:val="16"/>
                <w:szCs w:val="16"/>
                <w:lang w:val="en-US"/>
              </w:rPr>
              <w:t xml:space="preserve"> of tender procedures</w:t>
            </w:r>
          </w:p>
        </w:tc>
        <w:tc>
          <w:tcPr>
            <w:tcW w:w="1544" w:type="dxa"/>
            <w:tcBorders>
              <w:top w:val="single" w:sz="6" w:space="0" w:color="6A84BE"/>
              <w:left w:val="single" w:sz="6" w:space="0" w:color="6A84BE"/>
              <w:bottom w:val="single" w:sz="6" w:space="0" w:color="6A84BE"/>
              <w:right w:val="double" w:sz="4" w:space="0" w:color="6A84BE"/>
            </w:tcBorders>
            <w:shd w:val="clear" w:color="auto" w:fill="CED7EA"/>
            <w:vAlign w:val="center"/>
            <w:hideMark/>
          </w:tcPr>
          <w:p w14:paraId="255EFDDF" w14:textId="77777777" w:rsidR="00202216" w:rsidRPr="00B36ADE" w:rsidRDefault="00202216" w:rsidP="00D60476">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16"/>
                <w:szCs w:val="16"/>
                <w:lang w:val="en-US"/>
              </w:rPr>
            </w:pPr>
            <w:r w:rsidRPr="00B36ADE">
              <w:rPr>
                <w:rFonts w:ascii="Verdana" w:hAnsi="Verdana"/>
                <w:sz w:val="16"/>
                <w:szCs w:val="16"/>
                <w:lang w:val="en-US"/>
              </w:rPr>
              <w:t>8</w:t>
            </w:r>
          </w:p>
        </w:tc>
      </w:tr>
      <w:tr w:rsidR="00202216" w:rsidRPr="00B36ADE" w14:paraId="0D0BC5D2" w14:textId="77777777" w:rsidTr="00D60476">
        <w:trPr>
          <w:trHeight w:val="423"/>
          <w:jc w:val="center"/>
        </w:trPr>
        <w:tc>
          <w:tcPr>
            <w:cnfStyle w:val="001000000000" w:firstRow="0" w:lastRow="0" w:firstColumn="1" w:lastColumn="0" w:oddVBand="0" w:evenVBand="0" w:oddHBand="0" w:evenHBand="0" w:firstRowFirstColumn="0" w:firstRowLastColumn="0" w:lastRowFirstColumn="0" w:lastRowLastColumn="0"/>
            <w:tcW w:w="7498" w:type="dxa"/>
            <w:tcBorders>
              <w:top w:val="single" w:sz="6" w:space="0" w:color="6A84BE"/>
              <w:left w:val="double" w:sz="4" w:space="0" w:color="6A84BE"/>
              <w:bottom w:val="single" w:sz="6" w:space="0" w:color="6A84BE"/>
              <w:right w:val="single" w:sz="6" w:space="0" w:color="6A84BE"/>
            </w:tcBorders>
            <w:vAlign w:val="center"/>
            <w:hideMark/>
          </w:tcPr>
          <w:p w14:paraId="0F672FF0" w14:textId="77777777" w:rsidR="00202216" w:rsidRPr="00B36ADE" w:rsidRDefault="00202216" w:rsidP="00D60476">
            <w:pPr>
              <w:jc w:val="both"/>
              <w:rPr>
                <w:rFonts w:ascii="Verdana" w:hAnsi="Verdana" w:cs="Tahoma"/>
                <w:b w:val="0"/>
                <w:sz w:val="16"/>
                <w:szCs w:val="16"/>
                <w:lang w:val="en-US"/>
              </w:rPr>
            </w:pPr>
            <w:r w:rsidRPr="00B36ADE">
              <w:rPr>
                <w:rFonts w:ascii="Verdana" w:hAnsi="Verdana"/>
                <w:b w:val="0"/>
                <w:sz w:val="16"/>
                <w:szCs w:val="16"/>
                <w:lang w:val="en-US"/>
              </w:rPr>
              <w:t>Delays and gaps in the preparation and initial stages of project implementation</w:t>
            </w:r>
          </w:p>
        </w:tc>
        <w:tc>
          <w:tcPr>
            <w:tcW w:w="1544" w:type="dxa"/>
            <w:tcBorders>
              <w:top w:val="single" w:sz="6" w:space="0" w:color="6A84BE"/>
              <w:left w:val="single" w:sz="6" w:space="0" w:color="6A84BE"/>
              <w:bottom w:val="single" w:sz="6" w:space="0" w:color="6A84BE"/>
              <w:right w:val="double" w:sz="4" w:space="0" w:color="6A84BE"/>
            </w:tcBorders>
            <w:vAlign w:val="center"/>
            <w:hideMark/>
          </w:tcPr>
          <w:p w14:paraId="04A6C622" w14:textId="77777777" w:rsidR="00202216" w:rsidRPr="00B36ADE" w:rsidRDefault="00202216" w:rsidP="00D60476">
            <w:pPr>
              <w:jc w:val="center"/>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lang w:val="en-US"/>
              </w:rPr>
            </w:pPr>
            <w:r w:rsidRPr="00B36ADE">
              <w:rPr>
                <w:rFonts w:ascii="Verdana" w:hAnsi="Verdana"/>
                <w:sz w:val="16"/>
                <w:szCs w:val="16"/>
                <w:lang w:val="en-US"/>
              </w:rPr>
              <w:t>8</w:t>
            </w:r>
          </w:p>
        </w:tc>
      </w:tr>
      <w:tr w:rsidR="00202216" w:rsidRPr="00B36ADE" w14:paraId="6A039D2E" w14:textId="77777777" w:rsidTr="00D60476">
        <w:trPr>
          <w:cnfStyle w:val="000000100000" w:firstRow="0" w:lastRow="0" w:firstColumn="0" w:lastColumn="0" w:oddVBand="0" w:evenVBand="0" w:oddHBand="1"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7498" w:type="dxa"/>
            <w:tcBorders>
              <w:top w:val="single" w:sz="6" w:space="0" w:color="6A84BE"/>
              <w:left w:val="double" w:sz="4" w:space="0" w:color="6A84BE"/>
              <w:bottom w:val="single" w:sz="6" w:space="0" w:color="6A84BE"/>
              <w:right w:val="single" w:sz="6" w:space="0" w:color="6A84BE"/>
            </w:tcBorders>
            <w:shd w:val="clear" w:color="auto" w:fill="CED7EA"/>
            <w:vAlign w:val="center"/>
            <w:hideMark/>
          </w:tcPr>
          <w:p w14:paraId="17B0B700" w14:textId="77777777" w:rsidR="00202216" w:rsidRPr="00B36ADE" w:rsidRDefault="00202216" w:rsidP="00D60476">
            <w:pPr>
              <w:jc w:val="both"/>
              <w:rPr>
                <w:rFonts w:ascii="Verdana" w:hAnsi="Verdana" w:cs="Tahoma"/>
                <w:b w:val="0"/>
                <w:sz w:val="16"/>
                <w:szCs w:val="16"/>
                <w:lang w:val="en-US"/>
              </w:rPr>
            </w:pPr>
            <w:r w:rsidRPr="00B36ADE">
              <w:rPr>
                <w:rFonts w:ascii="Verdana" w:hAnsi="Verdana"/>
                <w:b w:val="0"/>
                <w:color w:val="000000" w:themeColor="text1"/>
                <w:sz w:val="16"/>
                <w:szCs w:val="16"/>
                <w:lang w:val="en-US"/>
              </w:rPr>
              <w:t xml:space="preserve">Unrealistic planning of the time frame for the implementation of projects and the envisaged activities </w:t>
            </w:r>
          </w:p>
        </w:tc>
        <w:tc>
          <w:tcPr>
            <w:tcW w:w="1544" w:type="dxa"/>
            <w:tcBorders>
              <w:top w:val="single" w:sz="6" w:space="0" w:color="6A84BE"/>
              <w:left w:val="single" w:sz="6" w:space="0" w:color="6A84BE"/>
              <w:bottom w:val="single" w:sz="6" w:space="0" w:color="6A84BE"/>
              <w:right w:val="double" w:sz="4" w:space="0" w:color="6A84BE"/>
            </w:tcBorders>
            <w:shd w:val="clear" w:color="auto" w:fill="CED7EA"/>
            <w:vAlign w:val="center"/>
            <w:hideMark/>
          </w:tcPr>
          <w:p w14:paraId="716926D5" w14:textId="77777777" w:rsidR="00202216" w:rsidRPr="00B36ADE" w:rsidRDefault="00202216" w:rsidP="00D60476">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16"/>
                <w:szCs w:val="16"/>
                <w:lang w:val="en-US"/>
              </w:rPr>
            </w:pPr>
            <w:r w:rsidRPr="00B36ADE">
              <w:rPr>
                <w:rFonts w:ascii="Verdana" w:hAnsi="Verdana"/>
                <w:sz w:val="16"/>
                <w:szCs w:val="16"/>
                <w:lang w:val="en-US"/>
              </w:rPr>
              <w:t>8</w:t>
            </w:r>
          </w:p>
        </w:tc>
      </w:tr>
      <w:tr w:rsidR="00202216" w:rsidRPr="00B36ADE" w14:paraId="611086A9" w14:textId="77777777" w:rsidTr="00D60476">
        <w:trPr>
          <w:trHeight w:val="237"/>
          <w:jc w:val="center"/>
        </w:trPr>
        <w:tc>
          <w:tcPr>
            <w:cnfStyle w:val="001000000000" w:firstRow="0" w:lastRow="0" w:firstColumn="1" w:lastColumn="0" w:oddVBand="0" w:evenVBand="0" w:oddHBand="0" w:evenHBand="0" w:firstRowFirstColumn="0" w:firstRowLastColumn="0" w:lastRowFirstColumn="0" w:lastRowLastColumn="0"/>
            <w:tcW w:w="7498" w:type="dxa"/>
            <w:tcBorders>
              <w:top w:val="single" w:sz="6" w:space="0" w:color="6A84BE"/>
              <w:left w:val="double" w:sz="4" w:space="0" w:color="6A84BE"/>
              <w:bottom w:val="single" w:sz="6" w:space="0" w:color="6A84BE"/>
              <w:right w:val="single" w:sz="6" w:space="0" w:color="6A84BE"/>
            </w:tcBorders>
            <w:vAlign w:val="center"/>
            <w:hideMark/>
          </w:tcPr>
          <w:p w14:paraId="27B1EBD1" w14:textId="77777777" w:rsidR="00202216" w:rsidRPr="00B36ADE" w:rsidRDefault="00202216" w:rsidP="00D60476">
            <w:pPr>
              <w:jc w:val="both"/>
              <w:rPr>
                <w:rFonts w:ascii="Verdana" w:eastAsia="Helvetica" w:hAnsi="Verdana" w:cs="Helvetica"/>
                <w:b w:val="0"/>
                <w:color w:val="000000" w:themeColor="text1"/>
                <w:sz w:val="16"/>
                <w:szCs w:val="16"/>
                <w:lang w:val="en-US"/>
              </w:rPr>
            </w:pPr>
            <w:r w:rsidRPr="00B36ADE">
              <w:rPr>
                <w:rFonts w:ascii="Verdana" w:hAnsi="Verdana"/>
                <w:b w:val="0"/>
                <w:sz w:val="16"/>
                <w:szCs w:val="16"/>
                <w:lang w:val="en-US"/>
              </w:rPr>
              <w:t>Appeal against tender document</w:t>
            </w:r>
            <w:r>
              <w:rPr>
                <w:rFonts w:ascii="Verdana" w:hAnsi="Verdana"/>
                <w:b w:val="0"/>
                <w:sz w:val="16"/>
                <w:szCs w:val="16"/>
                <w:lang w:val="en-US"/>
              </w:rPr>
              <w:t>ation</w:t>
            </w:r>
          </w:p>
        </w:tc>
        <w:tc>
          <w:tcPr>
            <w:tcW w:w="1544" w:type="dxa"/>
            <w:tcBorders>
              <w:top w:val="single" w:sz="6" w:space="0" w:color="6A84BE"/>
              <w:left w:val="single" w:sz="6" w:space="0" w:color="6A84BE"/>
              <w:bottom w:val="single" w:sz="6" w:space="0" w:color="6A84BE"/>
              <w:right w:val="double" w:sz="4" w:space="0" w:color="6A84BE"/>
            </w:tcBorders>
            <w:vAlign w:val="center"/>
            <w:hideMark/>
          </w:tcPr>
          <w:p w14:paraId="6FB07F4C" w14:textId="77777777" w:rsidR="00202216" w:rsidRPr="00B36ADE" w:rsidRDefault="00202216" w:rsidP="00D60476">
            <w:pPr>
              <w:jc w:val="center"/>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lang w:val="en-US"/>
              </w:rPr>
            </w:pPr>
            <w:r w:rsidRPr="00B36ADE">
              <w:rPr>
                <w:rFonts w:ascii="Verdana" w:hAnsi="Verdana"/>
                <w:sz w:val="16"/>
                <w:szCs w:val="16"/>
                <w:lang w:val="en-US"/>
              </w:rPr>
              <w:t>7</w:t>
            </w:r>
          </w:p>
        </w:tc>
      </w:tr>
      <w:tr w:rsidR="00202216" w:rsidRPr="00B36ADE" w14:paraId="69F02725" w14:textId="77777777" w:rsidTr="00D6047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7498" w:type="dxa"/>
            <w:tcBorders>
              <w:top w:val="single" w:sz="6" w:space="0" w:color="6A84BE"/>
              <w:left w:val="double" w:sz="4" w:space="0" w:color="6A84BE"/>
              <w:bottom w:val="single" w:sz="6" w:space="0" w:color="6A84BE"/>
              <w:right w:val="single" w:sz="6" w:space="0" w:color="6A84BE"/>
            </w:tcBorders>
            <w:shd w:val="clear" w:color="auto" w:fill="CED7EA"/>
            <w:vAlign w:val="center"/>
            <w:hideMark/>
          </w:tcPr>
          <w:p w14:paraId="520AEB91" w14:textId="77777777" w:rsidR="00202216" w:rsidRPr="00B36ADE" w:rsidRDefault="00202216" w:rsidP="00D60476">
            <w:pPr>
              <w:jc w:val="both"/>
              <w:rPr>
                <w:rFonts w:ascii="Verdana" w:eastAsia="Helvetica" w:hAnsi="Verdana" w:cs="Helvetica"/>
                <w:b w:val="0"/>
                <w:color w:val="000000" w:themeColor="text1"/>
                <w:sz w:val="16"/>
                <w:szCs w:val="16"/>
                <w:lang w:val="en-US"/>
              </w:rPr>
            </w:pPr>
            <w:r w:rsidRPr="00B36ADE">
              <w:rPr>
                <w:rFonts w:ascii="Verdana" w:hAnsi="Verdana"/>
                <w:b w:val="0"/>
                <w:sz w:val="16"/>
                <w:szCs w:val="16"/>
                <w:lang w:val="en-US"/>
              </w:rPr>
              <w:t xml:space="preserve">Detailed </w:t>
            </w:r>
            <w:r>
              <w:rPr>
                <w:rFonts w:ascii="Verdana" w:hAnsi="Verdana"/>
                <w:b w:val="0"/>
                <w:sz w:val="16"/>
                <w:szCs w:val="16"/>
                <w:lang w:val="en-US"/>
              </w:rPr>
              <w:t xml:space="preserve">site </w:t>
            </w:r>
            <w:r w:rsidRPr="00B36ADE">
              <w:rPr>
                <w:rFonts w:ascii="Verdana" w:hAnsi="Verdana"/>
                <w:b w:val="0"/>
                <w:sz w:val="16"/>
                <w:szCs w:val="16"/>
                <w:lang w:val="en-US"/>
              </w:rPr>
              <w:t xml:space="preserve">development plans, including appeal </w:t>
            </w:r>
            <w:r>
              <w:rPr>
                <w:rFonts w:ascii="Verdana" w:hAnsi="Verdana"/>
                <w:b w:val="0"/>
                <w:sz w:val="16"/>
                <w:szCs w:val="16"/>
                <w:lang w:val="en-US"/>
              </w:rPr>
              <w:t xml:space="preserve">against </w:t>
            </w:r>
            <w:r w:rsidRPr="00B36ADE">
              <w:rPr>
                <w:rFonts w:ascii="Verdana" w:hAnsi="Verdana"/>
                <w:b w:val="0"/>
                <w:sz w:val="16"/>
                <w:szCs w:val="16"/>
                <w:lang w:val="en-US"/>
              </w:rPr>
              <w:t>relevant acts, conformity assessment, issue of building permits</w:t>
            </w:r>
          </w:p>
        </w:tc>
        <w:tc>
          <w:tcPr>
            <w:tcW w:w="1544" w:type="dxa"/>
            <w:tcBorders>
              <w:top w:val="single" w:sz="6" w:space="0" w:color="6A84BE"/>
              <w:left w:val="single" w:sz="6" w:space="0" w:color="6A84BE"/>
              <w:bottom w:val="single" w:sz="6" w:space="0" w:color="6A84BE"/>
              <w:right w:val="double" w:sz="4" w:space="0" w:color="6A84BE"/>
            </w:tcBorders>
            <w:shd w:val="clear" w:color="auto" w:fill="CED7EA"/>
            <w:vAlign w:val="center"/>
            <w:hideMark/>
          </w:tcPr>
          <w:p w14:paraId="07FC0248" w14:textId="77777777" w:rsidR="00202216" w:rsidRPr="00B36ADE" w:rsidRDefault="00202216" w:rsidP="00D60476">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16"/>
                <w:szCs w:val="16"/>
                <w:lang w:val="en-US"/>
              </w:rPr>
            </w:pPr>
            <w:r w:rsidRPr="00B36ADE">
              <w:rPr>
                <w:rFonts w:ascii="Verdana" w:hAnsi="Verdana"/>
                <w:sz w:val="16"/>
                <w:szCs w:val="16"/>
                <w:lang w:val="en-US"/>
              </w:rPr>
              <w:t>7</w:t>
            </w:r>
          </w:p>
        </w:tc>
      </w:tr>
      <w:tr w:rsidR="00202216" w:rsidRPr="00B36ADE" w14:paraId="3045F528" w14:textId="77777777" w:rsidTr="00D60476">
        <w:trPr>
          <w:trHeight w:val="412"/>
          <w:jc w:val="center"/>
        </w:trPr>
        <w:tc>
          <w:tcPr>
            <w:cnfStyle w:val="001000000000" w:firstRow="0" w:lastRow="0" w:firstColumn="1" w:lastColumn="0" w:oddVBand="0" w:evenVBand="0" w:oddHBand="0" w:evenHBand="0" w:firstRowFirstColumn="0" w:firstRowLastColumn="0" w:lastRowFirstColumn="0" w:lastRowLastColumn="0"/>
            <w:tcW w:w="7498" w:type="dxa"/>
            <w:tcBorders>
              <w:top w:val="single" w:sz="6" w:space="0" w:color="6A84BE"/>
              <w:left w:val="double" w:sz="4" w:space="0" w:color="6A84BE"/>
              <w:bottom w:val="single" w:sz="6" w:space="0" w:color="6A84BE"/>
              <w:right w:val="single" w:sz="6" w:space="0" w:color="6A84BE"/>
            </w:tcBorders>
            <w:vAlign w:val="center"/>
            <w:hideMark/>
          </w:tcPr>
          <w:p w14:paraId="3D1AAFFA" w14:textId="5DEAAB39" w:rsidR="00202216" w:rsidRPr="00B36ADE" w:rsidRDefault="00202216" w:rsidP="00D60476">
            <w:pPr>
              <w:jc w:val="both"/>
              <w:rPr>
                <w:rFonts w:ascii="Verdana" w:eastAsia="Helvetica" w:hAnsi="Verdana" w:cs="Helvetica"/>
                <w:b w:val="0"/>
                <w:color w:val="000000" w:themeColor="text1"/>
                <w:sz w:val="16"/>
                <w:szCs w:val="16"/>
                <w:lang w:val="en-US"/>
              </w:rPr>
            </w:pPr>
            <w:r>
              <w:rPr>
                <w:rFonts w:ascii="Verdana" w:hAnsi="Verdana"/>
                <w:b w:val="0"/>
                <w:sz w:val="16"/>
                <w:szCs w:val="16"/>
                <w:lang w:val="en-US"/>
              </w:rPr>
              <w:t>Existence</w:t>
            </w:r>
            <w:r w:rsidRPr="00B36ADE">
              <w:rPr>
                <w:rFonts w:ascii="Verdana" w:hAnsi="Verdana"/>
                <w:b w:val="0"/>
                <w:sz w:val="16"/>
                <w:szCs w:val="16"/>
                <w:lang w:val="en-US"/>
              </w:rPr>
              <w:t xml:space="preserve"> of </w:t>
            </w:r>
            <w:r w:rsidR="00F52F36" w:rsidRPr="00F52F36">
              <w:rPr>
                <w:rFonts w:ascii="Verdana" w:hAnsi="Verdana"/>
                <w:b w:val="0"/>
                <w:sz w:val="16"/>
                <w:szCs w:val="16"/>
                <w:lang w:val="en-US"/>
              </w:rPr>
              <w:t>unforeseen</w:t>
            </w:r>
            <w:r w:rsidRPr="00B36ADE">
              <w:rPr>
                <w:rFonts w:ascii="Verdana" w:hAnsi="Verdana"/>
                <w:b w:val="0"/>
                <w:sz w:val="16"/>
                <w:szCs w:val="16"/>
                <w:lang w:val="en-US"/>
              </w:rPr>
              <w:t xml:space="preserve"> circumstances, including unexpected find</w:t>
            </w:r>
            <w:r>
              <w:rPr>
                <w:rFonts w:ascii="Verdana" w:hAnsi="Verdana"/>
                <w:b w:val="0"/>
                <w:sz w:val="16"/>
                <w:szCs w:val="16"/>
                <w:lang w:val="en-US"/>
              </w:rPr>
              <w:t>ing</w:t>
            </w:r>
            <w:r w:rsidRPr="00B36ADE">
              <w:rPr>
                <w:rFonts w:ascii="Verdana" w:hAnsi="Verdana"/>
                <w:b w:val="0"/>
                <w:sz w:val="16"/>
                <w:szCs w:val="16"/>
                <w:lang w:val="en-US"/>
              </w:rPr>
              <w:t>s of archaeological sites/artifacts of national importance in the construction phase, which lead to the suspension and delay of construction and a possible increase in the value of the site</w:t>
            </w:r>
          </w:p>
        </w:tc>
        <w:tc>
          <w:tcPr>
            <w:tcW w:w="1544" w:type="dxa"/>
            <w:tcBorders>
              <w:top w:val="single" w:sz="6" w:space="0" w:color="6A84BE"/>
              <w:left w:val="single" w:sz="6" w:space="0" w:color="6A84BE"/>
              <w:bottom w:val="single" w:sz="6" w:space="0" w:color="6A84BE"/>
              <w:right w:val="double" w:sz="4" w:space="0" w:color="6A84BE"/>
            </w:tcBorders>
            <w:vAlign w:val="center"/>
            <w:hideMark/>
          </w:tcPr>
          <w:p w14:paraId="43DDD520" w14:textId="77777777" w:rsidR="00202216" w:rsidRPr="00B36ADE" w:rsidRDefault="00202216" w:rsidP="00D60476">
            <w:pPr>
              <w:jc w:val="center"/>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lang w:val="en-US"/>
              </w:rPr>
            </w:pPr>
            <w:r w:rsidRPr="00B36ADE">
              <w:rPr>
                <w:rFonts w:ascii="Verdana" w:hAnsi="Verdana"/>
                <w:sz w:val="16"/>
                <w:szCs w:val="16"/>
                <w:lang w:val="en-US"/>
              </w:rPr>
              <w:t>7</w:t>
            </w:r>
          </w:p>
        </w:tc>
      </w:tr>
      <w:tr w:rsidR="00202216" w:rsidRPr="00B36ADE" w14:paraId="6AD0F515" w14:textId="77777777" w:rsidTr="00D60476">
        <w:trPr>
          <w:cnfStyle w:val="000000100000" w:firstRow="0" w:lastRow="0" w:firstColumn="0" w:lastColumn="0" w:oddVBand="0" w:evenVBand="0" w:oddHBand="1" w:evenHBand="0" w:firstRowFirstColumn="0" w:firstRowLastColumn="0" w:lastRowFirstColumn="0" w:lastRowLastColumn="0"/>
          <w:trHeight w:val="131"/>
          <w:jc w:val="center"/>
        </w:trPr>
        <w:tc>
          <w:tcPr>
            <w:cnfStyle w:val="001000000000" w:firstRow="0" w:lastRow="0" w:firstColumn="1" w:lastColumn="0" w:oddVBand="0" w:evenVBand="0" w:oddHBand="0" w:evenHBand="0" w:firstRowFirstColumn="0" w:firstRowLastColumn="0" w:lastRowFirstColumn="0" w:lastRowLastColumn="0"/>
            <w:tcW w:w="7498" w:type="dxa"/>
            <w:tcBorders>
              <w:top w:val="single" w:sz="6" w:space="0" w:color="6A84BE"/>
              <w:left w:val="double" w:sz="4" w:space="0" w:color="6A84BE"/>
              <w:bottom w:val="single" w:sz="6" w:space="0" w:color="6A84BE"/>
              <w:right w:val="single" w:sz="6" w:space="0" w:color="6A84BE"/>
            </w:tcBorders>
            <w:shd w:val="clear" w:color="auto" w:fill="CED7EA"/>
            <w:vAlign w:val="center"/>
            <w:hideMark/>
          </w:tcPr>
          <w:p w14:paraId="06DAD2C8" w14:textId="77777777" w:rsidR="00202216" w:rsidRPr="00B36ADE" w:rsidRDefault="00202216" w:rsidP="00D60476">
            <w:pPr>
              <w:jc w:val="both"/>
              <w:rPr>
                <w:rFonts w:ascii="Verdana" w:hAnsi="Verdana"/>
                <w:b w:val="0"/>
                <w:sz w:val="16"/>
                <w:szCs w:val="16"/>
                <w:lang w:val="en-US"/>
              </w:rPr>
            </w:pPr>
            <w:r>
              <w:rPr>
                <w:rFonts w:ascii="Verdana" w:hAnsi="Verdana"/>
                <w:b w:val="0"/>
                <w:sz w:val="16"/>
                <w:szCs w:val="16"/>
                <w:lang w:val="en-US"/>
              </w:rPr>
              <w:t>D</w:t>
            </w:r>
            <w:r w:rsidRPr="00B36ADE">
              <w:rPr>
                <w:rFonts w:ascii="Verdana" w:hAnsi="Verdana"/>
                <w:b w:val="0"/>
                <w:sz w:val="16"/>
                <w:szCs w:val="16"/>
                <w:lang w:val="en-US"/>
              </w:rPr>
              <w:t>elays</w:t>
            </w:r>
            <w:r>
              <w:rPr>
                <w:rFonts w:ascii="Verdana" w:hAnsi="Verdana"/>
                <w:b w:val="0"/>
                <w:sz w:val="16"/>
                <w:szCs w:val="16"/>
                <w:lang w:val="en-US"/>
              </w:rPr>
              <w:t xml:space="preserve"> in construction phase</w:t>
            </w:r>
          </w:p>
        </w:tc>
        <w:tc>
          <w:tcPr>
            <w:tcW w:w="1544" w:type="dxa"/>
            <w:tcBorders>
              <w:top w:val="single" w:sz="6" w:space="0" w:color="6A84BE"/>
              <w:left w:val="single" w:sz="6" w:space="0" w:color="6A84BE"/>
              <w:bottom w:val="single" w:sz="6" w:space="0" w:color="6A84BE"/>
              <w:right w:val="double" w:sz="4" w:space="0" w:color="6A84BE"/>
            </w:tcBorders>
            <w:shd w:val="clear" w:color="auto" w:fill="CED7EA"/>
            <w:vAlign w:val="center"/>
            <w:hideMark/>
          </w:tcPr>
          <w:p w14:paraId="13D4EE91" w14:textId="77777777" w:rsidR="00202216" w:rsidRPr="00B36ADE" w:rsidRDefault="00202216" w:rsidP="00D60476">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16"/>
                <w:szCs w:val="16"/>
                <w:lang w:val="en-US"/>
              </w:rPr>
            </w:pPr>
            <w:r w:rsidRPr="00B36ADE">
              <w:rPr>
                <w:rFonts w:ascii="Verdana" w:hAnsi="Verdana"/>
                <w:sz w:val="16"/>
                <w:szCs w:val="16"/>
                <w:lang w:val="en-US"/>
              </w:rPr>
              <w:t>7</w:t>
            </w:r>
          </w:p>
        </w:tc>
      </w:tr>
      <w:tr w:rsidR="00202216" w:rsidRPr="00B36ADE" w14:paraId="6803F643" w14:textId="77777777" w:rsidTr="00D60476">
        <w:trPr>
          <w:trHeight w:val="277"/>
          <w:jc w:val="center"/>
        </w:trPr>
        <w:tc>
          <w:tcPr>
            <w:cnfStyle w:val="001000000000" w:firstRow="0" w:lastRow="0" w:firstColumn="1" w:lastColumn="0" w:oddVBand="0" w:evenVBand="0" w:oddHBand="0" w:evenHBand="0" w:firstRowFirstColumn="0" w:firstRowLastColumn="0" w:lastRowFirstColumn="0" w:lastRowLastColumn="0"/>
            <w:tcW w:w="7498" w:type="dxa"/>
            <w:tcBorders>
              <w:top w:val="single" w:sz="6" w:space="0" w:color="6A84BE"/>
              <w:left w:val="double" w:sz="4" w:space="0" w:color="6A84BE"/>
              <w:bottom w:val="single" w:sz="6" w:space="0" w:color="6A84BE"/>
              <w:right w:val="single" w:sz="6" w:space="0" w:color="6A84BE"/>
            </w:tcBorders>
            <w:vAlign w:val="center"/>
            <w:hideMark/>
          </w:tcPr>
          <w:p w14:paraId="6D57209C" w14:textId="77777777" w:rsidR="00202216" w:rsidRPr="00B36ADE" w:rsidRDefault="00202216" w:rsidP="00D60476">
            <w:pPr>
              <w:jc w:val="both"/>
              <w:rPr>
                <w:rFonts w:ascii="Verdana" w:hAnsi="Verdana"/>
                <w:b w:val="0"/>
                <w:sz w:val="16"/>
                <w:szCs w:val="16"/>
                <w:lang w:val="en-US"/>
              </w:rPr>
            </w:pPr>
            <w:r w:rsidRPr="00B36ADE">
              <w:rPr>
                <w:rFonts w:ascii="Verdana" w:hAnsi="Verdana"/>
                <w:b w:val="0"/>
                <w:sz w:val="16"/>
                <w:szCs w:val="16"/>
                <w:lang w:val="en-US"/>
              </w:rPr>
              <w:t xml:space="preserve">Appeal against the decision </w:t>
            </w:r>
            <w:r>
              <w:rPr>
                <w:rFonts w:ascii="Verdana" w:hAnsi="Verdana"/>
                <w:b w:val="0"/>
                <w:sz w:val="16"/>
                <w:szCs w:val="16"/>
                <w:lang w:val="en-US"/>
              </w:rPr>
              <w:t>for selection of</w:t>
            </w:r>
            <w:r w:rsidRPr="00B36ADE">
              <w:rPr>
                <w:rFonts w:ascii="Verdana" w:hAnsi="Verdana"/>
                <w:b w:val="0"/>
                <w:sz w:val="16"/>
                <w:szCs w:val="16"/>
                <w:lang w:val="en-US"/>
              </w:rPr>
              <w:t xml:space="preserve"> a contractor</w:t>
            </w:r>
          </w:p>
        </w:tc>
        <w:tc>
          <w:tcPr>
            <w:tcW w:w="1544" w:type="dxa"/>
            <w:tcBorders>
              <w:top w:val="single" w:sz="6" w:space="0" w:color="6A84BE"/>
              <w:left w:val="single" w:sz="6" w:space="0" w:color="6A84BE"/>
              <w:bottom w:val="single" w:sz="6" w:space="0" w:color="6A84BE"/>
              <w:right w:val="double" w:sz="4" w:space="0" w:color="6A84BE"/>
            </w:tcBorders>
            <w:vAlign w:val="center"/>
            <w:hideMark/>
          </w:tcPr>
          <w:p w14:paraId="428AF5C9" w14:textId="77777777" w:rsidR="00202216" w:rsidRPr="00B36ADE" w:rsidRDefault="00202216" w:rsidP="00D60476">
            <w:pPr>
              <w:jc w:val="center"/>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lang w:val="en-US"/>
              </w:rPr>
            </w:pPr>
            <w:r w:rsidRPr="00B36ADE">
              <w:rPr>
                <w:rFonts w:ascii="Verdana" w:hAnsi="Verdana"/>
                <w:sz w:val="16"/>
                <w:szCs w:val="16"/>
                <w:lang w:val="en-US"/>
              </w:rPr>
              <w:t>7</w:t>
            </w:r>
          </w:p>
        </w:tc>
      </w:tr>
      <w:tr w:rsidR="00202216" w:rsidRPr="00B36ADE" w14:paraId="1B79F33E" w14:textId="77777777" w:rsidTr="00D60476">
        <w:trPr>
          <w:cnfStyle w:val="000000100000" w:firstRow="0" w:lastRow="0" w:firstColumn="0" w:lastColumn="0" w:oddVBand="0" w:evenVBand="0" w:oddHBand="1" w:evenHBand="0" w:firstRowFirstColumn="0" w:firstRowLastColumn="0" w:lastRowFirstColumn="0" w:lastRowLastColumn="0"/>
          <w:trHeight w:val="221"/>
          <w:jc w:val="center"/>
        </w:trPr>
        <w:tc>
          <w:tcPr>
            <w:cnfStyle w:val="001000000000" w:firstRow="0" w:lastRow="0" w:firstColumn="1" w:lastColumn="0" w:oddVBand="0" w:evenVBand="0" w:oddHBand="0" w:evenHBand="0" w:firstRowFirstColumn="0" w:firstRowLastColumn="0" w:lastRowFirstColumn="0" w:lastRowLastColumn="0"/>
            <w:tcW w:w="7498" w:type="dxa"/>
            <w:tcBorders>
              <w:top w:val="single" w:sz="6" w:space="0" w:color="6A84BE"/>
              <w:left w:val="double" w:sz="4" w:space="0" w:color="6A84BE"/>
              <w:bottom w:val="single" w:sz="6" w:space="0" w:color="6A84BE"/>
              <w:right w:val="single" w:sz="6" w:space="0" w:color="6A84BE"/>
            </w:tcBorders>
            <w:shd w:val="clear" w:color="auto" w:fill="CED7EA"/>
            <w:vAlign w:val="center"/>
            <w:hideMark/>
          </w:tcPr>
          <w:p w14:paraId="7B0B44CC" w14:textId="77777777" w:rsidR="00202216" w:rsidRPr="00B36ADE" w:rsidRDefault="00202216" w:rsidP="00D60476">
            <w:pPr>
              <w:jc w:val="both"/>
              <w:rPr>
                <w:rFonts w:ascii="Verdana" w:eastAsia="Helvetica" w:hAnsi="Verdana" w:cs="Helvetica"/>
                <w:b w:val="0"/>
                <w:color w:val="000000" w:themeColor="text1"/>
                <w:sz w:val="16"/>
                <w:szCs w:val="16"/>
                <w:lang w:val="en-US"/>
              </w:rPr>
            </w:pPr>
            <w:r w:rsidRPr="00B36ADE">
              <w:rPr>
                <w:rFonts w:ascii="Verdana" w:hAnsi="Verdana"/>
                <w:b w:val="0"/>
                <w:sz w:val="16"/>
                <w:szCs w:val="16"/>
                <w:lang w:val="en-US"/>
              </w:rPr>
              <w:t xml:space="preserve">Poor coordination between the various institutions relevant to the approval of the </w:t>
            </w:r>
            <w:r>
              <w:rPr>
                <w:rFonts w:ascii="Verdana" w:hAnsi="Verdana"/>
                <w:b w:val="0"/>
                <w:sz w:val="16"/>
                <w:szCs w:val="16"/>
                <w:lang w:val="en-US"/>
              </w:rPr>
              <w:t xml:space="preserve">project </w:t>
            </w:r>
            <w:r w:rsidRPr="00B36ADE">
              <w:rPr>
                <w:rFonts w:ascii="Verdana" w:hAnsi="Verdana"/>
                <w:b w:val="0"/>
                <w:sz w:val="16"/>
                <w:szCs w:val="16"/>
                <w:lang w:val="en-US"/>
              </w:rPr>
              <w:t>technical documentation</w:t>
            </w:r>
          </w:p>
        </w:tc>
        <w:tc>
          <w:tcPr>
            <w:tcW w:w="1544" w:type="dxa"/>
            <w:tcBorders>
              <w:top w:val="single" w:sz="6" w:space="0" w:color="6A84BE"/>
              <w:left w:val="single" w:sz="6" w:space="0" w:color="6A84BE"/>
              <w:bottom w:val="single" w:sz="6" w:space="0" w:color="6A84BE"/>
              <w:right w:val="double" w:sz="4" w:space="0" w:color="6A84BE"/>
            </w:tcBorders>
            <w:shd w:val="clear" w:color="auto" w:fill="CED7EA"/>
            <w:vAlign w:val="center"/>
            <w:hideMark/>
          </w:tcPr>
          <w:p w14:paraId="7A5B4BDA" w14:textId="77777777" w:rsidR="00202216" w:rsidRPr="00B36ADE" w:rsidRDefault="00202216" w:rsidP="00D60476">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16"/>
                <w:szCs w:val="16"/>
                <w:lang w:val="en-US"/>
              </w:rPr>
            </w:pPr>
            <w:r w:rsidRPr="00B36ADE">
              <w:rPr>
                <w:rFonts w:ascii="Verdana" w:hAnsi="Verdana"/>
                <w:sz w:val="16"/>
                <w:szCs w:val="16"/>
                <w:lang w:val="en-US"/>
              </w:rPr>
              <w:t>7</w:t>
            </w:r>
          </w:p>
        </w:tc>
      </w:tr>
      <w:tr w:rsidR="00202216" w:rsidRPr="00B36ADE" w14:paraId="0C33E16A" w14:textId="77777777" w:rsidTr="00D60476">
        <w:trPr>
          <w:trHeight w:val="539"/>
          <w:jc w:val="center"/>
        </w:trPr>
        <w:tc>
          <w:tcPr>
            <w:cnfStyle w:val="001000000000" w:firstRow="0" w:lastRow="0" w:firstColumn="1" w:lastColumn="0" w:oddVBand="0" w:evenVBand="0" w:oddHBand="0" w:evenHBand="0" w:firstRowFirstColumn="0" w:firstRowLastColumn="0" w:lastRowFirstColumn="0" w:lastRowLastColumn="0"/>
            <w:tcW w:w="7498" w:type="dxa"/>
            <w:tcBorders>
              <w:top w:val="single" w:sz="6" w:space="0" w:color="6A84BE"/>
              <w:left w:val="double" w:sz="4" w:space="0" w:color="6A84BE"/>
              <w:bottom w:val="single" w:sz="6" w:space="0" w:color="6A84BE"/>
              <w:right w:val="single" w:sz="6" w:space="0" w:color="6A84BE"/>
            </w:tcBorders>
            <w:vAlign w:val="center"/>
            <w:hideMark/>
          </w:tcPr>
          <w:p w14:paraId="30754D8B" w14:textId="732400D5" w:rsidR="00202216" w:rsidRPr="00B36ADE" w:rsidRDefault="00202216" w:rsidP="00D60476">
            <w:pPr>
              <w:jc w:val="both"/>
              <w:rPr>
                <w:rFonts w:ascii="Verdana" w:eastAsia="Helvetica" w:hAnsi="Verdana" w:cs="Helvetica"/>
                <w:b w:val="0"/>
                <w:color w:val="000000" w:themeColor="text1"/>
                <w:sz w:val="16"/>
                <w:szCs w:val="16"/>
                <w:lang w:val="en-US"/>
              </w:rPr>
            </w:pPr>
            <w:r w:rsidRPr="00B36ADE">
              <w:rPr>
                <w:rFonts w:ascii="Verdana" w:hAnsi="Verdana"/>
                <w:b w:val="0"/>
                <w:sz w:val="16"/>
                <w:szCs w:val="16"/>
                <w:lang w:val="en-US"/>
              </w:rPr>
              <w:t xml:space="preserve">Difficulties for some beneficiaries in financing project preparation activities such as </w:t>
            </w:r>
            <w:r w:rsidR="0046710C" w:rsidRPr="0046710C">
              <w:rPr>
                <w:rFonts w:ascii="Verdana" w:hAnsi="Verdana"/>
                <w:b w:val="0"/>
                <w:sz w:val="16"/>
                <w:szCs w:val="16"/>
                <w:lang w:val="en-US"/>
              </w:rPr>
              <w:t>land acquisition</w:t>
            </w:r>
            <w:r w:rsidRPr="00B36ADE">
              <w:rPr>
                <w:rFonts w:ascii="Verdana" w:hAnsi="Verdana"/>
                <w:b w:val="0"/>
                <w:sz w:val="16"/>
                <w:szCs w:val="16"/>
                <w:lang w:val="en-US"/>
              </w:rPr>
              <w:t xml:space="preserve">, archaeological research, etc. </w:t>
            </w:r>
          </w:p>
        </w:tc>
        <w:tc>
          <w:tcPr>
            <w:tcW w:w="1544" w:type="dxa"/>
            <w:tcBorders>
              <w:top w:val="single" w:sz="6" w:space="0" w:color="6A84BE"/>
              <w:left w:val="single" w:sz="6" w:space="0" w:color="6A84BE"/>
              <w:bottom w:val="single" w:sz="6" w:space="0" w:color="6A84BE"/>
              <w:right w:val="double" w:sz="4" w:space="0" w:color="6A84BE"/>
            </w:tcBorders>
            <w:vAlign w:val="center"/>
            <w:hideMark/>
          </w:tcPr>
          <w:p w14:paraId="1F2C93EE" w14:textId="77777777" w:rsidR="00202216" w:rsidRPr="00B36ADE" w:rsidRDefault="00202216" w:rsidP="00D60476">
            <w:pPr>
              <w:jc w:val="center"/>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lang w:val="en-US"/>
              </w:rPr>
            </w:pPr>
            <w:r w:rsidRPr="00B36ADE">
              <w:rPr>
                <w:rFonts w:ascii="Verdana" w:hAnsi="Verdana"/>
                <w:sz w:val="16"/>
                <w:szCs w:val="16"/>
                <w:lang w:val="en-US"/>
              </w:rPr>
              <w:t>7</w:t>
            </w:r>
          </w:p>
        </w:tc>
      </w:tr>
      <w:tr w:rsidR="00202216" w:rsidRPr="00B36ADE" w14:paraId="7C22A156" w14:textId="77777777" w:rsidTr="00D604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98" w:type="dxa"/>
            <w:tcBorders>
              <w:top w:val="single" w:sz="6" w:space="0" w:color="6A84BE"/>
              <w:left w:val="double" w:sz="4" w:space="0" w:color="6A84BE"/>
              <w:bottom w:val="single" w:sz="6" w:space="0" w:color="6A84BE"/>
              <w:right w:val="single" w:sz="6" w:space="0" w:color="6A84BE"/>
            </w:tcBorders>
            <w:shd w:val="clear" w:color="auto" w:fill="CED7EA"/>
            <w:vAlign w:val="center"/>
            <w:hideMark/>
          </w:tcPr>
          <w:p w14:paraId="3D5B4BB7" w14:textId="77777777" w:rsidR="00202216" w:rsidRPr="0046710C" w:rsidRDefault="00202216" w:rsidP="00D60476">
            <w:pPr>
              <w:jc w:val="both"/>
              <w:rPr>
                <w:rFonts w:ascii="Verdana" w:eastAsia="Helvetica" w:hAnsi="Verdana" w:cs="Helvetica"/>
                <w:b w:val="0"/>
                <w:color w:val="000000" w:themeColor="text1"/>
                <w:sz w:val="16"/>
                <w:szCs w:val="16"/>
                <w:lang w:val="en-US"/>
              </w:rPr>
            </w:pPr>
            <w:r w:rsidRPr="0046710C">
              <w:rPr>
                <w:rFonts w:ascii="Verdana" w:hAnsi="Verdana"/>
                <w:b w:val="0"/>
                <w:sz w:val="16"/>
                <w:szCs w:val="16"/>
                <w:lang w:val="en-US"/>
              </w:rPr>
              <w:t>Lack of practice of some of the beneficiaries to finance and start project implementation activities prior to grant contact signing due to reluctance/inability to take risk for providing own pre-financing</w:t>
            </w:r>
            <w:r w:rsidRPr="0046710C">
              <w:rPr>
                <w:rFonts w:ascii="Verdana" w:hAnsi="Verdana"/>
                <w:b w:val="0"/>
                <w:bCs w:val="0"/>
                <w:color w:val="000000" w:themeColor="text1"/>
                <w:sz w:val="18"/>
                <w:szCs w:val="18"/>
                <w:lang w:val="en-US"/>
              </w:rPr>
              <w:t xml:space="preserve"> </w:t>
            </w:r>
          </w:p>
        </w:tc>
        <w:tc>
          <w:tcPr>
            <w:tcW w:w="1544" w:type="dxa"/>
            <w:tcBorders>
              <w:top w:val="single" w:sz="6" w:space="0" w:color="6A84BE"/>
              <w:left w:val="single" w:sz="6" w:space="0" w:color="6A84BE"/>
              <w:bottom w:val="single" w:sz="6" w:space="0" w:color="6A84BE"/>
              <w:right w:val="double" w:sz="4" w:space="0" w:color="6A84BE"/>
            </w:tcBorders>
            <w:shd w:val="clear" w:color="auto" w:fill="CED7EA"/>
            <w:vAlign w:val="center"/>
            <w:hideMark/>
          </w:tcPr>
          <w:p w14:paraId="72748BC3" w14:textId="77777777" w:rsidR="00202216" w:rsidRPr="00B36ADE" w:rsidRDefault="00202216" w:rsidP="00D60476">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16"/>
                <w:szCs w:val="16"/>
                <w:lang w:val="en-US"/>
              </w:rPr>
            </w:pPr>
            <w:r w:rsidRPr="00B36ADE">
              <w:rPr>
                <w:rFonts w:ascii="Verdana" w:hAnsi="Verdana"/>
                <w:sz w:val="16"/>
                <w:szCs w:val="16"/>
                <w:lang w:val="en-US"/>
              </w:rPr>
              <w:t>6</w:t>
            </w:r>
          </w:p>
        </w:tc>
      </w:tr>
      <w:tr w:rsidR="00202216" w:rsidRPr="00B36ADE" w14:paraId="15807DEB" w14:textId="77777777" w:rsidTr="00D60476">
        <w:trPr>
          <w:trHeight w:val="289"/>
          <w:jc w:val="center"/>
        </w:trPr>
        <w:tc>
          <w:tcPr>
            <w:cnfStyle w:val="001000000000" w:firstRow="0" w:lastRow="0" w:firstColumn="1" w:lastColumn="0" w:oddVBand="0" w:evenVBand="0" w:oddHBand="0" w:evenHBand="0" w:firstRowFirstColumn="0" w:firstRowLastColumn="0" w:lastRowFirstColumn="0" w:lastRowLastColumn="0"/>
            <w:tcW w:w="7498" w:type="dxa"/>
            <w:tcBorders>
              <w:top w:val="single" w:sz="6" w:space="0" w:color="6A84BE"/>
              <w:left w:val="double" w:sz="4" w:space="0" w:color="6A84BE"/>
              <w:bottom w:val="single" w:sz="6" w:space="0" w:color="6A84BE"/>
              <w:right w:val="single" w:sz="6" w:space="0" w:color="6A84BE"/>
            </w:tcBorders>
            <w:vAlign w:val="center"/>
            <w:hideMark/>
          </w:tcPr>
          <w:p w14:paraId="579456DA" w14:textId="77777777" w:rsidR="00202216" w:rsidRPr="0046710C" w:rsidRDefault="00202216" w:rsidP="00D60476">
            <w:pPr>
              <w:jc w:val="both"/>
              <w:rPr>
                <w:rFonts w:ascii="Verdana" w:hAnsi="Verdana"/>
                <w:b w:val="0"/>
                <w:sz w:val="16"/>
                <w:szCs w:val="16"/>
                <w:lang w:val="en-US"/>
              </w:rPr>
            </w:pPr>
            <w:r w:rsidRPr="0046710C">
              <w:rPr>
                <w:rFonts w:ascii="Verdana" w:hAnsi="Verdana"/>
                <w:b w:val="0"/>
                <w:sz w:val="16"/>
                <w:szCs w:val="16"/>
                <w:lang w:val="en-US"/>
              </w:rPr>
              <w:t>Contingency costs exceeding the amounts included in the project budgets</w:t>
            </w:r>
          </w:p>
          <w:p w14:paraId="70D4D7B6" w14:textId="77777777" w:rsidR="00202216" w:rsidRPr="0046710C" w:rsidRDefault="00202216" w:rsidP="00D60476">
            <w:pPr>
              <w:jc w:val="both"/>
              <w:rPr>
                <w:rFonts w:ascii="Verdana" w:eastAsia="Helvetica" w:hAnsi="Verdana" w:cs="Helvetica"/>
                <w:b w:val="0"/>
                <w:color w:val="000000" w:themeColor="text1"/>
                <w:sz w:val="16"/>
                <w:szCs w:val="16"/>
                <w:lang w:val="en-US"/>
              </w:rPr>
            </w:pPr>
          </w:p>
        </w:tc>
        <w:tc>
          <w:tcPr>
            <w:tcW w:w="1544" w:type="dxa"/>
            <w:tcBorders>
              <w:top w:val="single" w:sz="6" w:space="0" w:color="6A84BE"/>
              <w:left w:val="single" w:sz="6" w:space="0" w:color="6A84BE"/>
              <w:bottom w:val="single" w:sz="6" w:space="0" w:color="6A84BE"/>
              <w:right w:val="double" w:sz="4" w:space="0" w:color="6A84BE"/>
            </w:tcBorders>
            <w:vAlign w:val="center"/>
            <w:hideMark/>
          </w:tcPr>
          <w:p w14:paraId="30645E40" w14:textId="77777777" w:rsidR="00202216" w:rsidRPr="00B36ADE" w:rsidRDefault="00202216" w:rsidP="00D60476">
            <w:pPr>
              <w:jc w:val="center"/>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lang w:val="en-US"/>
              </w:rPr>
            </w:pPr>
            <w:r w:rsidRPr="00B36ADE">
              <w:rPr>
                <w:rFonts w:ascii="Verdana" w:hAnsi="Verdana"/>
                <w:sz w:val="16"/>
                <w:szCs w:val="16"/>
                <w:lang w:val="en-US"/>
              </w:rPr>
              <w:t>6</w:t>
            </w:r>
          </w:p>
        </w:tc>
      </w:tr>
      <w:tr w:rsidR="00202216" w:rsidRPr="00B36ADE" w14:paraId="7F85E2FE" w14:textId="77777777" w:rsidTr="00D60476">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7498" w:type="dxa"/>
            <w:tcBorders>
              <w:top w:val="single" w:sz="6" w:space="0" w:color="6A84BE"/>
              <w:left w:val="double" w:sz="4" w:space="0" w:color="6A84BE"/>
              <w:bottom w:val="single" w:sz="6" w:space="0" w:color="6A84BE"/>
              <w:right w:val="single" w:sz="6" w:space="0" w:color="6A84BE"/>
            </w:tcBorders>
            <w:shd w:val="clear" w:color="auto" w:fill="CED7EA"/>
            <w:vAlign w:val="center"/>
            <w:hideMark/>
          </w:tcPr>
          <w:p w14:paraId="7D6B4A7A" w14:textId="77777777" w:rsidR="00202216" w:rsidRPr="0046710C" w:rsidRDefault="00202216" w:rsidP="00D60476">
            <w:pPr>
              <w:jc w:val="both"/>
              <w:rPr>
                <w:rFonts w:ascii="Verdana" w:eastAsia="Helvetica" w:hAnsi="Verdana" w:cs="Helvetica"/>
                <w:b w:val="0"/>
                <w:color w:val="000000" w:themeColor="text1"/>
                <w:sz w:val="16"/>
                <w:szCs w:val="16"/>
                <w:lang w:val="en-US"/>
              </w:rPr>
            </w:pPr>
            <w:r w:rsidRPr="0046710C">
              <w:rPr>
                <w:rFonts w:ascii="Verdana" w:hAnsi="Verdana"/>
                <w:b w:val="0"/>
                <w:sz w:val="16"/>
                <w:szCs w:val="16"/>
                <w:lang w:val="en-US"/>
              </w:rPr>
              <w:t>Underestimated value of tenders, incl. outdated prices at the time of tendering</w:t>
            </w:r>
          </w:p>
        </w:tc>
        <w:tc>
          <w:tcPr>
            <w:tcW w:w="1544" w:type="dxa"/>
            <w:tcBorders>
              <w:top w:val="single" w:sz="6" w:space="0" w:color="6A84BE"/>
              <w:left w:val="single" w:sz="6" w:space="0" w:color="6A84BE"/>
              <w:bottom w:val="single" w:sz="6" w:space="0" w:color="6A84BE"/>
              <w:right w:val="double" w:sz="4" w:space="0" w:color="6A84BE"/>
            </w:tcBorders>
            <w:shd w:val="clear" w:color="auto" w:fill="CED7EA"/>
            <w:vAlign w:val="center"/>
            <w:hideMark/>
          </w:tcPr>
          <w:p w14:paraId="18152DAC" w14:textId="77777777" w:rsidR="00202216" w:rsidRPr="00B36ADE" w:rsidRDefault="00202216" w:rsidP="00D60476">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16"/>
                <w:szCs w:val="16"/>
                <w:lang w:val="en-US"/>
              </w:rPr>
            </w:pPr>
            <w:r w:rsidRPr="00B36ADE">
              <w:rPr>
                <w:rFonts w:ascii="Verdana" w:hAnsi="Verdana"/>
                <w:sz w:val="16"/>
                <w:szCs w:val="16"/>
                <w:lang w:val="en-US"/>
              </w:rPr>
              <w:t>6</w:t>
            </w:r>
          </w:p>
        </w:tc>
      </w:tr>
      <w:tr w:rsidR="00202216" w:rsidRPr="00B36ADE" w14:paraId="0B2795CD" w14:textId="77777777" w:rsidTr="00D60476">
        <w:trPr>
          <w:trHeight w:val="431"/>
          <w:jc w:val="center"/>
        </w:trPr>
        <w:tc>
          <w:tcPr>
            <w:cnfStyle w:val="001000000000" w:firstRow="0" w:lastRow="0" w:firstColumn="1" w:lastColumn="0" w:oddVBand="0" w:evenVBand="0" w:oddHBand="0" w:evenHBand="0" w:firstRowFirstColumn="0" w:firstRowLastColumn="0" w:lastRowFirstColumn="0" w:lastRowLastColumn="0"/>
            <w:tcW w:w="7498" w:type="dxa"/>
            <w:tcBorders>
              <w:top w:val="single" w:sz="6" w:space="0" w:color="6A84BE"/>
              <w:left w:val="double" w:sz="4" w:space="0" w:color="6A84BE"/>
              <w:bottom w:val="single" w:sz="6" w:space="0" w:color="6A84BE"/>
              <w:right w:val="single" w:sz="6" w:space="0" w:color="6A84BE"/>
            </w:tcBorders>
            <w:vAlign w:val="center"/>
            <w:hideMark/>
          </w:tcPr>
          <w:p w14:paraId="4E621D5D" w14:textId="77777777" w:rsidR="00202216" w:rsidRPr="0046710C" w:rsidRDefault="00202216" w:rsidP="00D60476">
            <w:pPr>
              <w:jc w:val="both"/>
              <w:rPr>
                <w:rFonts w:ascii="Verdana" w:eastAsia="Helvetica" w:hAnsi="Verdana" w:cs="Helvetica"/>
                <w:b w:val="0"/>
                <w:color w:val="000000" w:themeColor="text1"/>
                <w:sz w:val="16"/>
                <w:szCs w:val="16"/>
                <w:lang w:val="en-US"/>
              </w:rPr>
            </w:pPr>
            <w:r w:rsidRPr="0046710C">
              <w:rPr>
                <w:rFonts w:ascii="Verdana" w:hAnsi="Verdana"/>
                <w:b w:val="0"/>
                <w:sz w:val="16"/>
                <w:szCs w:val="16"/>
                <w:lang w:val="en-US"/>
              </w:rPr>
              <w:t>Need to provide a full EIA, appeal against an effective EIA decision or  to change an implemented EIA</w:t>
            </w:r>
          </w:p>
        </w:tc>
        <w:tc>
          <w:tcPr>
            <w:tcW w:w="1544" w:type="dxa"/>
            <w:tcBorders>
              <w:top w:val="single" w:sz="6" w:space="0" w:color="6A84BE"/>
              <w:left w:val="single" w:sz="6" w:space="0" w:color="6A84BE"/>
              <w:bottom w:val="single" w:sz="6" w:space="0" w:color="6A84BE"/>
              <w:right w:val="double" w:sz="4" w:space="0" w:color="6A84BE"/>
            </w:tcBorders>
            <w:vAlign w:val="center"/>
            <w:hideMark/>
          </w:tcPr>
          <w:p w14:paraId="250D52A0" w14:textId="77777777" w:rsidR="00202216" w:rsidRPr="00B36ADE" w:rsidRDefault="00202216" w:rsidP="00D60476">
            <w:pPr>
              <w:jc w:val="center"/>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lang w:val="en-US"/>
              </w:rPr>
            </w:pPr>
            <w:r w:rsidRPr="00B36ADE">
              <w:rPr>
                <w:rFonts w:ascii="Verdana" w:hAnsi="Verdana"/>
                <w:sz w:val="16"/>
                <w:szCs w:val="16"/>
                <w:lang w:val="en-US"/>
              </w:rPr>
              <w:t>6</w:t>
            </w:r>
          </w:p>
        </w:tc>
      </w:tr>
      <w:tr w:rsidR="00202216" w:rsidRPr="00B36ADE" w14:paraId="60732352" w14:textId="77777777" w:rsidTr="00D60476">
        <w:trPr>
          <w:cnfStyle w:val="000000100000" w:firstRow="0" w:lastRow="0" w:firstColumn="0" w:lastColumn="0" w:oddVBand="0" w:evenVBand="0" w:oddHBand="1" w:evenHBand="0" w:firstRowFirstColumn="0" w:firstRowLastColumn="0" w:lastRowFirstColumn="0" w:lastRowLastColumn="0"/>
          <w:trHeight w:val="211"/>
          <w:jc w:val="center"/>
        </w:trPr>
        <w:tc>
          <w:tcPr>
            <w:cnfStyle w:val="001000000000" w:firstRow="0" w:lastRow="0" w:firstColumn="1" w:lastColumn="0" w:oddVBand="0" w:evenVBand="0" w:oddHBand="0" w:evenHBand="0" w:firstRowFirstColumn="0" w:firstRowLastColumn="0" w:lastRowFirstColumn="0" w:lastRowLastColumn="0"/>
            <w:tcW w:w="7498" w:type="dxa"/>
            <w:tcBorders>
              <w:top w:val="single" w:sz="6" w:space="0" w:color="6A84BE"/>
              <w:left w:val="double" w:sz="4" w:space="0" w:color="6A84BE"/>
              <w:bottom w:val="single" w:sz="6" w:space="0" w:color="6A84BE"/>
              <w:right w:val="single" w:sz="6" w:space="0" w:color="6A84BE"/>
            </w:tcBorders>
            <w:shd w:val="clear" w:color="auto" w:fill="CED7EA"/>
            <w:vAlign w:val="center"/>
            <w:hideMark/>
          </w:tcPr>
          <w:p w14:paraId="08AA8C81" w14:textId="77777777" w:rsidR="00202216" w:rsidRPr="0046710C" w:rsidRDefault="00202216" w:rsidP="00D60476">
            <w:pPr>
              <w:jc w:val="both"/>
              <w:rPr>
                <w:rFonts w:ascii="Verdana" w:eastAsia="Helvetica" w:hAnsi="Verdana" w:cs="Helvetica"/>
                <w:b w:val="0"/>
                <w:color w:val="000000" w:themeColor="text1"/>
                <w:sz w:val="16"/>
                <w:szCs w:val="16"/>
                <w:lang w:val="en-US"/>
              </w:rPr>
            </w:pPr>
            <w:r w:rsidRPr="0046710C">
              <w:rPr>
                <w:rFonts w:ascii="Verdana" w:hAnsi="Verdana"/>
                <w:b w:val="0"/>
                <w:sz w:val="16"/>
                <w:szCs w:val="16"/>
                <w:lang w:val="en-US"/>
              </w:rPr>
              <w:t>Difficulties in preparing technical specifications</w:t>
            </w:r>
          </w:p>
        </w:tc>
        <w:tc>
          <w:tcPr>
            <w:tcW w:w="1544" w:type="dxa"/>
            <w:tcBorders>
              <w:top w:val="single" w:sz="6" w:space="0" w:color="6A84BE"/>
              <w:left w:val="single" w:sz="6" w:space="0" w:color="6A84BE"/>
              <w:bottom w:val="single" w:sz="6" w:space="0" w:color="6A84BE"/>
              <w:right w:val="double" w:sz="4" w:space="0" w:color="6A84BE"/>
            </w:tcBorders>
            <w:shd w:val="clear" w:color="auto" w:fill="CED7EA"/>
            <w:vAlign w:val="center"/>
            <w:hideMark/>
          </w:tcPr>
          <w:p w14:paraId="11DCD8BA" w14:textId="77777777" w:rsidR="00202216" w:rsidRPr="00B36ADE" w:rsidRDefault="00202216" w:rsidP="00D60476">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16"/>
                <w:szCs w:val="16"/>
                <w:lang w:val="en-US"/>
              </w:rPr>
            </w:pPr>
            <w:r w:rsidRPr="00B36ADE">
              <w:rPr>
                <w:rFonts w:ascii="Verdana" w:hAnsi="Verdana"/>
                <w:sz w:val="16"/>
                <w:szCs w:val="16"/>
                <w:lang w:val="en-US"/>
              </w:rPr>
              <w:t>6</w:t>
            </w:r>
          </w:p>
        </w:tc>
      </w:tr>
      <w:tr w:rsidR="00202216" w:rsidRPr="00B36ADE" w14:paraId="70875487" w14:textId="77777777" w:rsidTr="00D60476">
        <w:trPr>
          <w:trHeight w:val="115"/>
          <w:jc w:val="center"/>
        </w:trPr>
        <w:tc>
          <w:tcPr>
            <w:cnfStyle w:val="001000000000" w:firstRow="0" w:lastRow="0" w:firstColumn="1" w:lastColumn="0" w:oddVBand="0" w:evenVBand="0" w:oddHBand="0" w:evenHBand="0" w:firstRowFirstColumn="0" w:firstRowLastColumn="0" w:lastRowFirstColumn="0" w:lastRowLastColumn="0"/>
            <w:tcW w:w="7498" w:type="dxa"/>
            <w:tcBorders>
              <w:top w:val="single" w:sz="6" w:space="0" w:color="6A84BE"/>
              <w:left w:val="double" w:sz="4" w:space="0" w:color="6A84BE"/>
              <w:bottom w:val="single" w:sz="6" w:space="0" w:color="6A84BE"/>
              <w:right w:val="single" w:sz="6" w:space="0" w:color="6A84BE"/>
            </w:tcBorders>
            <w:vAlign w:val="center"/>
            <w:hideMark/>
          </w:tcPr>
          <w:p w14:paraId="3C1EF321" w14:textId="77777777" w:rsidR="00202216" w:rsidRPr="0046710C" w:rsidRDefault="00202216" w:rsidP="00D60476">
            <w:pPr>
              <w:jc w:val="both"/>
              <w:rPr>
                <w:rFonts w:ascii="Verdana" w:eastAsia="Helvetica" w:hAnsi="Verdana" w:cs="Helvetica"/>
                <w:b w:val="0"/>
                <w:color w:val="000000" w:themeColor="text1"/>
                <w:sz w:val="16"/>
                <w:szCs w:val="16"/>
                <w:lang w:val="en-US"/>
              </w:rPr>
            </w:pPr>
            <w:r w:rsidRPr="0046710C">
              <w:rPr>
                <w:rFonts w:ascii="Verdana" w:hAnsi="Verdana"/>
                <w:b w:val="0"/>
                <w:sz w:val="16"/>
                <w:szCs w:val="16"/>
                <w:lang w:val="en-US"/>
              </w:rPr>
              <w:t>Insufficient administrative capacity of some</w:t>
            </w:r>
            <w:r w:rsidRPr="0046710C">
              <w:rPr>
                <w:rFonts w:ascii="Verdana" w:hAnsi="Verdana"/>
                <w:b w:val="0"/>
                <w:lang w:val="en-US"/>
              </w:rPr>
              <w:t xml:space="preserve"> </w:t>
            </w:r>
            <w:r w:rsidRPr="0046710C">
              <w:rPr>
                <w:rFonts w:ascii="Verdana" w:hAnsi="Verdana"/>
                <w:b w:val="0"/>
                <w:sz w:val="16"/>
                <w:szCs w:val="16"/>
                <w:lang w:val="en-US"/>
              </w:rPr>
              <w:t>of</w:t>
            </w:r>
            <w:r w:rsidRPr="0046710C">
              <w:rPr>
                <w:rFonts w:ascii="Verdana" w:hAnsi="Verdana"/>
                <w:b w:val="0"/>
                <w:lang w:val="en-US"/>
              </w:rPr>
              <w:t xml:space="preserve"> </w:t>
            </w:r>
            <w:r w:rsidRPr="0046710C">
              <w:rPr>
                <w:rFonts w:ascii="Verdana" w:hAnsi="Verdana"/>
                <w:b w:val="0"/>
                <w:sz w:val="16"/>
                <w:szCs w:val="16"/>
                <w:lang w:val="en-US"/>
              </w:rPr>
              <w:t>the beneficiaries</w:t>
            </w:r>
          </w:p>
        </w:tc>
        <w:tc>
          <w:tcPr>
            <w:tcW w:w="1544" w:type="dxa"/>
            <w:tcBorders>
              <w:top w:val="single" w:sz="6" w:space="0" w:color="6A84BE"/>
              <w:left w:val="single" w:sz="6" w:space="0" w:color="6A84BE"/>
              <w:bottom w:val="single" w:sz="6" w:space="0" w:color="6A84BE"/>
              <w:right w:val="double" w:sz="4" w:space="0" w:color="6A84BE"/>
            </w:tcBorders>
            <w:vAlign w:val="center"/>
            <w:hideMark/>
          </w:tcPr>
          <w:p w14:paraId="0A6219E0" w14:textId="77777777" w:rsidR="00202216" w:rsidRPr="00B36ADE" w:rsidRDefault="00202216" w:rsidP="00D60476">
            <w:pPr>
              <w:jc w:val="center"/>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lang w:val="en-US"/>
              </w:rPr>
            </w:pPr>
            <w:r w:rsidRPr="00B36ADE">
              <w:rPr>
                <w:rFonts w:ascii="Verdana" w:hAnsi="Verdana"/>
                <w:sz w:val="16"/>
                <w:szCs w:val="16"/>
                <w:lang w:val="en-US"/>
              </w:rPr>
              <w:t>6</w:t>
            </w:r>
          </w:p>
        </w:tc>
      </w:tr>
      <w:tr w:rsidR="00202216" w:rsidRPr="00B36ADE" w14:paraId="238AEE56" w14:textId="77777777" w:rsidTr="00D60476">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7498" w:type="dxa"/>
            <w:tcBorders>
              <w:top w:val="single" w:sz="6" w:space="0" w:color="6A84BE"/>
              <w:left w:val="double" w:sz="4" w:space="0" w:color="6A84BE"/>
              <w:bottom w:val="single" w:sz="6" w:space="0" w:color="6A84BE"/>
              <w:right w:val="single" w:sz="6" w:space="0" w:color="6A84BE"/>
            </w:tcBorders>
            <w:shd w:val="clear" w:color="auto" w:fill="CED7EA"/>
            <w:hideMark/>
          </w:tcPr>
          <w:p w14:paraId="12C2BB0D" w14:textId="77777777" w:rsidR="00202216" w:rsidRPr="0046710C" w:rsidRDefault="00202216" w:rsidP="00D60476">
            <w:pPr>
              <w:jc w:val="both"/>
              <w:rPr>
                <w:rFonts w:ascii="Verdana" w:hAnsi="Verdana"/>
                <w:b w:val="0"/>
                <w:sz w:val="16"/>
                <w:szCs w:val="16"/>
                <w:lang w:val="en-US"/>
              </w:rPr>
            </w:pPr>
            <w:r w:rsidRPr="0046710C">
              <w:rPr>
                <w:rFonts w:ascii="Verdana" w:hAnsi="Verdana"/>
                <w:b w:val="0"/>
                <w:sz w:val="16"/>
                <w:szCs w:val="16"/>
                <w:lang w:val="en-US"/>
              </w:rPr>
              <w:t>Existence of gaps and mistakes in providing the regulatory requirements in the implementation and management of grant contracts by some of the beneficiaries, resulting in financial corrections and  negative effect on the financial implementation of the programme</w:t>
            </w:r>
          </w:p>
        </w:tc>
        <w:tc>
          <w:tcPr>
            <w:tcW w:w="1544" w:type="dxa"/>
            <w:tcBorders>
              <w:top w:val="single" w:sz="6" w:space="0" w:color="6A84BE"/>
              <w:left w:val="single" w:sz="6" w:space="0" w:color="6A84BE"/>
              <w:bottom w:val="single" w:sz="6" w:space="0" w:color="6A84BE"/>
              <w:right w:val="double" w:sz="4" w:space="0" w:color="6A84BE"/>
            </w:tcBorders>
            <w:shd w:val="clear" w:color="auto" w:fill="CED7EA"/>
            <w:vAlign w:val="center"/>
            <w:hideMark/>
          </w:tcPr>
          <w:p w14:paraId="538EACE0" w14:textId="77777777" w:rsidR="00202216" w:rsidRPr="00B36ADE" w:rsidRDefault="00202216" w:rsidP="00D60476">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16"/>
                <w:szCs w:val="16"/>
                <w:lang w:val="en-US"/>
              </w:rPr>
            </w:pPr>
            <w:r w:rsidRPr="00B36ADE">
              <w:rPr>
                <w:rFonts w:ascii="Verdana" w:hAnsi="Verdana"/>
                <w:sz w:val="16"/>
                <w:szCs w:val="16"/>
                <w:lang w:val="en-US"/>
              </w:rPr>
              <w:t>5</w:t>
            </w:r>
          </w:p>
        </w:tc>
      </w:tr>
      <w:tr w:rsidR="00202216" w:rsidRPr="00B36ADE" w14:paraId="6C2D7AEF" w14:textId="77777777" w:rsidTr="00D60476">
        <w:trPr>
          <w:trHeight w:val="257"/>
          <w:jc w:val="center"/>
        </w:trPr>
        <w:tc>
          <w:tcPr>
            <w:cnfStyle w:val="001000000000" w:firstRow="0" w:lastRow="0" w:firstColumn="1" w:lastColumn="0" w:oddVBand="0" w:evenVBand="0" w:oddHBand="0" w:evenHBand="0" w:firstRowFirstColumn="0" w:firstRowLastColumn="0" w:lastRowFirstColumn="0" w:lastRowLastColumn="0"/>
            <w:tcW w:w="7498" w:type="dxa"/>
            <w:tcBorders>
              <w:top w:val="single" w:sz="6" w:space="0" w:color="6A84BE"/>
              <w:left w:val="double" w:sz="4" w:space="0" w:color="6A84BE"/>
              <w:bottom w:val="single" w:sz="6" w:space="0" w:color="6A84BE"/>
              <w:right w:val="single" w:sz="6" w:space="0" w:color="6A84BE"/>
            </w:tcBorders>
            <w:vAlign w:val="center"/>
            <w:hideMark/>
          </w:tcPr>
          <w:p w14:paraId="23E60E5E" w14:textId="77777777" w:rsidR="00202216" w:rsidRPr="00B36ADE" w:rsidRDefault="00202216" w:rsidP="00D60476">
            <w:pPr>
              <w:jc w:val="both"/>
              <w:rPr>
                <w:rFonts w:ascii="Verdana" w:eastAsia="Helvetica" w:hAnsi="Verdana" w:cs="Helvetica"/>
                <w:b w:val="0"/>
                <w:color w:val="000000" w:themeColor="text1"/>
                <w:sz w:val="16"/>
                <w:szCs w:val="16"/>
                <w:lang w:val="en-US"/>
              </w:rPr>
            </w:pPr>
            <w:r w:rsidRPr="00B36ADE">
              <w:rPr>
                <w:rFonts w:ascii="Verdana" w:hAnsi="Verdana"/>
                <w:b w:val="0"/>
                <w:sz w:val="16"/>
                <w:szCs w:val="16"/>
                <w:lang w:val="en-US"/>
              </w:rPr>
              <w:t>Structural and organisational changes of beneficiaries</w:t>
            </w:r>
          </w:p>
        </w:tc>
        <w:tc>
          <w:tcPr>
            <w:tcW w:w="1544" w:type="dxa"/>
            <w:tcBorders>
              <w:top w:val="single" w:sz="6" w:space="0" w:color="6A84BE"/>
              <w:left w:val="single" w:sz="6" w:space="0" w:color="6A84BE"/>
              <w:bottom w:val="single" w:sz="6" w:space="0" w:color="6A84BE"/>
              <w:right w:val="double" w:sz="4" w:space="0" w:color="6A84BE"/>
            </w:tcBorders>
            <w:vAlign w:val="center"/>
            <w:hideMark/>
          </w:tcPr>
          <w:p w14:paraId="4BC1FDAC" w14:textId="77777777" w:rsidR="00202216" w:rsidRPr="00B36ADE" w:rsidRDefault="00202216" w:rsidP="00D60476">
            <w:pPr>
              <w:jc w:val="center"/>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lang w:val="en-US"/>
              </w:rPr>
            </w:pPr>
            <w:r w:rsidRPr="00B36ADE">
              <w:rPr>
                <w:rFonts w:ascii="Verdana" w:hAnsi="Verdana"/>
                <w:sz w:val="16"/>
                <w:szCs w:val="16"/>
                <w:lang w:val="en-US"/>
              </w:rPr>
              <w:t>5</w:t>
            </w:r>
          </w:p>
        </w:tc>
      </w:tr>
      <w:tr w:rsidR="00202216" w:rsidRPr="00B36ADE" w14:paraId="208C5B09" w14:textId="77777777" w:rsidTr="00D60476">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7498" w:type="dxa"/>
            <w:tcBorders>
              <w:top w:val="single" w:sz="6" w:space="0" w:color="6A84BE"/>
              <w:left w:val="double" w:sz="4" w:space="0" w:color="6A84BE"/>
              <w:bottom w:val="single" w:sz="6" w:space="0" w:color="6A84BE"/>
              <w:right w:val="single" w:sz="6" w:space="0" w:color="6A84BE"/>
            </w:tcBorders>
            <w:shd w:val="clear" w:color="auto" w:fill="CED7EA"/>
            <w:vAlign w:val="center"/>
            <w:hideMark/>
          </w:tcPr>
          <w:p w14:paraId="27D21FA8" w14:textId="77777777" w:rsidR="00202216" w:rsidRPr="00B36ADE" w:rsidRDefault="00202216" w:rsidP="00D60476">
            <w:pPr>
              <w:jc w:val="both"/>
              <w:rPr>
                <w:rFonts w:ascii="Verdana" w:eastAsia="Helvetica" w:hAnsi="Verdana" w:cs="Helvetica"/>
                <w:b w:val="0"/>
                <w:color w:val="000000" w:themeColor="text1"/>
                <w:sz w:val="16"/>
                <w:szCs w:val="16"/>
                <w:lang w:val="en-US"/>
              </w:rPr>
            </w:pPr>
            <w:r w:rsidRPr="00B36ADE">
              <w:rPr>
                <w:rFonts w:ascii="Verdana" w:hAnsi="Verdana"/>
                <w:b w:val="0"/>
                <w:sz w:val="16"/>
                <w:szCs w:val="16"/>
                <w:lang w:val="en-US"/>
              </w:rPr>
              <w:t>Reporting</w:t>
            </w:r>
            <w:r>
              <w:rPr>
                <w:rFonts w:ascii="Verdana" w:hAnsi="Verdana"/>
                <w:b w:val="0"/>
                <w:sz w:val="16"/>
                <w:szCs w:val="16"/>
                <w:lang w:val="en-US"/>
              </w:rPr>
              <w:t xml:space="preserve"> </w:t>
            </w:r>
            <w:r w:rsidRPr="00B36ADE">
              <w:rPr>
                <w:rFonts w:ascii="Verdana" w:hAnsi="Verdana"/>
                <w:b w:val="0"/>
                <w:sz w:val="16"/>
                <w:szCs w:val="16"/>
                <w:lang w:val="en-US"/>
              </w:rPr>
              <w:t xml:space="preserve">problems </w:t>
            </w:r>
            <w:r>
              <w:rPr>
                <w:rFonts w:ascii="Verdana" w:hAnsi="Verdana"/>
                <w:b w:val="0"/>
                <w:sz w:val="16"/>
                <w:szCs w:val="16"/>
                <w:lang w:val="en-US"/>
              </w:rPr>
              <w:t xml:space="preserve">of some of the </w:t>
            </w:r>
            <w:r w:rsidRPr="00B36ADE">
              <w:rPr>
                <w:rFonts w:ascii="Verdana" w:hAnsi="Verdana"/>
                <w:b w:val="0"/>
                <w:sz w:val="16"/>
                <w:szCs w:val="16"/>
                <w:lang w:val="en-US"/>
              </w:rPr>
              <w:t>beneficiaries</w:t>
            </w:r>
          </w:p>
        </w:tc>
        <w:tc>
          <w:tcPr>
            <w:tcW w:w="1544" w:type="dxa"/>
            <w:tcBorders>
              <w:top w:val="single" w:sz="6" w:space="0" w:color="6A84BE"/>
              <w:left w:val="single" w:sz="6" w:space="0" w:color="6A84BE"/>
              <w:bottom w:val="single" w:sz="6" w:space="0" w:color="6A84BE"/>
              <w:right w:val="double" w:sz="4" w:space="0" w:color="6A84BE"/>
            </w:tcBorders>
            <w:shd w:val="clear" w:color="auto" w:fill="CED7EA"/>
            <w:vAlign w:val="center"/>
            <w:hideMark/>
          </w:tcPr>
          <w:p w14:paraId="43153B2F" w14:textId="77777777" w:rsidR="00202216" w:rsidRPr="00B36ADE" w:rsidRDefault="00202216" w:rsidP="00D60476">
            <w:pPr>
              <w:jc w:val="center"/>
              <w:cnfStyle w:val="000000100000" w:firstRow="0" w:lastRow="0" w:firstColumn="0" w:lastColumn="0" w:oddVBand="0" w:evenVBand="0" w:oddHBand="1" w:evenHBand="0" w:firstRowFirstColumn="0" w:firstRowLastColumn="0" w:lastRowFirstColumn="0" w:lastRowLastColumn="0"/>
              <w:rPr>
                <w:rFonts w:ascii="Verdana" w:hAnsi="Verdana" w:cs="Tahoma"/>
                <w:sz w:val="16"/>
                <w:szCs w:val="16"/>
                <w:lang w:val="en-US"/>
              </w:rPr>
            </w:pPr>
            <w:r w:rsidRPr="00B36ADE">
              <w:rPr>
                <w:rFonts w:ascii="Verdana" w:hAnsi="Verdana"/>
                <w:sz w:val="16"/>
                <w:szCs w:val="16"/>
                <w:lang w:val="en-US"/>
              </w:rPr>
              <w:t>5</w:t>
            </w:r>
          </w:p>
        </w:tc>
      </w:tr>
      <w:tr w:rsidR="00202216" w:rsidRPr="00B36ADE" w14:paraId="75A9726E" w14:textId="77777777" w:rsidTr="00D60476">
        <w:trPr>
          <w:trHeight w:val="409"/>
          <w:jc w:val="center"/>
        </w:trPr>
        <w:tc>
          <w:tcPr>
            <w:cnfStyle w:val="001000000000" w:firstRow="0" w:lastRow="0" w:firstColumn="1" w:lastColumn="0" w:oddVBand="0" w:evenVBand="0" w:oddHBand="0" w:evenHBand="0" w:firstRowFirstColumn="0" w:firstRowLastColumn="0" w:lastRowFirstColumn="0" w:lastRowLastColumn="0"/>
            <w:tcW w:w="7498" w:type="dxa"/>
            <w:tcBorders>
              <w:top w:val="single" w:sz="6" w:space="0" w:color="6A84BE"/>
              <w:left w:val="double" w:sz="4" w:space="0" w:color="6A84BE"/>
              <w:bottom w:val="double" w:sz="4" w:space="0" w:color="6A84BE"/>
              <w:right w:val="single" w:sz="6" w:space="0" w:color="6A84BE"/>
            </w:tcBorders>
            <w:vAlign w:val="center"/>
            <w:hideMark/>
          </w:tcPr>
          <w:p w14:paraId="438D1D65" w14:textId="7774A477" w:rsidR="00202216" w:rsidRPr="00B36ADE" w:rsidRDefault="00202216" w:rsidP="00D60476">
            <w:pPr>
              <w:jc w:val="both"/>
              <w:rPr>
                <w:rFonts w:ascii="Verdana" w:hAnsi="Verdana"/>
                <w:sz w:val="16"/>
                <w:szCs w:val="16"/>
                <w:lang w:val="en-US"/>
              </w:rPr>
            </w:pPr>
            <w:r w:rsidRPr="00B36ADE">
              <w:rPr>
                <w:rFonts w:ascii="Verdana" w:hAnsi="Verdana"/>
                <w:b w:val="0"/>
                <w:sz w:val="16"/>
                <w:szCs w:val="16"/>
                <w:lang w:val="en-US"/>
              </w:rPr>
              <w:t>Need to change the technical documentation after the start of the construction phase</w:t>
            </w:r>
            <w:r>
              <w:rPr>
                <w:rFonts w:ascii="Verdana" w:hAnsi="Verdana"/>
                <w:b w:val="0"/>
                <w:sz w:val="16"/>
                <w:szCs w:val="16"/>
                <w:lang w:val="en-US"/>
              </w:rPr>
              <w:t xml:space="preserve"> </w:t>
            </w:r>
            <w:r w:rsidRPr="00B36ADE">
              <w:rPr>
                <w:rFonts w:ascii="Verdana" w:hAnsi="Verdana"/>
                <w:b w:val="0"/>
                <w:sz w:val="16"/>
                <w:szCs w:val="16"/>
                <w:lang w:val="en-US"/>
              </w:rPr>
              <w:t>due to</w:t>
            </w:r>
            <w:r w:rsidRPr="00B36ADE">
              <w:rPr>
                <w:rFonts w:ascii="Verdana" w:hAnsi="Verdana"/>
                <w:lang w:val="en-US"/>
              </w:rPr>
              <w:t xml:space="preserve"> </w:t>
            </w:r>
            <w:r w:rsidRPr="00B36ADE">
              <w:rPr>
                <w:rFonts w:ascii="Verdana" w:hAnsi="Verdana"/>
                <w:b w:val="0"/>
                <w:sz w:val="16"/>
                <w:szCs w:val="16"/>
                <w:lang w:val="en-US"/>
              </w:rPr>
              <w:t>un</w:t>
            </w:r>
            <w:r w:rsidR="00F52F36">
              <w:rPr>
                <w:rFonts w:ascii="Verdana" w:hAnsi="Verdana"/>
                <w:b w:val="0"/>
                <w:sz w:val="16"/>
                <w:szCs w:val="16"/>
                <w:lang w:val="en-US"/>
              </w:rPr>
              <w:t>foreseen</w:t>
            </w:r>
            <w:r w:rsidRPr="00B36ADE">
              <w:rPr>
                <w:rFonts w:ascii="Verdana" w:hAnsi="Verdana"/>
                <w:b w:val="0"/>
                <w:sz w:val="16"/>
                <w:szCs w:val="16"/>
                <w:lang w:val="en-US"/>
              </w:rPr>
              <w:t xml:space="preserve"> circumstances and external factors</w:t>
            </w:r>
          </w:p>
        </w:tc>
        <w:tc>
          <w:tcPr>
            <w:tcW w:w="1544" w:type="dxa"/>
            <w:tcBorders>
              <w:top w:val="single" w:sz="6" w:space="0" w:color="6A84BE"/>
              <w:left w:val="single" w:sz="6" w:space="0" w:color="6A84BE"/>
              <w:bottom w:val="double" w:sz="4" w:space="0" w:color="6A84BE"/>
              <w:right w:val="double" w:sz="4" w:space="0" w:color="6A84BE"/>
            </w:tcBorders>
            <w:vAlign w:val="center"/>
            <w:hideMark/>
          </w:tcPr>
          <w:p w14:paraId="17AD7D37" w14:textId="77777777" w:rsidR="00202216" w:rsidRPr="00B36ADE" w:rsidRDefault="00202216" w:rsidP="00D60476">
            <w:pPr>
              <w:jc w:val="center"/>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lang w:val="en-US"/>
              </w:rPr>
            </w:pPr>
            <w:r w:rsidRPr="00B36ADE">
              <w:rPr>
                <w:rFonts w:ascii="Verdana" w:hAnsi="Verdana"/>
                <w:sz w:val="16"/>
                <w:szCs w:val="16"/>
                <w:lang w:val="en-US"/>
              </w:rPr>
              <w:t>5</w:t>
            </w:r>
          </w:p>
        </w:tc>
      </w:tr>
    </w:tbl>
    <w:p w14:paraId="1842301B" w14:textId="77777777" w:rsidR="00202216" w:rsidRPr="00B36ADE" w:rsidRDefault="00202216" w:rsidP="00202216">
      <w:pPr>
        <w:jc w:val="both"/>
        <w:rPr>
          <w:rFonts w:ascii="Verdana" w:hAnsi="Verdana"/>
          <w:sz w:val="20"/>
          <w:szCs w:val="20"/>
          <w:lang w:val="en-US"/>
        </w:rPr>
      </w:pPr>
      <w:r w:rsidRPr="00B36ADE">
        <w:rPr>
          <w:rFonts w:ascii="Verdana" w:hAnsi="Verdana"/>
          <w:i/>
          <w:color w:val="000000"/>
          <w:sz w:val="16"/>
          <w:szCs w:val="16"/>
          <w:lang w:val="en-US"/>
        </w:rPr>
        <w:t>Source: Expert</w:t>
      </w:r>
      <w:r>
        <w:rPr>
          <w:rFonts w:ascii="Verdana" w:hAnsi="Verdana"/>
          <w:i/>
          <w:color w:val="000000"/>
          <w:sz w:val="16"/>
          <w:szCs w:val="16"/>
          <w:lang w:val="en-US"/>
        </w:rPr>
        <w:t xml:space="preserve"> </w:t>
      </w:r>
      <w:r w:rsidRPr="00B36ADE">
        <w:rPr>
          <w:rFonts w:ascii="Verdana" w:hAnsi="Verdana"/>
          <w:i/>
          <w:color w:val="000000"/>
          <w:sz w:val="16"/>
          <w:szCs w:val="16"/>
          <w:lang w:val="en-US"/>
        </w:rPr>
        <w:t>assessment based</w:t>
      </w:r>
      <w:r w:rsidRPr="00B36ADE">
        <w:rPr>
          <w:rFonts w:ascii="Verdana" w:hAnsi="Verdana"/>
          <w:lang w:val="en-US"/>
        </w:rPr>
        <w:t xml:space="preserve"> </w:t>
      </w:r>
      <w:r w:rsidRPr="00B36ADE">
        <w:rPr>
          <w:rFonts w:ascii="Verdana" w:hAnsi="Verdana"/>
          <w:i/>
          <w:color w:val="000000"/>
          <w:sz w:val="16"/>
          <w:szCs w:val="16"/>
          <w:lang w:val="en-US"/>
        </w:rPr>
        <w:t>on information</w:t>
      </w:r>
      <w:r>
        <w:rPr>
          <w:rFonts w:ascii="Verdana" w:hAnsi="Verdana"/>
          <w:i/>
          <w:color w:val="000000"/>
          <w:sz w:val="16"/>
          <w:szCs w:val="16"/>
          <w:lang w:val="en-US"/>
        </w:rPr>
        <w:t xml:space="preserve"> gathered by desk research</w:t>
      </w:r>
      <w:r w:rsidRPr="00B36ADE">
        <w:rPr>
          <w:rFonts w:ascii="Verdana" w:hAnsi="Verdana"/>
          <w:i/>
          <w:color w:val="000000"/>
          <w:sz w:val="16"/>
          <w:szCs w:val="16"/>
          <w:lang w:val="en-US"/>
        </w:rPr>
        <w:t>, quantitative and qualitative research</w:t>
      </w:r>
    </w:p>
    <w:p w14:paraId="318C59ED" w14:textId="59F671BD" w:rsidR="00E4778F" w:rsidRPr="00C07369" w:rsidRDefault="0027752F" w:rsidP="00651E8E">
      <w:pPr>
        <w:pStyle w:val="Heading1"/>
        <w:numPr>
          <w:ilvl w:val="1"/>
          <w:numId w:val="43"/>
        </w:numPr>
        <w:shd w:val="clear" w:color="auto" w:fill="374E81"/>
        <w:spacing w:before="320" w:after="240" w:line="276" w:lineRule="auto"/>
        <w:jc w:val="both"/>
        <w:rPr>
          <w:rFonts w:ascii="Verdana" w:hAnsi="Verdana"/>
          <w:b/>
          <w:bCs/>
          <w:i/>
          <w:iCs/>
          <w:smallCaps/>
          <w:color w:val="FFFFFF" w:themeColor="background1"/>
          <w:sz w:val="20"/>
          <w:szCs w:val="20"/>
          <w:lang w:val="en-US"/>
        </w:rPr>
      </w:pPr>
      <w:bookmarkStart w:id="83" w:name="_Toc62547331"/>
      <w:r w:rsidRPr="00C07369">
        <w:rPr>
          <w:rFonts w:ascii="Verdana" w:hAnsi="Verdana"/>
          <w:b/>
          <w:bCs/>
          <w:i/>
          <w:iCs/>
          <w:smallCaps/>
          <w:color w:val="FFFFFF" w:themeColor="background1"/>
          <w:sz w:val="20"/>
          <w:szCs w:val="20"/>
          <w:lang w:val="en-US"/>
        </w:rPr>
        <w:t>What is the progress in achieving milestones for 2018 in terms of output indicators in the Performance framework</w:t>
      </w:r>
      <w:r w:rsidR="006F0F8E" w:rsidRPr="00C07369">
        <w:rPr>
          <w:rFonts w:ascii="Verdana" w:hAnsi="Verdana"/>
          <w:b/>
          <w:bCs/>
          <w:i/>
          <w:iCs/>
          <w:smallCaps/>
          <w:color w:val="FFFFFF" w:themeColor="background1"/>
          <w:sz w:val="20"/>
          <w:szCs w:val="20"/>
          <w:lang w:val="en-US"/>
        </w:rPr>
        <w:t>?</w:t>
      </w:r>
      <w:bookmarkEnd w:id="83"/>
      <w:r w:rsidR="006F0F8E" w:rsidRPr="00C07369">
        <w:rPr>
          <w:rFonts w:ascii="Verdana" w:hAnsi="Verdana"/>
          <w:b/>
          <w:bCs/>
          <w:i/>
          <w:iCs/>
          <w:smallCaps/>
          <w:color w:val="FFFFFF" w:themeColor="background1"/>
          <w:sz w:val="20"/>
          <w:szCs w:val="20"/>
          <w:lang w:val="en-US"/>
        </w:rPr>
        <w:t xml:space="preserve"> </w:t>
      </w:r>
      <w:bookmarkEnd w:id="78"/>
    </w:p>
    <w:p w14:paraId="7D023AD6" w14:textId="53EBF4B0" w:rsidR="00C130F2" w:rsidRDefault="006F0F8E" w:rsidP="00885DF2">
      <w:pPr>
        <w:jc w:val="both"/>
        <w:rPr>
          <w:rFonts w:ascii="Verdana" w:hAnsi="Verdana"/>
          <w:sz w:val="20"/>
          <w:szCs w:val="20"/>
          <w:lang w:val="en-US"/>
        </w:rPr>
      </w:pPr>
      <w:r w:rsidRPr="00B36ADE">
        <w:rPr>
          <w:rFonts w:ascii="Verdana" w:hAnsi="Verdana"/>
          <w:sz w:val="20"/>
          <w:szCs w:val="20"/>
          <w:lang w:val="en-US"/>
        </w:rPr>
        <w:t xml:space="preserve">The milestones or overall objectives of a priority axis are considered to be met if all the indicators included in the relevant </w:t>
      </w:r>
      <w:r w:rsidR="00C201C5" w:rsidRPr="00B36ADE">
        <w:rPr>
          <w:rFonts w:ascii="Verdana" w:hAnsi="Verdana"/>
          <w:sz w:val="20"/>
          <w:szCs w:val="20"/>
          <w:lang w:val="en-US"/>
        </w:rPr>
        <w:t>Performance</w:t>
      </w:r>
      <w:r w:rsidRPr="00B36ADE">
        <w:rPr>
          <w:rFonts w:ascii="Verdana" w:hAnsi="Verdana"/>
          <w:sz w:val="20"/>
          <w:szCs w:val="20"/>
          <w:lang w:val="en-US"/>
        </w:rPr>
        <w:t xml:space="preserve"> framework have reached at least </w:t>
      </w:r>
      <w:r w:rsidRPr="00B36ADE">
        <w:rPr>
          <w:rFonts w:ascii="Verdana" w:hAnsi="Verdana"/>
          <w:b/>
          <w:sz w:val="20"/>
          <w:szCs w:val="20"/>
          <w:lang w:val="en-US"/>
        </w:rPr>
        <w:t>85%</w:t>
      </w:r>
      <w:r w:rsidRPr="00B36ADE">
        <w:rPr>
          <w:rFonts w:ascii="Verdana" w:hAnsi="Verdana"/>
          <w:sz w:val="20"/>
          <w:szCs w:val="20"/>
          <w:lang w:val="en-US"/>
        </w:rPr>
        <w:t xml:space="preserve"> of the value of the milestone </w:t>
      </w:r>
      <w:r w:rsidR="00651E8E">
        <w:rPr>
          <w:rFonts w:ascii="Verdana" w:hAnsi="Verdana"/>
          <w:sz w:val="20"/>
          <w:szCs w:val="20"/>
          <w:lang w:val="en-US"/>
        </w:rPr>
        <w:t xml:space="preserve">for </w:t>
      </w:r>
      <w:r w:rsidRPr="00B36ADE">
        <w:rPr>
          <w:rFonts w:ascii="Verdana" w:hAnsi="Verdana"/>
          <w:sz w:val="20"/>
          <w:szCs w:val="20"/>
          <w:lang w:val="en-US"/>
        </w:rPr>
        <w:t xml:space="preserve">2018 or at least 85% of the value of the overall objective by the end of 2023. </w:t>
      </w:r>
      <w:r w:rsidR="00651E8E">
        <w:rPr>
          <w:rFonts w:ascii="Verdana" w:hAnsi="Verdana"/>
          <w:sz w:val="20"/>
          <w:szCs w:val="20"/>
          <w:lang w:val="en-US"/>
        </w:rPr>
        <w:t>If</w:t>
      </w:r>
      <w:r w:rsidRPr="00B36ADE">
        <w:rPr>
          <w:rFonts w:ascii="Verdana" w:hAnsi="Verdana"/>
          <w:sz w:val="20"/>
          <w:szCs w:val="20"/>
          <w:lang w:val="en-US"/>
        </w:rPr>
        <w:t xml:space="preserve"> three or more indicators are included in the </w:t>
      </w:r>
      <w:r w:rsidR="00C201C5" w:rsidRPr="00B36ADE">
        <w:rPr>
          <w:rFonts w:ascii="Verdana" w:hAnsi="Verdana"/>
          <w:sz w:val="20"/>
          <w:szCs w:val="20"/>
          <w:lang w:val="en-US"/>
        </w:rPr>
        <w:t>Performance</w:t>
      </w:r>
      <w:r w:rsidRPr="00B36ADE">
        <w:rPr>
          <w:rFonts w:ascii="Verdana" w:hAnsi="Verdana"/>
          <w:sz w:val="20"/>
          <w:szCs w:val="20"/>
          <w:lang w:val="en-US"/>
        </w:rPr>
        <w:t xml:space="preserve"> framework, the overall or milestone objectives of a given priority may be considered met if all but one of the indicators reach 85% of the value of the respective milestone objective </w:t>
      </w:r>
      <w:r w:rsidR="00651E8E">
        <w:rPr>
          <w:rFonts w:ascii="Verdana" w:hAnsi="Verdana"/>
          <w:sz w:val="20"/>
          <w:szCs w:val="20"/>
          <w:lang w:val="en-US"/>
        </w:rPr>
        <w:t xml:space="preserve">for </w:t>
      </w:r>
      <w:r w:rsidRPr="00B36ADE">
        <w:rPr>
          <w:rFonts w:ascii="Verdana" w:hAnsi="Verdana"/>
          <w:sz w:val="20"/>
          <w:szCs w:val="20"/>
          <w:lang w:val="en-US"/>
        </w:rPr>
        <w:t xml:space="preserve">2018 or 85% of the value of the relevant overall objective by the end of 2023. An indicator that does not reach 85% of the relevant milestone </w:t>
      </w:r>
      <w:r w:rsidR="00651E8E">
        <w:rPr>
          <w:rFonts w:ascii="Verdana" w:hAnsi="Verdana"/>
          <w:sz w:val="20"/>
          <w:szCs w:val="20"/>
          <w:lang w:val="en-US"/>
        </w:rPr>
        <w:t xml:space="preserve">for 2018 </w:t>
      </w:r>
      <w:r w:rsidRPr="00B36ADE">
        <w:rPr>
          <w:rFonts w:ascii="Verdana" w:hAnsi="Verdana"/>
          <w:sz w:val="20"/>
          <w:szCs w:val="20"/>
          <w:lang w:val="en-US"/>
        </w:rPr>
        <w:t xml:space="preserve">or overall objective </w:t>
      </w:r>
      <w:r w:rsidR="00651E8E">
        <w:rPr>
          <w:rFonts w:ascii="Verdana" w:hAnsi="Verdana"/>
          <w:sz w:val="20"/>
          <w:szCs w:val="20"/>
          <w:lang w:val="en-US"/>
        </w:rPr>
        <w:t xml:space="preserve">for 2023 </w:t>
      </w:r>
      <w:r w:rsidRPr="00B36ADE">
        <w:rPr>
          <w:rFonts w:ascii="Verdana" w:hAnsi="Verdana"/>
          <w:sz w:val="20"/>
          <w:szCs w:val="20"/>
          <w:lang w:val="en-US"/>
        </w:rPr>
        <w:t>must reach at least 75% of these two objectives.</w:t>
      </w:r>
      <w:r w:rsidR="00885DF2">
        <w:rPr>
          <w:rFonts w:ascii="Verdana" w:hAnsi="Verdana"/>
          <w:sz w:val="20"/>
          <w:szCs w:val="20"/>
          <w:lang w:val="en-US"/>
        </w:rPr>
        <w:t xml:space="preserve"> </w:t>
      </w:r>
      <w:r w:rsidR="00C130F2" w:rsidRPr="00C130F2">
        <w:rPr>
          <w:rFonts w:ascii="Verdana" w:hAnsi="Verdana"/>
          <w:sz w:val="20"/>
          <w:szCs w:val="20"/>
          <w:lang w:val="en-US"/>
        </w:rPr>
        <w:t>In a situation where one or more priorities of a programme fail to achieve their milestones for 2018, Member States reallocate the related performance reserve to other priorities which have achieved their milestones</w:t>
      </w:r>
      <w:r w:rsidR="00C130F2">
        <w:rPr>
          <w:rFonts w:ascii="Verdana" w:hAnsi="Verdana"/>
          <w:sz w:val="20"/>
          <w:szCs w:val="20"/>
          <w:lang w:val="en-US"/>
        </w:rPr>
        <w:t>.</w:t>
      </w:r>
    </w:p>
    <w:p w14:paraId="1C0C639E" w14:textId="5998284A" w:rsidR="00885DF2" w:rsidRPr="00C130F2" w:rsidRDefault="00885DF2" w:rsidP="00885DF2">
      <w:pPr>
        <w:jc w:val="both"/>
        <w:rPr>
          <w:rFonts w:ascii="Verdana" w:hAnsi="Verdana"/>
          <w:sz w:val="20"/>
          <w:szCs w:val="20"/>
          <w:lang w:val="en-US"/>
        </w:rPr>
      </w:pPr>
      <w:r w:rsidRPr="00885DF2">
        <w:rPr>
          <w:rFonts w:ascii="Verdana" w:hAnsi="Verdana"/>
          <w:sz w:val="20"/>
          <w:szCs w:val="20"/>
        </w:rPr>
        <w:t>A priority will be deemed to have seriously failed to achieve the milestone</w:t>
      </w:r>
      <w:r>
        <w:rPr>
          <w:rFonts w:ascii="Verdana" w:hAnsi="Verdana"/>
          <w:sz w:val="20"/>
          <w:szCs w:val="20"/>
          <w:lang w:val="en-US"/>
        </w:rPr>
        <w:t xml:space="preserve"> for 2018 and targets for 2023</w:t>
      </w:r>
      <w:r w:rsidRPr="00885DF2">
        <w:rPr>
          <w:rFonts w:ascii="Verdana" w:hAnsi="Verdana"/>
          <w:sz w:val="20"/>
          <w:szCs w:val="20"/>
          <w:lang w:val="en-US"/>
        </w:rPr>
        <w:t xml:space="preserve"> if </w:t>
      </w:r>
      <w:r w:rsidRPr="00885DF2">
        <w:rPr>
          <w:rFonts w:ascii="Verdana" w:hAnsi="Verdana"/>
          <w:sz w:val="20"/>
          <w:szCs w:val="20"/>
        </w:rPr>
        <w:t xml:space="preserve">indicators </w:t>
      </w:r>
      <w:r w:rsidRPr="00885DF2">
        <w:rPr>
          <w:rFonts w:ascii="Verdana" w:hAnsi="Verdana"/>
          <w:sz w:val="20"/>
          <w:szCs w:val="20"/>
          <w:lang w:val="en-US"/>
        </w:rPr>
        <w:t>have</w:t>
      </w:r>
      <w:r w:rsidRPr="00885DF2">
        <w:rPr>
          <w:rFonts w:ascii="Verdana" w:hAnsi="Verdana"/>
          <w:sz w:val="20"/>
          <w:szCs w:val="20"/>
        </w:rPr>
        <w:t xml:space="preserve"> failed to achieve at least 65%</w:t>
      </w:r>
      <w:r w:rsidRPr="00885DF2">
        <w:rPr>
          <w:rFonts w:ascii="Verdana" w:hAnsi="Verdana"/>
          <w:sz w:val="20"/>
          <w:szCs w:val="20"/>
          <w:lang w:val="en-US"/>
        </w:rPr>
        <w:t>.</w:t>
      </w:r>
      <w:r w:rsidR="00C130F2">
        <w:rPr>
          <w:rFonts w:ascii="Verdana" w:hAnsi="Verdana"/>
          <w:sz w:val="20"/>
          <w:szCs w:val="20"/>
          <w:lang w:val="en-US"/>
        </w:rPr>
        <w:t xml:space="preserve"> </w:t>
      </w:r>
      <w:r w:rsidR="00C130F2" w:rsidRPr="00C130F2">
        <w:rPr>
          <w:rFonts w:ascii="Verdana" w:hAnsi="Verdana"/>
          <w:sz w:val="20"/>
          <w:szCs w:val="20"/>
          <w:lang w:val="en-US"/>
        </w:rPr>
        <w:t xml:space="preserve">In this case </w:t>
      </w:r>
      <w:r w:rsidR="00C130F2" w:rsidRPr="00C130F2">
        <w:rPr>
          <w:rFonts w:ascii="Verdana" w:hAnsi="Verdana"/>
          <w:sz w:val="20"/>
          <w:szCs w:val="20"/>
        </w:rPr>
        <w:t>the Commission may suspend all or part of an interim payment of the priority</w:t>
      </w:r>
      <w:r w:rsidR="00C130F2" w:rsidRPr="00C130F2">
        <w:rPr>
          <w:rFonts w:ascii="Verdana" w:hAnsi="Verdana"/>
          <w:sz w:val="20"/>
          <w:szCs w:val="20"/>
          <w:lang w:val="en-US"/>
        </w:rPr>
        <w:t xml:space="preserve">. </w:t>
      </w:r>
    </w:p>
    <w:p w14:paraId="02C1FC2F" w14:textId="75E9114D" w:rsidR="006F0F8E" w:rsidRPr="00B36ADE" w:rsidRDefault="006F0F8E" w:rsidP="006F0F8E">
      <w:pPr>
        <w:jc w:val="both"/>
        <w:rPr>
          <w:rFonts w:ascii="Verdana" w:hAnsi="Verdana"/>
          <w:sz w:val="20"/>
          <w:szCs w:val="20"/>
          <w:lang w:val="en-US"/>
        </w:rPr>
      </w:pPr>
      <w:r w:rsidRPr="00B36ADE">
        <w:rPr>
          <w:rFonts w:ascii="Verdana" w:hAnsi="Verdana"/>
          <w:sz w:val="20"/>
          <w:szCs w:val="20"/>
          <w:lang w:val="en-US"/>
        </w:rPr>
        <w:t>Therefore, each program</w:t>
      </w:r>
      <w:r w:rsidR="00922ED2" w:rsidRPr="00B36ADE">
        <w:rPr>
          <w:rFonts w:ascii="Verdana" w:hAnsi="Verdana"/>
          <w:sz w:val="20"/>
          <w:szCs w:val="20"/>
          <w:lang w:val="en-US"/>
        </w:rPr>
        <w:t>me</w:t>
      </w:r>
      <w:r w:rsidRPr="00B36ADE">
        <w:rPr>
          <w:rFonts w:ascii="Verdana" w:hAnsi="Verdana"/>
          <w:sz w:val="20"/>
          <w:szCs w:val="20"/>
          <w:lang w:val="en-US"/>
        </w:rPr>
        <w:t xml:space="preserve"> monitors the </w:t>
      </w:r>
      <w:r w:rsidR="00D96F48">
        <w:rPr>
          <w:rFonts w:ascii="Verdana" w:hAnsi="Verdana"/>
          <w:sz w:val="20"/>
          <w:szCs w:val="20"/>
          <w:lang w:val="en-US"/>
        </w:rPr>
        <w:t>achievements</w:t>
      </w:r>
      <w:r w:rsidRPr="00B36ADE">
        <w:rPr>
          <w:rFonts w:ascii="Verdana" w:hAnsi="Verdana"/>
          <w:sz w:val="20"/>
          <w:szCs w:val="20"/>
          <w:lang w:val="en-US"/>
        </w:rPr>
        <w:t xml:space="preserve"> of the objectives in 2018 and reports it to the EC in the annual report for 2018. On this basis, where applicable, a decision is made to reallocate the performance reserve on individual axes. </w:t>
      </w:r>
    </w:p>
    <w:p w14:paraId="0D7430B6" w14:textId="3EA575FB" w:rsidR="001454DC" w:rsidRPr="00B36ADE" w:rsidRDefault="006F0F8E" w:rsidP="008D60B2">
      <w:pPr>
        <w:jc w:val="both"/>
        <w:rPr>
          <w:rFonts w:ascii="Verdana" w:hAnsi="Verdana"/>
          <w:sz w:val="20"/>
          <w:szCs w:val="20"/>
          <w:lang w:val="en-US"/>
        </w:rPr>
      </w:pPr>
      <w:r w:rsidRPr="00B36ADE">
        <w:rPr>
          <w:rFonts w:ascii="Verdana" w:hAnsi="Verdana"/>
          <w:sz w:val="20"/>
          <w:szCs w:val="20"/>
          <w:lang w:val="en-US"/>
        </w:rPr>
        <w:t>Achievement of “financial indicator” and “key implementation step”</w:t>
      </w:r>
      <w:r w:rsidR="00715844" w:rsidRPr="00B36ADE">
        <w:rPr>
          <w:rFonts w:ascii="Verdana" w:hAnsi="Verdana"/>
          <w:sz w:val="20"/>
          <w:szCs w:val="20"/>
          <w:lang w:val="en-US"/>
        </w:rPr>
        <w:t xml:space="preserve"> </w:t>
      </w:r>
      <w:r w:rsidRPr="00B36ADE">
        <w:rPr>
          <w:rFonts w:ascii="Verdana" w:hAnsi="Verdana"/>
          <w:sz w:val="20"/>
          <w:szCs w:val="20"/>
          <w:lang w:val="en-US"/>
        </w:rPr>
        <w:t xml:space="preserve">of the </w:t>
      </w:r>
      <w:r w:rsidR="00C201C5" w:rsidRPr="00B36ADE">
        <w:rPr>
          <w:rFonts w:ascii="Verdana" w:hAnsi="Verdana"/>
          <w:sz w:val="20"/>
          <w:szCs w:val="20"/>
          <w:lang w:val="en-US"/>
        </w:rPr>
        <w:t>Performance</w:t>
      </w:r>
      <w:r w:rsidRPr="00B36ADE">
        <w:rPr>
          <w:rFonts w:ascii="Verdana" w:hAnsi="Verdana"/>
          <w:sz w:val="20"/>
          <w:szCs w:val="20"/>
          <w:lang w:val="en-US"/>
        </w:rPr>
        <w:t xml:space="preserve"> framework at the end of 2018 is shown by priority axes in the next two figures.</w:t>
      </w:r>
      <w:r w:rsidR="00715844" w:rsidRPr="00B36ADE">
        <w:rPr>
          <w:rFonts w:ascii="Verdana" w:hAnsi="Verdana"/>
          <w:sz w:val="20"/>
          <w:szCs w:val="20"/>
          <w:lang w:val="en-US"/>
        </w:rPr>
        <w:t xml:space="preserve"> </w:t>
      </w:r>
    </w:p>
    <w:p w14:paraId="2DC1AF63" w14:textId="19D00CF4" w:rsidR="00715844" w:rsidRPr="00B36ADE" w:rsidRDefault="006F0F8E" w:rsidP="00777068">
      <w:pPr>
        <w:pStyle w:val="Caption"/>
        <w:rPr>
          <w:lang w:val="en-US"/>
        </w:rPr>
      </w:pPr>
      <w:bookmarkStart w:id="84" w:name="_Toc61802070"/>
      <w:r w:rsidRPr="00B36ADE">
        <w:rPr>
          <w:lang w:val="en-US"/>
        </w:rPr>
        <w:t>Figure</w:t>
      </w:r>
      <w:r w:rsidR="00715844" w:rsidRPr="00B36ADE">
        <w:rPr>
          <w:lang w:val="en-US"/>
        </w:rPr>
        <w:t xml:space="preserve"> </w:t>
      </w:r>
      <w:r w:rsidR="008B0DA3" w:rsidRPr="00B36ADE">
        <w:rPr>
          <w:lang w:val="en-US"/>
        </w:rPr>
        <w:fldChar w:fldCharType="begin"/>
      </w:r>
      <w:r w:rsidR="008B0DA3" w:rsidRPr="00B36ADE">
        <w:rPr>
          <w:lang w:val="en-US"/>
        </w:rPr>
        <w:instrText xml:space="preserve"> STYLEREF 1 \s </w:instrText>
      </w:r>
      <w:r w:rsidR="008B0DA3" w:rsidRPr="00B36ADE">
        <w:rPr>
          <w:lang w:val="en-US"/>
        </w:rPr>
        <w:fldChar w:fldCharType="separate"/>
      </w:r>
      <w:r w:rsidR="00A401A9">
        <w:rPr>
          <w:noProof/>
          <w:lang w:val="en-US"/>
        </w:rPr>
        <w:t>IV.5</w:t>
      </w:r>
      <w:r w:rsidR="008B0DA3" w:rsidRPr="00B36ADE">
        <w:rPr>
          <w:lang w:val="en-US"/>
        </w:rPr>
        <w:fldChar w:fldCharType="end"/>
      </w:r>
      <w:r w:rsidR="003933D8" w:rsidRPr="00B36ADE">
        <w:rPr>
          <w:lang w:val="en-US"/>
        </w:rPr>
        <w:noBreakHyphen/>
      </w:r>
      <w:r w:rsidR="008B0DA3" w:rsidRPr="00B36ADE">
        <w:rPr>
          <w:lang w:val="en-US"/>
        </w:rPr>
        <w:fldChar w:fldCharType="begin"/>
      </w:r>
      <w:r w:rsidR="008B0DA3" w:rsidRPr="00B36ADE">
        <w:rPr>
          <w:lang w:val="en-US"/>
        </w:rPr>
        <w:instrText xml:space="preserve"> SEQ Фигура \* ARABIC \s 1 </w:instrText>
      </w:r>
      <w:r w:rsidR="008B0DA3" w:rsidRPr="00B36ADE">
        <w:rPr>
          <w:lang w:val="en-US"/>
        </w:rPr>
        <w:fldChar w:fldCharType="separate"/>
      </w:r>
      <w:r w:rsidR="00A401A9">
        <w:rPr>
          <w:noProof/>
          <w:lang w:val="en-US"/>
        </w:rPr>
        <w:t>1</w:t>
      </w:r>
      <w:r w:rsidR="008B0DA3" w:rsidRPr="00B36ADE">
        <w:rPr>
          <w:lang w:val="en-US"/>
        </w:rPr>
        <w:fldChar w:fldCharType="end"/>
      </w:r>
      <w:r w:rsidR="00530AB0" w:rsidRPr="00B36ADE">
        <w:rPr>
          <w:lang w:val="en-US"/>
        </w:rPr>
        <w:t xml:space="preserve"> </w:t>
      </w:r>
      <w:r w:rsidRPr="00B36ADE">
        <w:rPr>
          <w:lang w:val="en-US"/>
        </w:rPr>
        <w:t xml:space="preserve">Achievement of financial indicator of the </w:t>
      </w:r>
      <w:r w:rsidR="00C201C5" w:rsidRPr="00B36ADE">
        <w:rPr>
          <w:lang w:val="en-US"/>
        </w:rPr>
        <w:t>Performance</w:t>
      </w:r>
      <w:r w:rsidRPr="00B36ADE">
        <w:rPr>
          <w:lang w:val="en-US"/>
        </w:rPr>
        <w:t xml:space="preserve"> framework at the end of 2018</w:t>
      </w:r>
      <w:bookmarkEnd w:id="84"/>
    </w:p>
    <w:p w14:paraId="06AE5D42" w14:textId="51CA1CB3" w:rsidR="001454DC" w:rsidRPr="00B36ADE" w:rsidRDefault="00A5102E" w:rsidP="00944A27">
      <w:pPr>
        <w:spacing w:after="0" w:line="240" w:lineRule="auto"/>
        <w:jc w:val="center"/>
        <w:rPr>
          <w:rFonts w:ascii="Verdana" w:hAnsi="Verdana"/>
          <w:sz w:val="20"/>
          <w:szCs w:val="20"/>
          <w:lang w:val="en-US"/>
        </w:rPr>
      </w:pPr>
      <w:r w:rsidRPr="00B36ADE">
        <w:rPr>
          <w:noProof/>
          <w:lang w:eastAsia="bg-BG"/>
        </w:rPr>
        <w:drawing>
          <wp:inline distT="0" distB="0" distL="0" distR="0" wp14:anchorId="51BBDDF6" wp14:editId="73033687">
            <wp:extent cx="5760720" cy="2893060"/>
            <wp:effectExtent l="0" t="0" r="11430" b="2540"/>
            <wp:docPr id="60" name="Chart 60">
              <a:extLst xmlns:a="http://schemas.openxmlformats.org/drawingml/2006/main">
                <a:ext uri="{FF2B5EF4-FFF2-40B4-BE49-F238E27FC236}">
                  <a16:creationId xmlns:a16="http://schemas.microsoft.com/office/drawing/2014/main" id="{9D3EB44B-5C62-4EC9-A7B1-4E69A28D2A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90A0D2F" w14:textId="25BBBC6D" w:rsidR="00530AB0" w:rsidRPr="00B36ADE" w:rsidRDefault="006F0F8E" w:rsidP="00615D57">
      <w:pPr>
        <w:ind w:firstLine="1418"/>
        <w:jc w:val="both"/>
        <w:rPr>
          <w:rFonts w:ascii="Verdana" w:hAnsi="Verdana"/>
          <w:i/>
          <w:sz w:val="16"/>
          <w:szCs w:val="16"/>
          <w:lang w:val="en-US"/>
        </w:rPr>
      </w:pPr>
      <w:r w:rsidRPr="00B36ADE">
        <w:rPr>
          <w:rFonts w:ascii="Verdana" w:hAnsi="Verdana"/>
          <w:i/>
          <w:sz w:val="16"/>
          <w:szCs w:val="16"/>
          <w:lang w:val="en-US"/>
        </w:rPr>
        <w:t>Source</w:t>
      </w:r>
      <w:r w:rsidR="00530AB0" w:rsidRPr="00B36ADE">
        <w:rPr>
          <w:rFonts w:ascii="Verdana" w:hAnsi="Verdana"/>
          <w:i/>
          <w:sz w:val="16"/>
          <w:szCs w:val="16"/>
          <w:lang w:val="en-US"/>
        </w:rPr>
        <w:t xml:space="preserve">: </w:t>
      </w:r>
      <w:r w:rsidRPr="00B36ADE">
        <w:rPr>
          <w:rFonts w:ascii="Verdana" w:hAnsi="Verdana"/>
          <w:i/>
          <w:sz w:val="16"/>
          <w:szCs w:val="16"/>
          <w:lang w:val="en-US"/>
        </w:rPr>
        <w:t>OPTTI annual report for 2018 and own calculations</w:t>
      </w:r>
    </w:p>
    <w:p w14:paraId="50BF3FEF" w14:textId="1E3025F8" w:rsidR="00530AB0" w:rsidRPr="00B36ADE" w:rsidRDefault="006F0F8E" w:rsidP="00777068">
      <w:pPr>
        <w:pStyle w:val="Caption"/>
        <w:rPr>
          <w:lang w:val="en-US"/>
        </w:rPr>
      </w:pPr>
      <w:bookmarkStart w:id="85" w:name="_Toc61802071"/>
      <w:r w:rsidRPr="00B36ADE">
        <w:rPr>
          <w:lang w:val="en-US"/>
        </w:rPr>
        <w:t>Figure</w:t>
      </w:r>
      <w:r w:rsidR="00530AB0" w:rsidRPr="00B36ADE">
        <w:rPr>
          <w:lang w:val="en-US"/>
        </w:rPr>
        <w:t xml:space="preserve"> </w:t>
      </w:r>
      <w:r w:rsidR="008B0DA3" w:rsidRPr="00B36ADE">
        <w:rPr>
          <w:lang w:val="en-US"/>
        </w:rPr>
        <w:fldChar w:fldCharType="begin"/>
      </w:r>
      <w:r w:rsidR="008B0DA3" w:rsidRPr="00B36ADE">
        <w:rPr>
          <w:lang w:val="en-US"/>
        </w:rPr>
        <w:instrText xml:space="preserve"> STYLEREF 1 \s </w:instrText>
      </w:r>
      <w:r w:rsidR="008B0DA3" w:rsidRPr="00B36ADE">
        <w:rPr>
          <w:lang w:val="en-US"/>
        </w:rPr>
        <w:fldChar w:fldCharType="separate"/>
      </w:r>
      <w:r w:rsidR="00A401A9">
        <w:rPr>
          <w:noProof/>
          <w:lang w:val="en-US"/>
        </w:rPr>
        <w:t>IV.5</w:t>
      </w:r>
      <w:r w:rsidR="008B0DA3" w:rsidRPr="00B36ADE">
        <w:rPr>
          <w:lang w:val="en-US"/>
        </w:rPr>
        <w:fldChar w:fldCharType="end"/>
      </w:r>
      <w:r w:rsidR="003933D8" w:rsidRPr="00B36ADE">
        <w:rPr>
          <w:lang w:val="en-US"/>
        </w:rPr>
        <w:noBreakHyphen/>
      </w:r>
      <w:r w:rsidR="008B0DA3" w:rsidRPr="00B36ADE">
        <w:rPr>
          <w:lang w:val="en-US"/>
        </w:rPr>
        <w:fldChar w:fldCharType="begin"/>
      </w:r>
      <w:r w:rsidR="008B0DA3" w:rsidRPr="00B36ADE">
        <w:rPr>
          <w:lang w:val="en-US"/>
        </w:rPr>
        <w:instrText xml:space="preserve"> SEQ Фигура \* ARABIC \s 1 </w:instrText>
      </w:r>
      <w:r w:rsidR="008B0DA3" w:rsidRPr="00B36ADE">
        <w:rPr>
          <w:lang w:val="en-US"/>
        </w:rPr>
        <w:fldChar w:fldCharType="separate"/>
      </w:r>
      <w:r w:rsidR="00A401A9">
        <w:rPr>
          <w:noProof/>
          <w:lang w:val="en-US"/>
        </w:rPr>
        <w:t>2</w:t>
      </w:r>
      <w:r w:rsidR="008B0DA3" w:rsidRPr="00B36ADE">
        <w:rPr>
          <w:lang w:val="en-US"/>
        </w:rPr>
        <w:fldChar w:fldCharType="end"/>
      </w:r>
      <w:r w:rsidR="00530AB0" w:rsidRPr="00B36ADE">
        <w:rPr>
          <w:lang w:val="en-US"/>
        </w:rPr>
        <w:t xml:space="preserve"> </w:t>
      </w:r>
      <w:r w:rsidRPr="00B36ADE">
        <w:rPr>
          <w:lang w:val="en-US"/>
        </w:rPr>
        <w:t xml:space="preserve">Achievement of “key implementation step” of the </w:t>
      </w:r>
      <w:r w:rsidR="00C201C5" w:rsidRPr="00B36ADE">
        <w:rPr>
          <w:lang w:val="en-US"/>
        </w:rPr>
        <w:t>Performance</w:t>
      </w:r>
      <w:r w:rsidRPr="00B36ADE">
        <w:rPr>
          <w:lang w:val="en-US"/>
        </w:rPr>
        <w:t xml:space="preserve"> framework at the end of 2018</w:t>
      </w:r>
      <w:bookmarkEnd w:id="85"/>
    </w:p>
    <w:p w14:paraId="61D95A2C" w14:textId="7A0D4B28" w:rsidR="001454DC" w:rsidRPr="00B36ADE" w:rsidRDefault="00A5102E" w:rsidP="00944A27">
      <w:pPr>
        <w:spacing w:after="0" w:line="240" w:lineRule="auto"/>
        <w:jc w:val="center"/>
        <w:rPr>
          <w:rFonts w:ascii="Verdana" w:hAnsi="Verdana"/>
          <w:sz w:val="20"/>
          <w:szCs w:val="20"/>
          <w:lang w:val="en-US"/>
        </w:rPr>
      </w:pPr>
      <w:r w:rsidRPr="00B36ADE">
        <w:rPr>
          <w:noProof/>
          <w:lang w:eastAsia="bg-BG"/>
        </w:rPr>
        <w:drawing>
          <wp:inline distT="0" distB="0" distL="0" distR="0" wp14:anchorId="6B09381D" wp14:editId="5CBDD9B5">
            <wp:extent cx="5760720" cy="2893060"/>
            <wp:effectExtent l="0" t="0" r="11430" b="2540"/>
            <wp:docPr id="61" name="Chart 61">
              <a:extLst xmlns:a="http://schemas.openxmlformats.org/drawingml/2006/main">
                <a:ext uri="{FF2B5EF4-FFF2-40B4-BE49-F238E27FC236}">
                  <a16:creationId xmlns:a16="http://schemas.microsoft.com/office/drawing/2014/main" id="{9D3EB44B-5C62-4EC9-A7B1-4E69A28D2A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4EA774B" w14:textId="77777777" w:rsidR="006F0F8E" w:rsidRPr="00B36ADE" w:rsidRDefault="006F0F8E" w:rsidP="006F0F8E">
      <w:pPr>
        <w:ind w:firstLine="1418"/>
        <w:jc w:val="both"/>
        <w:rPr>
          <w:rFonts w:ascii="Verdana" w:hAnsi="Verdana"/>
          <w:i/>
          <w:sz w:val="16"/>
          <w:szCs w:val="16"/>
          <w:lang w:val="en-US"/>
        </w:rPr>
      </w:pPr>
      <w:r w:rsidRPr="00B36ADE">
        <w:rPr>
          <w:rFonts w:ascii="Verdana" w:hAnsi="Verdana"/>
          <w:i/>
          <w:sz w:val="16"/>
          <w:szCs w:val="16"/>
          <w:lang w:val="en-US"/>
        </w:rPr>
        <w:t>Source: OPTTI annual report for 2018 and own calculations</w:t>
      </w:r>
    </w:p>
    <w:p w14:paraId="06BCC7F1" w14:textId="2EB69DE6" w:rsidR="008D60B2" w:rsidRPr="00B36ADE" w:rsidRDefault="006F0F8E" w:rsidP="008D60B2">
      <w:pPr>
        <w:jc w:val="both"/>
        <w:rPr>
          <w:rFonts w:ascii="Verdana" w:hAnsi="Verdana"/>
          <w:sz w:val="20"/>
          <w:szCs w:val="20"/>
          <w:lang w:val="en-US"/>
        </w:rPr>
      </w:pPr>
      <w:r w:rsidRPr="00B36ADE">
        <w:rPr>
          <w:rFonts w:ascii="Verdana" w:hAnsi="Verdana"/>
          <w:sz w:val="20"/>
          <w:szCs w:val="20"/>
          <w:lang w:val="en-US"/>
        </w:rPr>
        <w:t xml:space="preserve">The general conclusion when reviewing the </w:t>
      </w:r>
      <w:r w:rsidR="005B752A" w:rsidRPr="00B36ADE">
        <w:rPr>
          <w:rFonts w:ascii="Verdana" w:hAnsi="Verdana"/>
          <w:sz w:val="20"/>
          <w:szCs w:val="20"/>
          <w:lang w:val="en-US"/>
        </w:rPr>
        <w:t>achievement</w:t>
      </w:r>
      <w:r w:rsidRPr="00B36ADE">
        <w:rPr>
          <w:rFonts w:ascii="Verdana" w:hAnsi="Verdana"/>
          <w:sz w:val="20"/>
          <w:szCs w:val="20"/>
          <w:lang w:val="en-US"/>
        </w:rPr>
        <w:t xml:space="preserve"> of the milestones under OPTTI is that for two of the axes (PA1 and PA4) the objectives have not been achieved, for which the MA has taken the regulated steps to transfer the financial reserve from them to the other two priority axes under the program</w:t>
      </w:r>
      <w:r w:rsidR="00922ED2" w:rsidRPr="00B36ADE">
        <w:rPr>
          <w:rFonts w:ascii="Verdana" w:hAnsi="Verdana"/>
          <w:sz w:val="20"/>
          <w:szCs w:val="20"/>
          <w:lang w:val="en-US"/>
        </w:rPr>
        <w:t>me</w:t>
      </w:r>
      <w:r w:rsidRPr="00B36ADE">
        <w:rPr>
          <w:rFonts w:ascii="Verdana" w:hAnsi="Verdana"/>
          <w:sz w:val="20"/>
          <w:szCs w:val="20"/>
          <w:lang w:val="en-US"/>
        </w:rPr>
        <w:t>. As a result, the program</w:t>
      </w:r>
      <w:r w:rsidR="00922ED2" w:rsidRPr="00B36ADE">
        <w:rPr>
          <w:rFonts w:ascii="Verdana" w:hAnsi="Verdana"/>
          <w:sz w:val="20"/>
          <w:szCs w:val="20"/>
          <w:lang w:val="en-US"/>
        </w:rPr>
        <w:t>me</w:t>
      </w:r>
      <w:r w:rsidRPr="00B36ADE">
        <w:rPr>
          <w:rFonts w:ascii="Verdana" w:hAnsi="Verdana"/>
          <w:sz w:val="20"/>
          <w:szCs w:val="20"/>
          <w:lang w:val="en-US"/>
        </w:rPr>
        <w:t xml:space="preserve"> has been modified and in 2019 version 4.0 was approved with changed amounts of financial resources under the separate priority axes. </w:t>
      </w:r>
    </w:p>
    <w:p w14:paraId="134F27B8" w14:textId="77777777" w:rsidR="00490BDA" w:rsidRPr="00B36ADE" w:rsidRDefault="00490BDA">
      <w:pPr>
        <w:rPr>
          <w:rFonts w:ascii="Verdana" w:hAnsi="Verdana" w:cs="Times New Roman"/>
          <w:sz w:val="20"/>
          <w:szCs w:val="20"/>
          <w:lang w:val="en-US"/>
        </w:rPr>
      </w:pPr>
      <w:r w:rsidRPr="00B36ADE">
        <w:rPr>
          <w:rFonts w:ascii="Verdana" w:hAnsi="Verdana" w:cs="Times New Roman"/>
          <w:sz w:val="20"/>
          <w:szCs w:val="20"/>
          <w:lang w:val="en-US"/>
        </w:rPr>
        <w:br w:type="page"/>
      </w:r>
    </w:p>
    <w:p w14:paraId="5EB3760A" w14:textId="7C938E52" w:rsidR="00E4778F" w:rsidRPr="00C07369" w:rsidRDefault="00D93D04" w:rsidP="00D93D04">
      <w:pPr>
        <w:pStyle w:val="Heading1"/>
        <w:numPr>
          <w:ilvl w:val="1"/>
          <w:numId w:val="1"/>
        </w:numPr>
        <w:shd w:val="clear" w:color="auto" w:fill="374E81"/>
        <w:spacing w:before="320" w:after="240" w:line="276" w:lineRule="auto"/>
        <w:jc w:val="both"/>
        <w:rPr>
          <w:rFonts w:ascii="Verdana" w:hAnsi="Verdana"/>
          <w:b/>
          <w:bCs/>
          <w:i/>
          <w:iCs/>
          <w:smallCaps/>
          <w:color w:val="FFFFFF" w:themeColor="background1"/>
          <w:sz w:val="20"/>
          <w:szCs w:val="20"/>
          <w:lang w:val="en-US"/>
        </w:rPr>
      </w:pPr>
      <w:bookmarkStart w:id="86" w:name="_Toc62547332"/>
      <w:bookmarkStart w:id="87" w:name="_Toc59520747"/>
      <w:r w:rsidRPr="00C07369">
        <w:rPr>
          <w:rFonts w:ascii="Verdana" w:hAnsi="Verdana"/>
          <w:b/>
          <w:bCs/>
          <w:i/>
          <w:iCs/>
          <w:smallCaps/>
          <w:color w:val="FFFFFF" w:themeColor="background1"/>
          <w:sz w:val="20"/>
          <w:szCs w:val="20"/>
          <w:lang w:val="en-US"/>
        </w:rPr>
        <w:t xml:space="preserve">What is the forecast for achieving the final </w:t>
      </w:r>
      <w:r w:rsidR="00FB500A">
        <w:rPr>
          <w:rFonts w:ascii="Verdana" w:hAnsi="Verdana"/>
          <w:b/>
          <w:bCs/>
          <w:i/>
          <w:iCs/>
          <w:smallCaps/>
          <w:color w:val="FFFFFF" w:themeColor="background1"/>
          <w:sz w:val="20"/>
          <w:szCs w:val="20"/>
          <w:lang w:val="en-US"/>
        </w:rPr>
        <w:t>targets</w:t>
      </w:r>
      <w:r w:rsidRPr="00C07369">
        <w:rPr>
          <w:rFonts w:ascii="Verdana" w:hAnsi="Verdana"/>
          <w:b/>
          <w:bCs/>
          <w:i/>
          <w:iCs/>
          <w:smallCaps/>
          <w:color w:val="FFFFFF" w:themeColor="background1"/>
          <w:sz w:val="20"/>
          <w:szCs w:val="20"/>
          <w:lang w:val="en-US"/>
        </w:rPr>
        <w:t xml:space="preserve"> set in the </w:t>
      </w:r>
      <w:r w:rsidR="00C201C5" w:rsidRPr="00C07369">
        <w:rPr>
          <w:rFonts w:ascii="Verdana" w:hAnsi="Verdana"/>
          <w:b/>
          <w:bCs/>
          <w:i/>
          <w:iCs/>
          <w:smallCaps/>
          <w:color w:val="FFFFFF" w:themeColor="background1"/>
          <w:sz w:val="20"/>
          <w:szCs w:val="20"/>
          <w:lang w:val="en-US"/>
        </w:rPr>
        <w:t>Performance</w:t>
      </w:r>
      <w:r w:rsidRPr="00C07369">
        <w:rPr>
          <w:rFonts w:ascii="Verdana" w:hAnsi="Verdana"/>
          <w:b/>
          <w:bCs/>
          <w:i/>
          <w:iCs/>
          <w:smallCaps/>
          <w:color w:val="FFFFFF" w:themeColor="background1"/>
          <w:sz w:val="20"/>
          <w:szCs w:val="20"/>
          <w:lang w:val="en-US"/>
        </w:rPr>
        <w:t xml:space="preserve"> framework by end of 2023?</w:t>
      </w:r>
      <w:bookmarkEnd w:id="86"/>
      <w:r w:rsidRPr="00C07369">
        <w:rPr>
          <w:rFonts w:ascii="Verdana" w:hAnsi="Verdana"/>
          <w:b/>
          <w:bCs/>
          <w:i/>
          <w:iCs/>
          <w:smallCaps/>
          <w:color w:val="FFFFFF" w:themeColor="background1"/>
          <w:sz w:val="20"/>
          <w:szCs w:val="20"/>
          <w:lang w:val="en-US"/>
        </w:rPr>
        <w:t xml:space="preserve"> </w:t>
      </w:r>
      <w:bookmarkEnd w:id="87"/>
      <w:r w:rsidR="00E4778F" w:rsidRPr="00C07369">
        <w:rPr>
          <w:rFonts w:ascii="Verdana" w:hAnsi="Verdana"/>
          <w:b/>
          <w:bCs/>
          <w:i/>
          <w:iCs/>
          <w:smallCaps/>
          <w:color w:val="FFFFFF" w:themeColor="background1"/>
          <w:sz w:val="20"/>
          <w:szCs w:val="20"/>
          <w:lang w:val="en-US"/>
        </w:rPr>
        <w:t xml:space="preserve"> </w:t>
      </w:r>
    </w:p>
    <w:p w14:paraId="3AB18B9D" w14:textId="48CF5CB6" w:rsidR="00D93D04" w:rsidRPr="00B36ADE" w:rsidRDefault="00D93D04" w:rsidP="00D93D04">
      <w:pPr>
        <w:jc w:val="both"/>
        <w:rPr>
          <w:rFonts w:ascii="Verdana" w:hAnsi="Verdana"/>
          <w:sz w:val="20"/>
          <w:szCs w:val="20"/>
          <w:lang w:val="en-US"/>
        </w:rPr>
      </w:pPr>
      <w:r w:rsidRPr="00B36ADE">
        <w:rPr>
          <w:rFonts w:ascii="Verdana" w:hAnsi="Verdana"/>
          <w:sz w:val="20"/>
          <w:szCs w:val="20"/>
          <w:lang w:val="en-US"/>
        </w:rPr>
        <w:t>The forecast for the financial and physical implementation of the program</w:t>
      </w:r>
      <w:r w:rsidR="00922ED2" w:rsidRPr="00B36ADE">
        <w:rPr>
          <w:rFonts w:ascii="Verdana" w:hAnsi="Verdana"/>
          <w:sz w:val="20"/>
          <w:szCs w:val="20"/>
          <w:lang w:val="en-US"/>
        </w:rPr>
        <w:t>me</w:t>
      </w:r>
      <w:r w:rsidRPr="00B36ADE">
        <w:rPr>
          <w:rFonts w:ascii="Verdana" w:hAnsi="Verdana"/>
          <w:sz w:val="20"/>
          <w:szCs w:val="20"/>
          <w:lang w:val="en-US"/>
        </w:rPr>
        <w:t xml:space="preserve"> is made on the basis of different scenarios (variants) for achieving the target values of the indicators from the </w:t>
      </w:r>
      <w:r w:rsidR="00C201C5" w:rsidRPr="00B36ADE">
        <w:rPr>
          <w:rFonts w:ascii="Verdana" w:hAnsi="Verdana"/>
          <w:sz w:val="20"/>
          <w:szCs w:val="20"/>
          <w:lang w:val="en-US"/>
        </w:rPr>
        <w:t>Performance</w:t>
      </w:r>
      <w:r w:rsidRPr="00B36ADE">
        <w:rPr>
          <w:rFonts w:ascii="Verdana" w:hAnsi="Verdana"/>
          <w:sz w:val="20"/>
          <w:szCs w:val="20"/>
          <w:lang w:val="en-US"/>
        </w:rPr>
        <w:t xml:space="preserve"> framework of the program</w:t>
      </w:r>
      <w:r w:rsidR="00922ED2" w:rsidRPr="00B36ADE">
        <w:rPr>
          <w:rFonts w:ascii="Verdana" w:hAnsi="Verdana"/>
          <w:sz w:val="20"/>
          <w:szCs w:val="20"/>
          <w:lang w:val="en-US"/>
        </w:rPr>
        <w:t>me</w:t>
      </w:r>
      <w:r w:rsidRPr="00B36ADE">
        <w:rPr>
          <w:rFonts w:ascii="Verdana" w:hAnsi="Verdana"/>
          <w:sz w:val="20"/>
          <w:szCs w:val="20"/>
          <w:lang w:val="en-US"/>
        </w:rPr>
        <w:t xml:space="preserve"> under each priority axis. In calculating the degree of achievement of the targets for the individual indicators, the values from OPTTI, version 6, proposed for approval in 2020 were used in view of their relevance as of the forecast date.</w:t>
      </w:r>
    </w:p>
    <w:p w14:paraId="4845EA10" w14:textId="35A7DDB4" w:rsidR="00D93D04" w:rsidRPr="00B36ADE" w:rsidRDefault="00D93D04" w:rsidP="00D93D04">
      <w:pPr>
        <w:jc w:val="both"/>
        <w:rPr>
          <w:rFonts w:ascii="Verdana" w:hAnsi="Verdana"/>
          <w:sz w:val="20"/>
          <w:szCs w:val="20"/>
          <w:lang w:val="en-US"/>
        </w:rPr>
      </w:pPr>
      <w:r w:rsidRPr="00B36ADE">
        <w:rPr>
          <w:rFonts w:ascii="Verdana" w:hAnsi="Verdana"/>
          <w:sz w:val="20"/>
          <w:szCs w:val="20"/>
          <w:lang w:val="en-US"/>
        </w:rPr>
        <w:t xml:space="preserve">In the </w:t>
      </w:r>
      <w:r w:rsidR="00C201C5" w:rsidRPr="00B36ADE">
        <w:rPr>
          <w:rFonts w:ascii="Verdana" w:hAnsi="Verdana"/>
          <w:sz w:val="20"/>
          <w:szCs w:val="20"/>
          <w:lang w:val="en-US"/>
        </w:rPr>
        <w:t>Performance</w:t>
      </w:r>
      <w:r w:rsidRPr="00B36ADE">
        <w:rPr>
          <w:rFonts w:ascii="Verdana" w:hAnsi="Verdana"/>
          <w:sz w:val="20"/>
          <w:szCs w:val="20"/>
          <w:lang w:val="en-US"/>
        </w:rPr>
        <w:t xml:space="preserve"> Framework for each of the priority axes (excluding PA5, which is not included in the </w:t>
      </w:r>
      <w:r w:rsidR="00C201C5" w:rsidRPr="00B36ADE">
        <w:rPr>
          <w:rFonts w:ascii="Verdana" w:hAnsi="Verdana"/>
          <w:sz w:val="20"/>
          <w:szCs w:val="20"/>
          <w:lang w:val="en-US"/>
        </w:rPr>
        <w:t>Performance</w:t>
      </w:r>
      <w:r w:rsidRPr="00B36ADE">
        <w:rPr>
          <w:rFonts w:ascii="Verdana" w:hAnsi="Verdana"/>
          <w:sz w:val="20"/>
          <w:szCs w:val="20"/>
          <w:lang w:val="en-US"/>
        </w:rPr>
        <w:t xml:space="preserve"> Framework) two indicators are defined -</w:t>
      </w:r>
    </w:p>
    <w:p w14:paraId="3D315476" w14:textId="77777777" w:rsidR="00D93D04" w:rsidRPr="00B36ADE" w:rsidRDefault="00D93D04" w:rsidP="00D93D04">
      <w:pPr>
        <w:jc w:val="both"/>
        <w:rPr>
          <w:rFonts w:ascii="Verdana" w:hAnsi="Verdana"/>
          <w:sz w:val="20"/>
          <w:szCs w:val="20"/>
          <w:lang w:val="en-US"/>
        </w:rPr>
      </w:pPr>
      <w:r w:rsidRPr="00B36ADE">
        <w:rPr>
          <w:rFonts w:ascii="Verdana" w:hAnsi="Verdana"/>
          <w:sz w:val="20"/>
          <w:szCs w:val="20"/>
          <w:lang w:val="en-US"/>
        </w:rPr>
        <w:t>• "financial" - measures the amount of certified funds until 31.12.2023.</w:t>
      </w:r>
    </w:p>
    <w:p w14:paraId="2881F4E1" w14:textId="27AAAF45" w:rsidR="00D93D04" w:rsidRPr="00B36ADE" w:rsidRDefault="00D93D04" w:rsidP="00D93D04">
      <w:pPr>
        <w:jc w:val="both"/>
        <w:rPr>
          <w:rFonts w:ascii="Verdana" w:hAnsi="Verdana"/>
          <w:sz w:val="20"/>
          <w:szCs w:val="20"/>
          <w:lang w:val="en-US"/>
        </w:rPr>
      </w:pPr>
      <w:r w:rsidRPr="00B36ADE">
        <w:rPr>
          <w:rFonts w:ascii="Verdana" w:hAnsi="Verdana"/>
          <w:sz w:val="20"/>
          <w:szCs w:val="20"/>
          <w:lang w:val="en-US"/>
        </w:rPr>
        <w:t>• “key implementation step” - measures the number of projects with started construction (for PA1, PA2 and PA3 are “major projects”)</w:t>
      </w:r>
    </w:p>
    <w:p w14:paraId="1C9C368E" w14:textId="005895B1" w:rsidR="00D93D04" w:rsidRPr="00B36ADE" w:rsidRDefault="00D93D04" w:rsidP="00D93D04">
      <w:pPr>
        <w:jc w:val="both"/>
        <w:rPr>
          <w:rFonts w:ascii="Verdana" w:hAnsi="Verdana"/>
          <w:sz w:val="20"/>
          <w:szCs w:val="20"/>
          <w:lang w:val="en-US"/>
        </w:rPr>
      </w:pPr>
      <w:r w:rsidRPr="00B36ADE">
        <w:rPr>
          <w:rFonts w:ascii="Verdana" w:hAnsi="Verdana"/>
          <w:sz w:val="20"/>
          <w:szCs w:val="20"/>
          <w:lang w:val="en-US"/>
        </w:rPr>
        <w:t>In addition, under PA1, PA2 and PA3 is set:</w:t>
      </w:r>
    </w:p>
    <w:p w14:paraId="2FE59EC2" w14:textId="216B7619" w:rsidR="00D93D04" w:rsidRPr="00B36ADE" w:rsidRDefault="00D93D04" w:rsidP="00D93D04">
      <w:pPr>
        <w:jc w:val="both"/>
        <w:rPr>
          <w:rFonts w:ascii="Verdana" w:hAnsi="Verdana"/>
          <w:sz w:val="20"/>
          <w:szCs w:val="20"/>
          <w:lang w:val="en-US"/>
        </w:rPr>
      </w:pPr>
      <w:r w:rsidRPr="00B36ADE">
        <w:rPr>
          <w:rFonts w:ascii="Verdana" w:hAnsi="Verdana"/>
          <w:sz w:val="20"/>
          <w:szCs w:val="20"/>
          <w:lang w:val="en-US"/>
        </w:rPr>
        <w:t>• “output” indicator - measures physical progress by key parameters (lengths of railways, roads and metro lines).</w:t>
      </w:r>
    </w:p>
    <w:p w14:paraId="20E74694" w14:textId="24C867E0" w:rsidR="00CD52B1" w:rsidRPr="00B36ADE" w:rsidRDefault="00D93D04" w:rsidP="00D93D04">
      <w:pPr>
        <w:jc w:val="both"/>
        <w:rPr>
          <w:rFonts w:ascii="Verdana" w:hAnsi="Verdana"/>
          <w:sz w:val="20"/>
          <w:szCs w:val="20"/>
          <w:lang w:val="en-US"/>
        </w:rPr>
      </w:pPr>
      <w:r w:rsidRPr="00B36ADE">
        <w:rPr>
          <w:rFonts w:ascii="Verdana" w:hAnsi="Verdana"/>
          <w:sz w:val="20"/>
          <w:szCs w:val="20"/>
          <w:lang w:val="en-US"/>
        </w:rPr>
        <w:t>The results of the forecast are summarized in the following three figures. The first of them presents the forecast for financial implementation, the second - for the physical progress of the indicators, and the third - the stage of implementation (number of projects with started construction).</w:t>
      </w:r>
    </w:p>
    <w:p w14:paraId="65061113" w14:textId="50D58788" w:rsidR="00530AB0" w:rsidRPr="00B36ADE" w:rsidRDefault="00ED0FC6" w:rsidP="00777068">
      <w:pPr>
        <w:pStyle w:val="Caption"/>
        <w:rPr>
          <w:lang w:val="en-US"/>
        </w:rPr>
      </w:pPr>
      <w:bookmarkStart w:id="88" w:name="_Toc61802072"/>
      <w:r w:rsidRPr="00B36ADE">
        <w:rPr>
          <w:lang w:val="en-US"/>
        </w:rPr>
        <w:t>Figure</w:t>
      </w:r>
      <w:r w:rsidR="00530AB0" w:rsidRPr="00B36ADE">
        <w:rPr>
          <w:lang w:val="en-US"/>
        </w:rPr>
        <w:t xml:space="preserve"> </w:t>
      </w:r>
      <w:r w:rsidR="008B0DA3" w:rsidRPr="00B36ADE">
        <w:rPr>
          <w:lang w:val="en-US"/>
        </w:rPr>
        <w:fldChar w:fldCharType="begin"/>
      </w:r>
      <w:r w:rsidR="008B0DA3" w:rsidRPr="00B36ADE">
        <w:rPr>
          <w:lang w:val="en-US"/>
        </w:rPr>
        <w:instrText xml:space="preserve"> STYLEREF 1 \s </w:instrText>
      </w:r>
      <w:r w:rsidR="008B0DA3" w:rsidRPr="00B36ADE">
        <w:rPr>
          <w:lang w:val="en-US"/>
        </w:rPr>
        <w:fldChar w:fldCharType="separate"/>
      </w:r>
      <w:r w:rsidR="00A401A9">
        <w:rPr>
          <w:noProof/>
          <w:lang w:val="en-US"/>
        </w:rPr>
        <w:t>IV.6</w:t>
      </w:r>
      <w:r w:rsidR="008B0DA3" w:rsidRPr="00B36ADE">
        <w:rPr>
          <w:lang w:val="en-US"/>
        </w:rPr>
        <w:fldChar w:fldCharType="end"/>
      </w:r>
      <w:r w:rsidR="003933D8" w:rsidRPr="00B36ADE">
        <w:rPr>
          <w:lang w:val="en-US"/>
        </w:rPr>
        <w:noBreakHyphen/>
      </w:r>
      <w:r w:rsidR="008B0DA3" w:rsidRPr="00B36ADE">
        <w:rPr>
          <w:lang w:val="en-US"/>
        </w:rPr>
        <w:fldChar w:fldCharType="begin"/>
      </w:r>
      <w:r w:rsidR="008B0DA3" w:rsidRPr="00B36ADE">
        <w:rPr>
          <w:lang w:val="en-US"/>
        </w:rPr>
        <w:instrText xml:space="preserve"> SEQ Фигура \* ARABIC \s 1 </w:instrText>
      </w:r>
      <w:r w:rsidR="008B0DA3" w:rsidRPr="00B36ADE">
        <w:rPr>
          <w:lang w:val="en-US"/>
        </w:rPr>
        <w:fldChar w:fldCharType="separate"/>
      </w:r>
      <w:r w:rsidR="00A401A9">
        <w:rPr>
          <w:noProof/>
          <w:lang w:val="en-US"/>
        </w:rPr>
        <w:t>1</w:t>
      </w:r>
      <w:r w:rsidR="008B0DA3" w:rsidRPr="00B36ADE">
        <w:rPr>
          <w:lang w:val="en-US"/>
        </w:rPr>
        <w:fldChar w:fldCharType="end"/>
      </w:r>
      <w:r w:rsidR="00530AB0" w:rsidRPr="00B36ADE">
        <w:rPr>
          <w:lang w:val="en-US"/>
        </w:rPr>
        <w:t xml:space="preserve"> </w:t>
      </w:r>
      <w:r w:rsidRPr="00B36ADE">
        <w:rPr>
          <w:lang w:val="en-US"/>
        </w:rPr>
        <w:t>Forecast for financial implementation</w:t>
      </w:r>
      <w:bookmarkEnd w:id="88"/>
    </w:p>
    <w:p w14:paraId="39558772" w14:textId="14126254" w:rsidR="00E01B06" w:rsidRPr="00B36ADE" w:rsidRDefault="00A5102E" w:rsidP="00530AB0">
      <w:pPr>
        <w:spacing w:after="0" w:line="240" w:lineRule="auto"/>
        <w:jc w:val="center"/>
        <w:rPr>
          <w:rFonts w:ascii="Verdana" w:hAnsi="Verdana" w:cs="Times New Roman"/>
          <w:b/>
          <w:color w:val="374E81"/>
          <w:sz w:val="20"/>
          <w:szCs w:val="20"/>
          <w:lang w:val="en-US"/>
        </w:rPr>
      </w:pPr>
      <w:r w:rsidRPr="00B36ADE">
        <w:rPr>
          <w:noProof/>
          <w:color w:val="374E81"/>
          <w:lang w:eastAsia="bg-BG"/>
        </w:rPr>
        <w:drawing>
          <wp:inline distT="0" distB="0" distL="0" distR="0" wp14:anchorId="2052F3BB" wp14:editId="14D19910">
            <wp:extent cx="4572000" cy="2743200"/>
            <wp:effectExtent l="0" t="0" r="0"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F607675" w14:textId="560AD787" w:rsidR="00530AB0" w:rsidRPr="00B36ADE" w:rsidRDefault="00ED0FC6" w:rsidP="001F7216">
      <w:pPr>
        <w:ind w:left="993" w:right="992"/>
        <w:jc w:val="both"/>
        <w:rPr>
          <w:rFonts w:ascii="Verdana" w:hAnsi="Verdana" w:cs="Times New Roman"/>
          <w:i/>
          <w:sz w:val="16"/>
          <w:szCs w:val="16"/>
          <w:lang w:val="en-US"/>
        </w:rPr>
      </w:pPr>
      <w:r w:rsidRPr="00B36ADE">
        <w:rPr>
          <w:rFonts w:ascii="Verdana" w:hAnsi="Verdana" w:cs="Times New Roman"/>
          <w:i/>
          <w:sz w:val="16"/>
          <w:szCs w:val="16"/>
          <w:lang w:val="en-US"/>
        </w:rPr>
        <w:t>Source</w:t>
      </w:r>
      <w:r w:rsidR="00530AB0" w:rsidRPr="00B36ADE">
        <w:rPr>
          <w:rFonts w:ascii="Verdana" w:hAnsi="Verdana" w:cs="Times New Roman"/>
          <w:i/>
          <w:sz w:val="16"/>
          <w:szCs w:val="16"/>
          <w:lang w:val="en-US"/>
        </w:rPr>
        <w:t xml:space="preserve">: </w:t>
      </w:r>
      <w:r w:rsidRPr="00B36ADE">
        <w:rPr>
          <w:rFonts w:ascii="Verdana" w:hAnsi="Verdana" w:cs="Times New Roman"/>
          <w:i/>
          <w:sz w:val="16"/>
          <w:szCs w:val="16"/>
          <w:lang w:val="en-US"/>
        </w:rPr>
        <w:t>OPTTI, v</w:t>
      </w:r>
      <w:r w:rsidR="00A64834" w:rsidRPr="00B36ADE">
        <w:rPr>
          <w:rFonts w:ascii="Verdana" w:hAnsi="Verdana" w:cs="Times New Roman"/>
          <w:i/>
          <w:sz w:val="16"/>
          <w:szCs w:val="16"/>
          <w:lang w:val="en-US"/>
        </w:rPr>
        <w:t xml:space="preserve">. </w:t>
      </w:r>
      <w:r w:rsidR="00526173" w:rsidRPr="00B36ADE">
        <w:rPr>
          <w:rFonts w:ascii="Verdana" w:hAnsi="Verdana" w:cs="Times New Roman"/>
          <w:i/>
          <w:sz w:val="16"/>
          <w:szCs w:val="16"/>
          <w:lang w:val="en-US"/>
        </w:rPr>
        <w:t>6</w:t>
      </w:r>
      <w:r w:rsidR="00A64834" w:rsidRPr="00B36ADE">
        <w:rPr>
          <w:rFonts w:ascii="Verdana" w:hAnsi="Verdana" w:cs="Times New Roman"/>
          <w:i/>
          <w:sz w:val="16"/>
          <w:szCs w:val="16"/>
          <w:lang w:val="en-US"/>
        </w:rPr>
        <w:t xml:space="preserve">, </w:t>
      </w:r>
      <w:r w:rsidRPr="00B36ADE">
        <w:rPr>
          <w:rFonts w:ascii="Verdana" w:hAnsi="Verdana" w:cs="Times New Roman"/>
          <w:i/>
          <w:sz w:val="16"/>
          <w:szCs w:val="16"/>
          <w:lang w:val="en-US"/>
        </w:rPr>
        <w:t xml:space="preserve">implementation reposrt for 2019, financial information by the MA, data from beneficiaries, own calculations </w:t>
      </w:r>
    </w:p>
    <w:p w14:paraId="773E3CB8" w14:textId="636A5845" w:rsidR="00937E02" w:rsidRPr="00B36ADE" w:rsidRDefault="00ED0FC6" w:rsidP="00777068">
      <w:pPr>
        <w:pStyle w:val="Caption"/>
        <w:rPr>
          <w:lang w:val="en-US"/>
        </w:rPr>
      </w:pPr>
      <w:bookmarkStart w:id="89" w:name="_Toc61802073"/>
      <w:r w:rsidRPr="00B36ADE">
        <w:rPr>
          <w:lang w:val="en-US"/>
        </w:rPr>
        <w:t>Figure</w:t>
      </w:r>
      <w:r w:rsidR="00937E02" w:rsidRPr="00B36ADE">
        <w:rPr>
          <w:lang w:val="en-US"/>
        </w:rPr>
        <w:t xml:space="preserve"> </w:t>
      </w:r>
      <w:r w:rsidR="008B0DA3" w:rsidRPr="00B36ADE">
        <w:rPr>
          <w:lang w:val="en-US"/>
        </w:rPr>
        <w:fldChar w:fldCharType="begin"/>
      </w:r>
      <w:r w:rsidR="008B0DA3" w:rsidRPr="00B36ADE">
        <w:rPr>
          <w:lang w:val="en-US"/>
        </w:rPr>
        <w:instrText xml:space="preserve"> STYLEREF 1 \s </w:instrText>
      </w:r>
      <w:r w:rsidR="008B0DA3" w:rsidRPr="00B36ADE">
        <w:rPr>
          <w:lang w:val="en-US"/>
        </w:rPr>
        <w:fldChar w:fldCharType="separate"/>
      </w:r>
      <w:r w:rsidR="00A401A9">
        <w:rPr>
          <w:noProof/>
          <w:lang w:val="en-US"/>
        </w:rPr>
        <w:t>IV.6</w:t>
      </w:r>
      <w:r w:rsidR="008B0DA3" w:rsidRPr="00B36ADE">
        <w:rPr>
          <w:lang w:val="en-US"/>
        </w:rPr>
        <w:fldChar w:fldCharType="end"/>
      </w:r>
      <w:r w:rsidR="003933D8" w:rsidRPr="00B36ADE">
        <w:rPr>
          <w:lang w:val="en-US"/>
        </w:rPr>
        <w:noBreakHyphen/>
      </w:r>
      <w:r w:rsidR="008B0DA3" w:rsidRPr="00B36ADE">
        <w:rPr>
          <w:lang w:val="en-US"/>
        </w:rPr>
        <w:fldChar w:fldCharType="begin"/>
      </w:r>
      <w:r w:rsidR="008B0DA3" w:rsidRPr="00B36ADE">
        <w:rPr>
          <w:lang w:val="en-US"/>
        </w:rPr>
        <w:instrText xml:space="preserve"> SEQ Фигура \* ARABIC \s 1 </w:instrText>
      </w:r>
      <w:r w:rsidR="008B0DA3" w:rsidRPr="00B36ADE">
        <w:rPr>
          <w:lang w:val="en-US"/>
        </w:rPr>
        <w:fldChar w:fldCharType="separate"/>
      </w:r>
      <w:r w:rsidR="00A401A9">
        <w:rPr>
          <w:noProof/>
          <w:lang w:val="en-US"/>
        </w:rPr>
        <w:t>2</w:t>
      </w:r>
      <w:r w:rsidR="008B0DA3" w:rsidRPr="00B36ADE">
        <w:rPr>
          <w:lang w:val="en-US"/>
        </w:rPr>
        <w:fldChar w:fldCharType="end"/>
      </w:r>
      <w:r w:rsidR="00937E02" w:rsidRPr="00B36ADE">
        <w:rPr>
          <w:lang w:val="en-US"/>
        </w:rPr>
        <w:t xml:space="preserve"> </w:t>
      </w:r>
      <w:r w:rsidRPr="00B36ADE">
        <w:rPr>
          <w:lang w:val="en-US"/>
        </w:rPr>
        <w:t>Forecast for physical progress</w:t>
      </w:r>
      <w:bookmarkEnd w:id="89"/>
    </w:p>
    <w:p w14:paraId="014A4BB0" w14:textId="428CF5A5" w:rsidR="00530AB0" w:rsidRPr="00B36ADE" w:rsidRDefault="00041B7F" w:rsidP="00937E02">
      <w:pPr>
        <w:spacing w:after="0" w:line="240" w:lineRule="auto"/>
        <w:jc w:val="center"/>
        <w:rPr>
          <w:rFonts w:ascii="Verdana" w:hAnsi="Verdana" w:cs="Times New Roman"/>
          <w:i/>
          <w:sz w:val="16"/>
          <w:szCs w:val="16"/>
          <w:lang w:val="en-US"/>
        </w:rPr>
      </w:pPr>
      <w:r w:rsidRPr="00B36ADE">
        <w:rPr>
          <w:noProof/>
          <w:lang w:eastAsia="bg-BG"/>
        </w:rPr>
        <w:drawing>
          <wp:inline distT="0" distB="0" distL="0" distR="0" wp14:anchorId="34B893BC" wp14:editId="61F73B6F">
            <wp:extent cx="4572000" cy="2819400"/>
            <wp:effectExtent l="0" t="0" r="0"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530AB0" w:rsidRPr="00B36ADE">
        <w:rPr>
          <w:rFonts w:ascii="Verdana" w:hAnsi="Verdana" w:cs="Times New Roman"/>
          <w:i/>
          <w:sz w:val="16"/>
          <w:szCs w:val="16"/>
          <w:lang w:val="en-US"/>
        </w:rPr>
        <w:t xml:space="preserve"> </w:t>
      </w:r>
    </w:p>
    <w:p w14:paraId="0BC55DAB" w14:textId="7F45E826" w:rsidR="00ED0FC6" w:rsidRPr="00B36ADE" w:rsidRDefault="00ED0FC6" w:rsidP="00ED0FC6">
      <w:pPr>
        <w:ind w:left="993" w:right="992"/>
        <w:jc w:val="both"/>
        <w:rPr>
          <w:rFonts w:ascii="Verdana" w:hAnsi="Verdana" w:cs="Times New Roman"/>
          <w:i/>
          <w:sz w:val="16"/>
          <w:szCs w:val="16"/>
          <w:lang w:val="en-US"/>
        </w:rPr>
      </w:pPr>
      <w:r w:rsidRPr="00B36ADE">
        <w:rPr>
          <w:rFonts w:ascii="Verdana" w:hAnsi="Verdana" w:cs="Times New Roman"/>
          <w:i/>
          <w:sz w:val="16"/>
          <w:szCs w:val="16"/>
          <w:lang w:val="en-US"/>
        </w:rPr>
        <w:t xml:space="preserve">Source: OPTTI, v. 6, implementation reposrt for 2019, financial information by the MA, data from beneficiaries, own calculations </w:t>
      </w:r>
    </w:p>
    <w:p w14:paraId="6B164F5C" w14:textId="31CE54CE" w:rsidR="003933D8" w:rsidRPr="00B36ADE" w:rsidRDefault="00ED0FC6" w:rsidP="001E6C6B">
      <w:pPr>
        <w:pStyle w:val="Caption"/>
        <w:rPr>
          <w:lang w:val="en-US"/>
        </w:rPr>
      </w:pPr>
      <w:bookmarkStart w:id="90" w:name="_Toc61802074"/>
      <w:r w:rsidRPr="00B36ADE">
        <w:rPr>
          <w:lang w:val="en-US"/>
        </w:rPr>
        <w:t>Figure</w:t>
      </w:r>
      <w:r w:rsidR="003933D8" w:rsidRPr="00B36ADE">
        <w:rPr>
          <w:lang w:val="en-US"/>
        </w:rPr>
        <w:t xml:space="preserve"> </w:t>
      </w:r>
      <w:r w:rsidR="00175B76" w:rsidRPr="00B36ADE">
        <w:rPr>
          <w:lang w:val="en-US"/>
        </w:rPr>
        <w:fldChar w:fldCharType="begin"/>
      </w:r>
      <w:r w:rsidR="00175B76" w:rsidRPr="00B36ADE">
        <w:rPr>
          <w:lang w:val="en-US"/>
        </w:rPr>
        <w:instrText xml:space="preserve"> STYLEREF 1 \s </w:instrText>
      </w:r>
      <w:r w:rsidR="00175B76" w:rsidRPr="00B36ADE">
        <w:rPr>
          <w:lang w:val="en-US"/>
        </w:rPr>
        <w:fldChar w:fldCharType="separate"/>
      </w:r>
      <w:r w:rsidR="00A401A9">
        <w:rPr>
          <w:noProof/>
          <w:lang w:val="en-US"/>
        </w:rPr>
        <w:t>IV.6</w:t>
      </w:r>
      <w:r w:rsidR="00175B76" w:rsidRPr="00B36ADE">
        <w:rPr>
          <w:lang w:val="en-US"/>
        </w:rPr>
        <w:fldChar w:fldCharType="end"/>
      </w:r>
      <w:r w:rsidR="003933D8" w:rsidRPr="00B36ADE">
        <w:rPr>
          <w:lang w:val="en-US"/>
        </w:rPr>
        <w:noBreakHyphen/>
      </w:r>
      <w:r w:rsidR="00175B76" w:rsidRPr="00B36ADE">
        <w:rPr>
          <w:lang w:val="en-US"/>
        </w:rPr>
        <w:fldChar w:fldCharType="begin"/>
      </w:r>
      <w:r w:rsidR="00175B76" w:rsidRPr="00B36ADE">
        <w:rPr>
          <w:lang w:val="en-US"/>
        </w:rPr>
        <w:instrText xml:space="preserve"> SEQ Фигура \* ARABIC \s 1 </w:instrText>
      </w:r>
      <w:r w:rsidR="00175B76" w:rsidRPr="00B36ADE">
        <w:rPr>
          <w:lang w:val="en-US"/>
        </w:rPr>
        <w:fldChar w:fldCharType="separate"/>
      </w:r>
      <w:r w:rsidR="00A401A9">
        <w:rPr>
          <w:noProof/>
          <w:lang w:val="en-US"/>
        </w:rPr>
        <w:t>3</w:t>
      </w:r>
      <w:r w:rsidR="00175B76" w:rsidRPr="00B36ADE">
        <w:rPr>
          <w:lang w:val="en-US"/>
        </w:rPr>
        <w:fldChar w:fldCharType="end"/>
      </w:r>
      <w:r w:rsidR="003933D8" w:rsidRPr="00B36ADE">
        <w:rPr>
          <w:lang w:val="en-US"/>
        </w:rPr>
        <w:t xml:space="preserve"> </w:t>
      </w:r>
      <w:r w:rsidRPr="00B36ADE">
        <w:rPr>
          <w:lang w:val="en-US"/>
        </w:rPr>
        <w:t>Forecast for achievement of “Key implementation step” indicator</w:t>
      </w:r>
      <w:bookmarkEnd w:id="90"/>
    </w:p>
    <w:p w14:paraId="2B53A2B0" w14:textId="474A52C1" w:rsidR="00255566" w:rsidRPr="00B36ADE" w:rsidRDefault="00041B7F" w:rsidP="00FF2AF5">
      <w:pPr>
        <w:spacing w:after="0" w:line="240" w:lineRule="auto"/>
        <w:jc w:val="center"/>
        <w:rPr>
          <w:rFonts w:ascii="Verdana" w:hAnsi="Verdana"/>
          <w:sz w:val="20"/>
          <w:szCs w:val="20"/>
          <w:lang w:val="en-US"/>
        </w:rPr>
      </w:pPr>
      <w:r w:rsidRPr="00B36ADE">
        <w:rPr>
          <w:noProof/>
          <w:lang w:eastAsia="bg-BG"/>
        </w:rPr>
        <w:drawing>
          <wp:inline distT="0" distB="0" distL="0" distR="0" wp14:anchorId="095581A5" wp14:editId="39CCB656">
            <wp:extent cx="4572000" cy="2743200"/>
            <wp:effectExtent l="0" t="0" r="0"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DEFFD7A" w14:textId="77777777" w:rsidR="00ED0FC6" w:rsidRPr="00B36ADE" w:rsidRDefault="00ED0FC6" w:rsidP="00ED0FC6">
      <w:pPr>
        <w:ind w:left="993" w:right="992"/>
        <w:jc w:val="both"/>
        <w:rPr>
          <w:rFonts w:ascii="Verdana" w:hAnsi="Verdana" w:cs="Times New Roman"/>
          <w:i/>
          <w:sz w:val="16"/>
          <w:szCs w:val="16"/>
          <w:lang w:val="en-US"/>
        </w:rPr>
      </w:pPr>
      <w:r w:rsidRPr="00B36ADE">
        <w:rPr>
          <w:rFonts w:ascii="Verdana" w:hAnsi="Verdana" w:cs="Times New Roman"/>
          <w:i/>
          <w:sz w:val="16"/>
          <w:szCs w:val="16"/>
          <w:lang w:val="en-US"/>
        </w:rPr>
        <w:t xml:space="preserve">Source: OPTTI, v. 6, implementation reposrt for 2019, financial information by the MA, data from beneficiaries, own calculations </w:t>
      </w:r>
    </w:p>
    <w:p w14:paraId="575A0513" w14:textId="77777777" w:rsidR="00944A27" w:rsidRPr="00B36ADE" w:rsidRDefault="00944A27" w:rsidP="00CD52B1">
      <w:pPr>
        <w:jc w:val="both"/>
        <w:rPr>
          <w:rFonts w:ascii="Verdana" w:hAnsi="Verdana"/>
          <w:sz w:val="20"/>
          <w:szCs w:val="20"/>
          <w:lang w:val="en-US"/>
        </w:rPr>
      </w:pPr>
    </w:p>
    <w:p w14:paraId="408C28DD" w14:textId="491FC2D7" w:rsidR="00CD52B1" w:rsidRPr="00B36ADE" w:rsidRDefault="00ED0FC6" w:rsidP="00CD52B1">
      <w:pPr>
        <w:jc w:val="both"/>
        <w:rPr>
          <w:rFonts w:ascii="Verdana" w:hAnsi="Verdana"/>
          <w:sz w:val="20"/>
          <w:szCs w:val="20"/>
          <w:lang w:val="en-US"/>
        </w:rPr>
        <w:sectPr w:rsidR="00CD52B1" w:rsidRPr="00B36ADE" w:rsidSect="00EA2F67">
          <w:pgSz w:w="11906" w:h="16838"/>
          <w:pgMar w:top="1417" w:right="1417" w:bottom="1417" w:left="1417" w:header="708" w:footer="708" w:gutter="0"/>
          <w:cols w:space="708"/>
          <w:titlePg/>
          <w:docGrid w:linePitch="360"/>
        </w:sectPr>
      </w:pPr>
      <w:r w:rsidRPr="00B36ADE">
        <w:rPr>
          <w:rFonts w:ascii="Verdana" w:hAnsi="Verdana"/>
          <w:sz w:val="20"/>
          <w:szCs w:val="20"/>
          <w:lang w:val="en-US"/>
        </w:rPr>
        <w:t>The forecast by priority axes, including data, assumptions, level of implementation and risks for the different options, is set out in</w:t>
      </w:r>
      <w:r w:rsidR="00F50A38">
        <w:rPr>
          <w:rFonts w:ascii="Verdana" w:hAnsi="Verdana"/>
          <w:sz w:val="20"/>
          <w:szCs w:val="20"/>
          <w:lang w:val="en-US"/>
        </w:rPr>
        <w:t xml:space="preserve"> </w:t>
      </w:r>
      <w:r w:rsidR="00F50A38" w:rsidRPr="00F50A38">
        <w:rPr>
          <w:rFonts w:ascii="Verdana" w:hAnsi="Verdana"/>
          <w:i/>
          <w:color w:val="374E81"/>
          <w:sz w:val="20"/>
          <w:szCs w:val="20"/>
          <w:lang w:val="en-US"/>
        </w:rPr>
        <w:fldChar w:fldCharType="begin"/>
      </w:r>
      <w:r w:rsidR="00F50A38" w:rsidRPr="00F50A38">
        <w:rPr>
          <w:rFonts w:ascii="Verdana" w:hAnsi="Verdana"/>
          <w:i/>
          <w:color w:val="374E81"/>
          <w:sz w:val="20"/>
          <w:szCs w:val="20"/>
          <w:lang w:val="en-US"/>
        </w:rPr>
        <w:instrText xml:space="preserve"> REF _Ref61706564 \h  \* MERGEFORMAT </w:instrText>
      </w:r>
      <w:r w:rsidR="00F50A38" w:rsidRPr="00F50A38">
        <w:rPr>
          <w:rFonts w:ascii="Verdana" w:hAnsi="Verdana"/>
          <w:i/>
          <w:color w:val="374E81"/>
          <w:sz w:val="20"/>
          <w:szCs w:val="20"/>
          <w:lang w:val="en-US"/>
        </w:rPr>
      </w:r>
      <w:r w:rsidR="00F50A38" w:rsidRPr="00F50A38">
        <w:rPr>
          <w:rFonts w:ascii="Verdana" w:hAnsi="Verdana"/>
          <w:i/>
          <w:color w:val="374E81"/>
          <w:sz w:val="20"/>
          <w:szCs w:val="20"/>
          <w:lang w:val="en-US"/>
        </w:rPr>
        <w:fldChar w:fldCharType="separate"/>
      </w:r>
      <w:r w:rsidR="00A401A9" w:rsidRPr="00A401A9">
        <w:rPr>
          <w:rFonts w:ascii="Verdana" w:hAnsi="Verdana"/>
          <w:i/>
          <w:color w:val="374E81"/>
          <w:sz w:val="20"/>
          <w:szCs w:val="20"/>
          <w:lang w:val="en-US"/>
        </w:rPr>
        <w:t xml:space="preserve">Table </w:t>
      </w:r>
      <w:r w:rsidR="00A401A9" w:rsidRPr="00A401A9">
        <w:rPr>
          <w:rFonts w:ascii="Verdana" w:hAnsi="Verdana"/>
          <w:i/>
          <w:noProof/>
          <w:color w:val="374E81"/>
          <w:sz w:val="20"/>
          <w:szCs w:val="20"/>
          <w:lang w:val="en-US"/>
        </w:rPr>
        <w:t>IV.6</w:t>
      </w:r>
      <w:r w:rsidR="00A401A9" w:rsidRPr="00A401A9">
        <w:rPr>
          <w:rFonts w:ascii="Verdana" w:hAnsi="Verdana"/>
          <w:i/>
          <w:noProof/>
          <w:color w:val="374E81"/>
          <w:sz w:val="20"/>
          <w:szCs w:val="20"/>
          <w:lang w:val="en-US"/>
        </w:rPr>
        <w:noBreakHyphen/>
        <w:t>1</w:t>
      </w:r>
      <w:r w:rsidR="00A401A9" w:rsidRPr="00A401A9">
        <w:rPr>
          <w:rFonts w:ascii="Verdana" w:hAnsi="Verdana"/>
          <w:i/>
          <w:color w:val="374E81"/>
          <w:sz w:val="20"/>
          <w:szCs w:val="20"/>
          <w:lang w:val="en-US"/>
        </w:rPr>
        <w:t xml:space="preserve"> Assumptions, risks and conclusions for the considered scenarios</w:t>
      </w:r>
      <w:r w:rsidR="00F50A38" w:rsidRPr="00F50A38">
        <w:rPr>
          <w:rFonts w:ascii="Verdana" w:hAnsi="Verdana"/>
          <w:i/>
          <w:color w:val="374E81"/>
          <w:sz w:val="20"/>
          <w:szCs w:val="20"/>
          <w:lang w:val="en-US"/>
        </w:rPr>
        <w:fldChar w:fldCharType="end"/>
      </w:r>
      <w:r w:rsidRPr="00F50A38">
        <w:rPr>
          <w:rFonts w:ascii="Verdana" w:hAnsi="Verdana"/>
          <w:i/>
          <w:color w:val="374E81"/>
          <w:sz w:val="20"/>
          <w:szCs w:val="20"/>
          <w:lang w:val="en-US"/>
        </w:rPr>
        <w:t xml:space="preserve"> </w:t>
      </w:r>
      <w:r w:rsidR="00EE246B" w:rsidRPr="00F50A38">
        <w:rPr>
          <w:rFonts w:ascii="Verdana" w:hAnsi="Verdana"/>
          <w:i/>
          <w:color w:val="374E81"/>
          <w:sz w:val="20"/>
          <w:szCs w:val="20"/>
          <w:lang w:val="en-US"/>
        </w:rPr>
        <w:fldChar w:fldCharType="begin"/>
      </w:r>
      <w:r w:rsidR="00EE246B" w:rsidRPr="00F50A38">
        <w:rPr>
          <w:rFonts w:ascii="Verdana" w:hAnsi="Verdana"/>
          <w:i/>
          <w:color w:val="374E81"/>
          <w:sz w:val="20"/>
          <w:szCs w:val="20"/>
          <w:lang w:val="en-US"/>
        </w:rPr>
        <w:instrText xml:space="preserve"> REF _Ref54958303 \h  \* MERGEFORMAT </w:instrText>
      </w:r>
      <w:r w:rsidR="00EE246B" w:rsidRPr="00F50A38">
        <w:rPr>
          <w:rFonts w:ascii="Verdana" w:hAnsi="Verdana"/>
          <w:i/>
          <w:color w:val="374E81"/>
          <w:sz w:val="20"/>
          <w:szCs w:val="20"/>
          <w:lang w:val="en-US"/>
        </w:rPr>
      </w:r>
      <w:r w:rsidR="00EE246B" w:rsidRPr="00F50A38">
        <w:rPr>
          <w:rFonts w:ascii="Verdana" w:hAnsi="Verdana"/>
          <w:i/>
          <w:color w:val="374E81"/>
          <w:sz w:val="20"/>
          <w:szCs w:val="20"/>
          <w:lang w:val="en-US"/>
        </w:rPr>
        <w:fldChar w:fldCharType="separate"/>
      </w:r>
      <w:r w:rsidR="00A401A9" w:rsidRPr="00B36ADE">
        <w:rPr>
          <w:lang w:val="en-US"/>
        </w:rPr>
        <w:t xml:space="preserve">Table </w:t>
      </w:r>
      <w:r w:rsidR="00A401A9">
        <w:rPr>
          <w:noProof/>
          <w:lang w:val="en-US"/>
        </w:rPr>
        <w:t>IV.6</w:t>
      </w:r>
      <w:r w:rsidR="00A401A9">
        <w:rPr>
          <w:noProof/>
          <w:lang w:val="en-US"/>
        </w:rPr>
        <w:noBreakHyphen/>
        <w:t>1</w:t>
      </w:r>
      <w:r w:rsidR="00A401A9" w:rsidRPr="00B36ADE">
        <w:rPr>
          <w:lang w:val="en-US"/>
        </w:rPr>
        <w:t xml:space="preserve"> Assumptions, risks and conclusions for the </w:t>
      </w:r>
      <w:r w:rsidR="00EE246B" w:rsidRPr="00F50A38">
        <w:rPr>
          <w:rFonts w:ascii="Verdana" w:hAnsi="Verdana"/>
          <w:i/>
          <w:color w:val="374E81"/>
          <w:sz w:val="20"/>
          <w:szCs w:val="20"/>
          <w:lang w:val="en-US"/>
        </w:rPr>
        <w:fldChar w:fldCharType="end"/>
      </w:r>
      <w:r w:rsidR="00EE246B" w:rsidRPr="00F50A38">
        <w:rPr>
          <w:rFonts w:ascii="Verdana" w:hAnsi="Verdana"/>
          <w:i/>
          <w:color w:val="374E81"/>
          <w:sz w:val="20"/>
          <w:szCs w:val="20"/>
          <w:lang w:val="en-US"/>
        </w:rPr>
        <w:t xml:space="preserve"> </w:t>
      </w:r>
      <w:r w:rsidR="00F50A38">
        <w:rPr>
          <w:rFonts w:ascii="Verdana" w:hAnsi="Verdana"/>
          <w:i/>
          <w:color w:val="374E81"/>
          <w:sz w:val="20"/>
          <w:szCs w:val="20"/>
          <w:lang w:val="en-US"/>
        </w:rPr>
        <w:t>.</w:t>
      </w:r>
    </w:p>
    <w:p w14:paraId="5CE2A684" w14:textId="53A55F4C" w:rsidR="00EE246B" w:rsidRPr="00B36ADE" w:rsidRDefault="00ED0FC6" w:rsidP="00EE246B">
      <w:pPr>
        <w:pStyle w:val="Caption"/>
        <w:rPr>
          <w:lang w:val="en-US"/>
        </w:rPr>
      </w:pPr>
      <w:bookmarkStart w:id="91" w:name="_Ref54958303"/>
      <w:bookmarkStart w:id="92" w:name="_Ref61706564"/>
      <w:bookmarkStart w:id="93" w:name="_Toc62547794"/>
      <w:r w:rsidRPr="00B36ADE">
        <w:rPr>
          <w:lang w:val="en-US"/>
        </w:rPr>
        <w:t>Table</w:t>
      </w:r>
      <w:r w:rsidR="00EE246B" w:rsidRPr="00B36ADE">
        <w:rPr>
          <w:lang w:val="en-US"/>
        </w:rPr>
        <w:t xml:space="preserve"> </w:t>
      </w:r>
      <w:r w:rsidR="009842B8">
        <w:rPr>
          <w:lang w:val="en-US"/>
        </w:rPr>
        <w:fldChar w:fldCharType="begin"/>
      </w:r>
      <w:r w:rsidR="009842B8">
        <w:rPr>
          <w:lang w:val="en-US"/>
        </w:rPr>
        <w:instrText xml:space="preserve"> STYLEREF 1 \s </w:instrText>
      </w:r>
      <w:r w:rsidR="009842B8">
        <w:rPr>
          <w:lang w:val="en-US"/>
        </w:rPr>
        <w:fldChar w:fldCharType="separate"/>
      </w:r>
      <w:r w:rsidR="00A401A9">
        <w:rPr>
          <w:noProof/>
          <w:lang w:val="en-US"/>
        </w:rPr>
        <w:t>IV.6</w:t>
      </w:r>
      <w:r w:rsidR="009842B8">
        <w:rPr>
          <w:lang w:val="en-US"/>
        </w:rPr>
        <w:fldChar w:fldCharType="end"/>
      </w:r>
      <w:r w:rsidR="009842B8">
        <w:rPr>
          <w:lang w:val="en-US"/>
        </w:rPr>
        <w:noBreakHyphen/>
      </w:r>
      <w:r w:rsidR="009842B8">
        <w:rPr>
          <w:lang w:val="en-US"/>
        </w:rPr>
        <w:fldChar w:fldCharType="begin"/>
      </w:r>
      <w:r w:rsidR="009842B8">
        <w:rPr>
          <w:lang w:val="en-US"/>
        </w:rPr>
        <w:instrText xml:space="preserve"> SEQ Таблица \* ARABIC \s 1 </w:instrText>
      </w:r>
      <w:r w:rsidR="009842B8">
        <w:rPr>
          <w:lang w:val="en-US"/>
        </w:rPr>
        <w:fldChar w:fldCharType="separate"/>
      </w:r>
      <w:r w:rsidR="00A401A9">
        <w:rPr>
          <w:noProof/>
          <w:lang w:val="en-US"/>
        </w:rPr>
        <w:t>1</w:t>
      </w:r>
      <w:r w:rsidR="009842B8">
        <w:rPr>
          <w:lang w:val="en-US"/>
        </w:rPr>
        <w:fldChar w:fldCharType="end"/>
      </w:r>
      <w:r w:rsidR="00EE246B" w:rsidRPr="00B36ADE">
        <w:rPr>
          <w:lang w:val="en-US"/>
        </w:rPr>
        <w:t xml:space="preserve"> </w:t>
      </w:r>
      <w:r w:rsidRPr="00B36ADE">
        <w:rPr>
          <w:lang w:val="en-US"/>
        </w:rPr>
        <w:t xml:space="preserve">Assumptions, risks and conclusions for the </w:t>
      </w:r>
      <w:bookmarkEnd w:id="91"/>
      <w:r w:rsidRPr="00B36ADE">
        <w:rPr>
          <w:lang w:val="en-US"/>
        </w:rPr>
        <w:t>considered scenarios</w:t>
      </w:r>
      <w:bookmarkEnd w:id="92"/>
      <w:bookmarkEnd w:id="93"/>
      <w:r w:rsidR="00EE246B" w:rsidRPr="00B36ADE">
        <w:rPr>
          <w:lang w:val="en-US"/>
        </w:rPr>
        <w:t xml:space="preserve"> </w:t>
      </w:r>
    </w:p>
    <w:tbl>
      <w:tblPr>
        <w:tblStyle w:val="TableGrid"/>
        <w:tblW w:w="14029" w:type="dxa"/>
        <w:jc w:val="center"/>
        <w:tblBorders>
          <w:top w:val="double" w:sz="4" w:space="0" w:color="6A84BE"/>
          <w:left w:val="double" w:sz="4" w:space="0" w:color="6A84BE"/>
          <w:bottom w:val="double" w:sz="4" w:space="0" w:color="6A84BE"/>
          <w:right w:val="double" w:sz="4" w:space="0" w:color="6A84BE"/>
          <w:insideH w:val="single" w:sz="6" w:space="0" w:color="6A84BE"/>
          <w:insideV w:val="single" w:sz="6" w:space="0" w:color="6A84BE"/>
        </w:tblBorders>
        <w:tblLook w:val="04A0" w:firstRow="1" w:lastRow="0" w:firstColumn="1" w:lastColumn="0" w:noHBand="0" w:noVBand="1"/>
      </w:tblPr>
      <w:tblGrid>
        <w:gridCol w:w="600"/>
        <w:gridCol w:w="5622"/>
        <w:gridCol w:w="3261"/>
        <w:gridCol w:w="4546"/>
      </w:tblGrid>
      <w:tr w:rsidR="00F46AF2" w:rsidRPr="00B36ADE" w14:paraId="0470FF77" w14:textId="77777777" w:rsidTr="009B1ADE">
        <w:trPr>
          <w:tblHeader/>
          <w:jc w:val="center"/>
        </w:trPr>
        <w:tc>
          <w:tcPr>
            <w:tcW w:w="600" w:type="dxa"/>
            <w:shd w:val="clear" w:color="auto" w:fill="374E81"/>
          </w:tcPr>
          <w:p w14:paraId="579AC372" w14:textId="7030F9FF" w:rsidR="00F46AF2" w:rsidRPr="00B36ADE" w:rsidRDefault="00ED0FC6" w:rsidP="004B775C">
            <w:pPr>
              <w:jc w:val="center"/>
              <w:rPr>
                <w:rFonts w:ascii="Tahoma" w:hAnsi="Tahoma" w:cs="Tahoma"/>
                <w:b/>
                <w:bCs/>
                <w:smallCaps/>
                <w:color w:val="FFFFFF" w:themeColor="background1"/>
                <w:sz w:val="20"/>
                <w:szCs w:val="20"/>
                <w:lang w:val="en-US"/>
              </w:rPr>
            </w:pPr>
            <w:r w:rsidRPr="00B36ADE">
              <w:rPr>
                <w:rFonts w:ascii="Tahoma" w:hAnsi="Tahoma" w:cs="Tahoma"/>
                <w:b/>
                <w:bCs/>
                <w:smallCaps/>
                <w:color w:val="FFFFFF" w:themeColor="background1"/>
                <w:sz w:val="20"/>
                <w:szCs w:val="20"/>
                <w:lang w:val="en-US"/>
              </w:rPr>
              <w:t>PA</w:t>
            </w:r>
          </w:p>
        </w:tc>
        <w:tc>
          <w:tcPr>
            <w:tcW w:w="5622" w:type="dxa"/>
            <w:shd w:val="clear" w:color="auto" w:fill="374E81"/>
          </w:tcPr>
          <w:p w14:paraId="6748E280" w14:textId="1B11747F" w:rsidR="00F46AF2" w:rsidRPr="00B36ADE" w:rsidRDefault="00ED0FC6" w:rsidP="004B775C">
            <w:pPr>
              <w:jc w:val="center"/>
              <w:rPr>
                <w:rFonts w:ascii="Tahoma" w:hAnsi="Tahoma" w:cs="Tahoma"/>
                <w:b/>
                <w:bCs/>
                <w:smallCaps/>
                <w:color w:val="FFFFFF" w:themeColor="background1"/>
                <w:sz w:val="20"/>
                <w:szCs w:val="20"/>
                <w:lang w:val="en-US"/>
              </w:rPr>
            </w:pPr>
            <w:r w:rsidRPr="00B36ADE">
              <w:rPr>
                <w:rFonts w:ascii="Tahoma" w:hAnsi="Tahoma" w:cs="Tahoma"/>
                <w:b/>
                <w:bCs/>
                <w:smallCaps/>
                <w:color w:val="FFFFFF" w:themeColor="background1"/>
                <w:sz w:val="20"/>
                <w:szCs w:val="20"/>
                <w:lang w:val="en-US"/>
              </w:rPr>
              <w:t>Assumptions</w:t>
            </w:r>
          </w:p>
        </w:tc>
        <w:tc>
          <w:tcPr>
            <w:tcW w:w="3261" w:type="dxa"/>
            <w:shd w:val="clear" w:color="auto" w:fill="374E81"/>
          </w:tcPr>
          <w:p w14:paraId="72262C87" w14:textId="59D6C671" w:rsidR="00F46AF2" w:rsidRPr="00B36ADE" w:rsidRDefault="00ED0FC6" w:rsidP="004B775C">
            <w:pPr>
              <w:jc w:val="center"/>
              <w:rPr>
                <w:rFonts w:ascii="Tahoma" w:hAnsi="Tahoma" w:cs="Tahoma"/>
                <w:b/>
                <w:bCs/>
                <w:smallCaps/>
                <w:color w:val="FFFFFF" w:themeColor="background1"/>
                <w:sz w:val="20"/>
                <w:szCs w:val="20"/>
                <w:lang w:val="en-US"/>
              </w:rPr>
            </w:pPr>
            <w:r w:rsidRPr="00B36ADE">
              <w:rPr>
                <w:rFonts w:ascii="Tahoma" w:hAnsi="Tahoma" w:cs="Tahoma"/>
                <w:b/>
                <w:bCs/>
                <w:smallCaps/>
                <w:color w:val="FFFFFF" w:themeColor="background1"/>
                <w:sz w:val="20"/>
                <w:szCs w:val="20"/>
                <w:lang w:val="en-US"/>
              </w:rPr>
              <w:t>Implementation forecast</w:t>
            </w:r>
          </w:p>
        </w:tc>
        <w:tc>
          <w:tcPr>
            <w:tcW w:w="4546" w:type="dxa"/>
            <w:shd w:val="clear" w:color="auto" w:fill="374E81"/>
          </w:tcPr>
          <w:p w14:paraId="3D8723B1" w14:textId="626D21C2" w:rsidR="00F46AF2" w:rsidRPr="00B36ADE" w:rsidRDefault="00ED0FC6" w:rsidP="00ED0FC6">
            <w:pPr>
              <w:jc w:val="center"/>
              <w:rPr>
                <w:rFonts w:ascii="Tahoma" w:hAnsi="Tahoma" w:cs="Tahoma"/>
                <w:b/>
                <w:bCs/>
                <w:smallCaps/>
                <w:color w:val="FFFFFF" w:themeColor="background1"/>
                <w:sz w:val="20"/>
                <w:szCs w:val="20"/>
                <w:lang w:val="en-US"/>
              </w:rPr>
            </w:pPr>
            <w:r w:rsidRPr="00B36ADE">
              <w:rPr>
                <w:rFonts w:ascii="Tahoma" w:hAnsi="Tahoma" w:cs="Tahoma"/>
                <w:b/>
                <w:bCs/>
                <w:smallCaps/>
                <w:color w:val="FFFFFF" w:themeColor="background1"/>
                <w:sz w:val="20"/>
                <w:szCs w:val="20"/>
                <w:lang w:val="en-US"/>
              </w:rPr>
              <w:t>Risks and conclusions</w:t>
            </w:r>
          </w:p>
        </w:tc>
      </w:tr>
      <w:tr w:rsidR="00F46AF2" w:rsidRPr="00B36ADE" w14:paraId="6BD7336F" w14:textId="77777777" w:rsidTr="009B1ADE">
        <w:trPr>
          <w:jc w:val="center"/>
        </w:trPr>
        <w:tc>
          <w:tcPr>
            <w:tcW w:w="600" w:type="dxa"/>
          </w:tcPr>
          <w:p w14:paraId="7E053A9D" w14:textId="2A285CF2" w:rsidR="00F46AF2" w:rsidRPr="00B36ADE" w:rsidRDefault="00ED0FC6" w:rsidP="006F78CB">
            <w:pPr>
              <w:rPr>
                <w:b/>
                <w:sz w:val="16"/>
                <w:szCs w:val="16"/>
                <w:lang w:val="en-US"/>
              </w:rPr>
            </w:pPr>
            <w:r w:rsidRPr="00B36ADE">
              <w:rPr>
                <w:rFonts w:ascii="Verdana" w:hAnsi="Verdana"/>
                <w:b/>
                <w:sz w:val="16"/>
                <w:szCs w:val="16"/>
                <w:lang w:val="en-US"/>
              </w:rPr>
              <w:t>PA</w:t>
            </w:r>
            <w:r w:rsidR="00F46AF2" w:rsidRPr="00B36ADE">
              <w:rPr>
                <w:rFonts w:ascii="Verdana" w:hAnsi="Verdana"/>
                <w:b/>
                <w:sz w:val="16"/>
                <w:szCs w:val="16"/>
                <w:lang w:val="en-US"/>
              </w:rPr>
              <w:t>1</w:t>
            </w:r>
          </w:p>
        </w:tc>
        <w:tc>
          <w:tcPr>
            <w:tcW w:w="5622" w:type="dxa"/>
          </w:tcPr>
          <w:p w14:paraId="29A696B1" w14:textId="1CD3F885" w:rsidR="00F46AF2" w:rsidRPr="00B36ADE" w:rsidRDefault="009172A7" w:rsidP="004B775C">
            <w:pPr>
              <w:rPr>
                <w:rFonts w:ascii="Verdana" w:hAnsi="Verdana"/>
                <w:b/>
                <w:sz w:val="16"/>
                <w:szCs w:val="16"/>
                <w:lang w:val="en-US"/>
              </w:rPr>
            </w:pPr>
            <w:r w:rsidRPr="00B36ADE">
              <w:rPr>
                <w:rFonts w:ascii="Verdana" w:hAnsi="Verdana"/>
                <w:b/>
                <w:sz w:val="16"/>
                <w:szCs w:val="16"/>
                <w:lang w:val="en-US"/>
              </w:rPr>
              <w:t>Scenario</w:t>
            </w:r>
            <w:r w:rsidR="00F46AF2" w:rsidRPr="00B36ADE">
              <w:rPr>
                <w:rFonts w:ascii="Verdana" w:hAnsi="Verdana"/>
                <w:b/>
                <w:sz w:val="16"/>
                <w:szCs w:val="16"/>
                <w:lang w:val="en-US"/>
              </w:rPr>
              <w:t xml:space="preserve"> 1</w:t>
            </w:r>
            <w:r w:rsidR="00533AD9" w:rsidRPr="00B36ADE">
              <w:rPr>
                <w:rFonts w:ascii="Verdana" w:hAnsi="Verdana"/>
                <w:b/>
                <w:sz w:val="16"/>
                <w:szCs w:val="16"/>
                <w:lang w:val="en-US"/>
              </w:rPr>
              <w:t xml:space="preserve"> </w:t>
            </w:r>
            <w:r w:rsidR="00E356F0" w:rsidRPr="00B36ADE">
              <w:rPr>
                <w:rFonts w:ascii="Verdana" w:hAnsi="Verdana"/>
                <w:b/>
                <w:sz w:val="16"/>
                <w:szCs w:val="16"/>
                <w:lang w:val="en-US"/>
              </w:rPr>
              <w:t>–</w:t>
            </w:r>
            <w:r w:rsidRPr="00B36ADE">
              <w:rPr>
                <w:rFonts w:ascii="Verdana" w:hAnsi="Verdana"/>
                <w:b/>
                <w:sz w:val="16"/>
                <w:szCs w:val="16"/>
                <w:lang w:val="en-US"/>
              </w:rPr>
              <w:t xml:space="preserve"> Optimistic</w:t>
            </w:r>
          </w:p>
          <w:p w14:paraId="0BA1E95F" w14:textId="7A14C883" w:rsidR="00E356F0" w:rsidRPr="00B36ADE" w:rsidRDefault="009172A7" w:rsidP="004B775C">
            <w:pPr>
              <w:rPr>
                <w:rFonts w:ascii="Verdana" w:hAnsi="Verdana"/>
                <w:sz w:val="16"/>
                <w:szCs w:val="16"/>
                <w:lang w:val="en-US"/>
              </w:rPr>
            </w:pPr>
            <w:r w:rsidRPr="00B36ADE">
              <w:rPr>
                <w:rFonts w:ascii="Verdana" w:hAnsi="Verdana"/>
                <w:sz w:val="16"/>
                <w:szCs w:val="16"/>
                <w:lang w:val="en-US"/>
              </w:rPr>
              <w:t>For the projects which are in progress</w:t>
            </w:r>
            <w:r w:rsidR="00E356F0" w:rsidRPr="00B36ADE">
              <w:rPr>
                <w:rFonts w:ascii="Verdana" w:hAnsi="Verdana"/>
                <w:sz w:val="16"/>
                <w:szCs w:val="16"/>
                <w:lang w:val="en-US"/>
              </w:rPr>
              <w:t>:</w:t>
            </w:r>
          </w:p>
          <w:p w14:paraId="3F50E430" w14:textId="3E9955F1" w:rsidR="009172A7" w:rsidRPr="00434BC8" w:rsidRDefault="009172A7" w:rsidP="009172A7">
            <w:pPr>
              <w:pStyle w:val="ListParagraph"/>
              <w:numPr>
                <w:ilvl w:val="0"/>
                <w:numId w:val="17"/>
              </w:numPr>
              <w:ind w:left="171" w:hanging="142"/>
              <w:jc w:val="both"/>
              <w:rPr>
                <w:rFonts w:ascii="Verdana" w:hAnsi="Verdana"/>
                <w:sz w:val="16"/>
                <w:szCs w:val="16"/>
                <w:lang w:val="en-US"/>
              </w:rPr>
            </w:pPr>
            <w:r w:rsidRPr="00B36ADE">
              <w:rPr>
                <w:rFonts w:ascii="Verdana" w:eastAsia="Times New Roman" w:hAnsi="Verdana" w:cs="Times New Roman"/>
                <w:i/>
                <w:sz w:val="16"/>
                <w:szCs w:val="16"/>
                <w:lang w:val="en-US"/>
              </w:rPr>
              <w:t xml:space="preserve">Railway line </w:t>
            </w:r>
            <w:r w:rsidRPr="00B36ADE">
              <w:rPr>
                <w:rFonts w:ascii="Verdana" w:eastAsia="Times New Roman" w:hAnsi="Verdana" w:cs="Times New Roman"/>
                <w:sz w:val="16"/>
                <w:szCs w:val="16"/>
                <w:lang w:val="en-US"/>
              </w:rPr>
              <w:t xml:space="preserve">Plovdiv </w:t>
            </w:r>
            <w:r w:rsidRPr="00B36ADE">
              <w:rPr>
                <w:rFonts w:ascii="Verdana" w:eastAsia="Times New Roman" w:hAnsi="Verdana" w:cs="Times New Roman"/>
                <w:i/>
                <w:sz w:val="16"/>
                <w:szCs w:val="16"/>
                <w:lang w:val="en-US"/>
              </w:rPr>
              <w:t>– Burgas</w:t>
            </w:r>
            <w:r w:rsidRPr="00B36ADE">
              <w:rPr>
                <w:rFonts w:ascii="Verdana" w:hAnsi="Verdana"/>
                <w:sz w:val="16"/>
                <w:szCs w:val="16"/>
                <w:lang w:val="en-US"/>
              </w:rPr>
              <w:t xml:space="preserve"> is completely implemented. When calculating the amount of certified costs by 2023, the imposed financial corrections are taken into account</w:t>
            </w:r>
            <w:r w:rsidR="00434BC8">
              <w:rPr>
                <w:rFonts w:ascii="Verdana" w:hAnsi="Verdana"/>
                <w:sz w:val="16"/>
                <w:szCs w:val="16"/>
                <w:lang w:val="en-US"/>
              </w:rPr>
              <w:t>.</w:t>
            </w:r>
            <w:r w:rsidRPr="00B36ADE">
              <w:rPr>
                <w:rFonts w:ascii="Verdana" w:hAnsi="Verdana"/>
                <w:sz w:val="16"/>
                <w:szCs w:val="16"/>
                <w:lang w:val="en-US"/>
              </w:rPr>
              <w:t xml:space="preserve"> </w:t>
            </w:r>
            <w:r w:rsidR="00434BC8">
              <w:rPr>
                <w:rFonts w:ascii="Verdana" w:hAnsi="Verdana"/>
                <w:sz w:val="16"/>
                <w:szCs w:val="16"/>
                <w:lang w:val="en-US"/>
              </w:rPr>
              <w:t>Sertified</w:t>
            </w:r>
            <w:r w:rsidRPr="00B36ADE">
              <w:rPr>
                <w:rFonts w:ascii="Verdana" w:hAnsi="Verdana"/>
                <w:sz w:val="16"/>
                <w:szCs w:val="16"/>
                <w:lang w:val="en-US"/>
              </w:rPr>
              <w:t xml:space="preserve"> </w:t>
            </w:r>
            <w:r w:rsidR="00F55F3A" w:rsidRPr="00B36ADE">
              <w:rPr>
                <w:rFonts w:ascii="Verdana" w:hAnsi="Verdana"/>
                <w:b/>
                <w:bCs/>
                <w:sz w:val="16"/>
                <w:szCs w:val="16"/>
                <w:lang w:val="en-US"/>
              </w:rPr>
              <w:t>98.</w:t>
            </w:r>
            <w:r w:rsidR="00526173" w:rsidRPr="00B36ADE">
              <w:rPr>
                <w:rFonts w:ascii="Verdana" w:hAnsi="Verdana"/>
                <w:b/>
                <w:bCs/>
                <w:sz w:val="16"/>
                <w:szCs w:val="16"/>
                <w:lang w:val="en-US"/>
              </w:rPr>
              <w:t>76</w:t>
            </w:r>
            <w:r w:rsidRPr="00434BC8">
              <w:rPr>
                <w:rFonts w:ascii="Verdana" w:hAnsi="Verdana"/>
                <w:bCs/>
                <w:sz w:val="16"/>
                <w:szCs w:val="16"/>
                <w:lang w:val="en-US"/>
              </w:rPr>
              <w:t>%</w:t>
            </w:r>
            <w:r w:rsidR="00434BC8" w:rsidRPr="00434BC8">
              <w:rPr>
                <w:rFonts w:ascii="Verdana" w:hAnsi="Verdana"/>
                <w:bCs/>
                <w:sz w:val="16"/>
                <w:szCs w:val="16"/>
                <w:lang w:val="en-US"/>
              </w:rPr>
              <w:t xml:space="preserve"> of the budget</w:t>
            </w:r>
            <w:r w:rsidRPr="00434BC8">
              <w:rPr>
                <w:rFonts w:ascii="Verdana" w:hAnsi="Verdana"/>
                <w:bCs/>
                <w:sz w:val="16"/>
                <w:szCs w:val="16"/>
                <w:lang w:val="en-US"/>
              </w:rPr>
              <w:t>.</w:t>
            </w:r>
          </w:p>
          <w:p w14:paraId="68F0B65B" w14:textId="251380A3" w:rsidR="00F46AF2" w:rsidRPr="00434BC8" w:rsidRDefault="009172A7" w:rsidP="009172A7">
            <w:pPr>
              <w:pStyle w:val="ListParagraph"/>
              <w:numPr>
                <w:ilvl w:val="0"/>
                <w:numId w:val="16"/>
              </w:numPr>
              <w:ind w:left="171" w:hanging="142"/>
              <w:jc w:val="both"/>
              <w:rPr>
                <w:rFonts w:ascii="Verdana" w:hAnsi="Verdana"/>
                <w:sz w:val="16"/>
                <w:szCs w:val="16"/>
                <w:lang w:val="en-US"/>
              </w:rPr>
            </w:pPr>
            <w:r w:rsidRPr="00B36ADE">
              <w:rPr>
                <w:rFonts w:ascii="Verdana" w:hAnsi="Verdana"/>
                <w:i/>
                <w:sz w:val="16"/>
                <w:szCs w:val="16"/>
                <w:lang w:val="en-US"/>
              </w:rPr>
              <w:t>R</w:t>
            </w:r>
            <w:r w:rsidR="002E7778" w:rsidRPr="00B36ADE">
              <w:rPr>
                <w:rFonts w:ascii="Verdana" w:hAnsi="Verdana"/>
                <w:i/>
                <w:sz w:val="16"/>
                <w:szCs w:val="16"/>
                <w:lang w:val="en-US"/>
              </w:rPr>
              <w:t>ailway Elin Pelin-Kostenets</w:t>
            </w:r>
            <w:r w:rsidR="00F46AF2" w:rsidRPr="00B36ADE">
              <w:rPr>
                <w:rFonts w:ascii="Verdana" w:hAnsi="Verdana"/>
                <w:i/>
                <w:sz w:val="16"/>
                <w:szCs w:val="16"/>
                <w:lang w:val="en-US"/>
              </w:rPr>
              <w:t xml:space="preserve">. </w:t>
            </w:r>
            <w:r w:rsidRPr="00B36ADE">
              <w:rPr>
                <w:rFonts w:ascii="Verdana" w:hAnsi="Verdana"/>
                <w:sz w:val="16"/>
                <w:szCs w:val="16"/>
                <w:lang w:val="en-US"/>
              </w:rPr>
              <w:t xml:space="preserve">According to data submitted by NRIC, planned for implementation by the end of 2023 </w:t>
            </w:r>
            <w:r w:rsidR="00434BC8">
              <w:rPr>
                <w:rFonts w:ascii="Verdana" w:hAnsi="Verdana"/>
                <w:sz w:val="16"/>
                <w:szCs w:val="16"/>
                <w:lang w:val="en-US"/>
              </w:rPr>
              <w:t xml:space="preserve">sections with </w:t>
            </w:r>
            <w:r w:rsidR="00283A68" w:rsidRPr="00B36ADE">
              <w:rPr>
                <w:rFonts w:ascii="Verdana" w:hAnsi="Verdana"/>
                <w:b/>
                <w:sz w:val="16"/>
                <w:szCs w:val="16"/>
                <w:lang w:val="en-US"/>
              </w:rPr>
              <w:t>81.</w:t>
            </w:r>
            <w:r w:rsidR="00F46AF2" w:rsidRPr="00B36ADE">
              <w:rPr>
                <w:rFonts w:ascii="Verdana" w:hAnsi="Verdana"/>
                <w:b/>
                <w:sz w:val="16"/>
                <w:szCs w:val="16"/>
                <w:lang w:val="en-US"/>
              </w:rPr>
              <w:t>93%</w:t>
            </w:r>
            <w:r w:rsidR="00434BC8">
              <w:rPr>
                <w:rFonts w:ascii="Verdana" w:hAnsi="Verdana"/>
                <w:b/>
                <w:sz w:val="16"/>
                <w:szCs w:val="16"/>
                <w:lang w:val="en-US"/>
              </w:rPr>
              <w:t xml:space="preserve"> </w:t>
            </w:r>
            <w:r w:rsidR="00434BC8" w:rsidRPr="00434BC8">
              <w:rPr>
                <w:rFonts w:ascii="Verdana" w:hAnsi="Verdana"/>
                <w:sz w:val="16"/>
                <w:szCs w:val="16"/>
                <w:lang w:val="en-US"/>
              </w:rPr>
              <w:t>of the budget.</w:t>
            </w:r>
          </w:p>
          <w:p w14:paraId="490EAA28" w14:textId="4F299D76" w:rsidR="00F46AF2" w:rsidRPr="00B36ADE" w:rsidRDefault="009172A7" w:rsidP="00871EDE">
            <w:pPr>
              <w:pStyle w:val="ListParagraph"/>
              <w:numPr>
                <w:ilvl w:val="0"/>
                <w:numId w:val="16"/>
              </w:numPr>
              <w:ind w:left="171" w:hanging="142"/>
              <w:jc w:val="both"/>
              <w:rPr>
                <w:rFonts w:ascii="Verdana" w:hAnsi="Verdana"/>
                <w:sz w:val="16"/>
                <w:szCs w:val="16"/>
                <w:lang w:val="en-US"/>
              </w:rPr>
            </w:pPr>
            <w:r w:rsidRPr="00B36ADE">
              <w:rPr>
                <w:rFonts w:ascii="Verdana" w:eastAsia="Times New Roman" w:hAnsi="Verdana" w:cs="Times New Roman"/>
                <w:i/>
                <w:sz w:val="16"/>
                <w:szCs w:val="16"/>
                <w:lang w:val="en-US"/>
              </w:rPr>
              <w:t>Preparation of railway line Sofia-Pernik-Radomir-Gyueshevo-border with Republic of Macedonia</w:t>
            </w:r>
            <w:r w:rsidR="00F46AF2" w:rsidRPr="00B36ADE">
              <w:rPr>
                <w:rFonts w:ascii="Verdana" w:hAnsi="Verdana"/>
                <w:sz w:val="16"/>
                <w:szCs w:val="16"/>
                <w:lang w:val="en-US"/>
              </w:rPr>
              <w:t xml:space="preserve"> </w:t>
            </w:r>
            <w:r w:rsidRPr="00B36ADE">
              <w:rPr>
                <w:rFonts w:ascii="Verdana" w:hAnsi="Verdana"/>
                <w:sz w:val="16"/>
                <w:szCs w:val="16"/>
                <w:lang w:val="en-US"/>
              </w:rPr>
              <w:t xml:space="preserve">is completed entirely in the </w:t>
            </w:r>
            <w:r w:rsidRPr="00B36ADE">
              <w:rPr>
                <w:rFonts w:ascii="Verdana" w:hAnsi="Verdana"/>
                <w:bCs/>
                <w:sz w:val="16"/>
                <w:szCs w:val="16"/>
                <w:lang w:val="en-US"/>
              </w:rPr>
              <w:t>period of eligibility of costs and there is no default. In calculating the amount of certified costs by 2023, the imposed financial corrections have been taken into account</w:t>
            </w:r>
            <w:r w:rsidRPr="00B36ADE">
              <w:rPr>
                <w:rFonts w:ascii="Verdana" w:hAnsi="Verdana"/>
                <w:sz w:val="16"/>
                <w:szCs w:val="16"/>
                <w:lang w:val="en-US"/>
              </w:rPr>
              <w:t xml:space="preserve"> </w:t>
            </w:r>
            <w:r w:rsidR="00283A68" w:rsidRPr="00B36ADE">
              <w:rPr>
                <w:rFonts w:ascii="Verdana" w:hAnsi="Verdana"/>
                <w:b/>
                <w:sz w:val="16"/>
                <w:szCs w:val="16"/>
                <w:lang w:val="en-US"/>
              </w:rPr>
              <w:t>– 99.</w:t>
            </w:r>
            <w:r w:rsidR="00E356F0" w:rsidRPr="00B36ADE">
              <w:rPr>
                <w:rFonts w:ascii="Verdana" w:hAnsi="Verdana"/>
                <w:b/>
                <w:sz w:val="16"/>
                <w:szCs w:val="16"/>
                <w:lang w:val="en-US"/>
              </w:rPr>
              <w:t>37%</w:t>
            </w:r>
            <w:r w:rsidR="003627BD" w:rsidRPr="00B36ADE">
              <w:rPr>
                <w:rFonts w:ascii="Verdana" w:hAnsi="Verdana"/>
                <w:b/>
                <w:sz w:val="16"/>
                <w:szCs w:val="16"/>
                <w:lang w:val="en-US"/>
              </w:rPr>
              <w:t>.</w:t>
            </w:r>
          </w:p>
          <w:p w14:paraId="0A8A8DAA" w14:textId="77777777" w:rsidR="009172A7" w:rsidRPr="00B36ADE" w:rsidRDefault="009172A7" w:rsidP="004B775C">
            <w:pPr>
              <w:rPr>
                <w:rFonts w:ascii="Verdana" w:hAnsi="Verdana"/>
                <w:b/>
                <w:bCs/>
                <w:sz w:val="16"/>
                <w:szCs w:val="16"/>
                <w:lang w:val="en-US"/>
              </w:rPr>
            </w:pPr>
          </w:p>
          <w:p w14:paraId="41F50C99" w14:textId="14091FC8" w:rsidR="00F46AF2" w:rsidRPr="00B36ADE" w:rsidRDefault="009172A7" w:rsidP="004B775C">
            <w:pPr>
              <w:rPr>
                <w:rFonts w:ascii="Verdana" w:hAnsi="Verdana"/>
                <w:b/>
                <w:bCs/>
                <w:sz w:val="16"/>
                <w:szCs w:val="16"/>
                <w:lang w:val="en-US"/>
              </w:rPr>
            </w:pPr>
            <w:r w:rsidRPr="00B36ADE">
              <w:rPr>
                <w:rFonts w:ascii="Verdana" w:hAnsi="Verdana"/>
                <w:b/>
                <w:bCs/>
                <w:sz w:val="16"/>
                <w:szCs w:val="16"/>
                <w:lang w:val="en-US"/>
              </w:rPr>
              <w:t>Scenario</w:t>
            </w:r>
            <w:r w:rsidR="00F46AF2" w:rsidRPr="00B36ADE">
              <w:rPr>
                <w:rFonts w:ascii="Verdana" w:hAnsi="Verdana"/>
                <w:b/>
                <w:bCs/>
                <w:sz w:val="16"/>
                <w:szCs w:val="16"/>
                <w:lang w:val="en-US"/>
              </w:rPr>
              <w:t xml:space="preserve"> 2 </w:t>
            </w:r>
            <w:r w:rsidR="00231F58" w:rsidRPr="00B36ADE">
              <w:rPr>
                <w:rFonts w:ascii="Verdana" w:hAnsi="Verdana"/>
                <w:b/>
                <w:bCs/>
                <w:sz w:val="16"/>
                <w:szCs w:val="16"/>
                <w:lang w:val="en-US"/>
              </w:rPr>
              <w:t xml:space="preserve">- </w:t>
            </w:r>
            <w:r w:rsidR="002E7778" w:rsidRPr="00B36ADE">
              <w:rPr>
                <w:rFonts w:ascii="Verdana" w:hAnsi="Verdana"/>
                <w:b/>
                <w:bCs/>
                <w:sz w:val="16"/>
                <w:szCs w:val="16"/>
                <w:lang w:val="en-US"/>
              </w:rPr>
              <w:t>P</w:t>
            </w:r>
            <w:r w:rsidRPr="00B36ADE">
              <w:rPr>
                <w:rFonts w:ascii="Verdana" w:hAnsi="Verdana"/>
                <w:b/>
                <w:bCs/>
                <w:sz w:val="16"/>
                <w:szCs w:val="16"/>
                <w:lang w:val="en-US"/>
              </w:rPr>
              <w:t>essimistic</w:t>
            </w:r>
          </w:p>
          <w:p w14:paraId="0AD373F9" w14:textId="77777777" w:rsidR="009172A7" w:rsidRPr="00B36ADE" w:rsidRDefault="009172A7" w:rsidP="009172A7">
            <w:pPr>
              <w:rPr>
                <w:rFonts w:ascii="Verdana" w:hAnsi="Verdana"/>
                <w:sz w:val="16"/>
                <w:szCs w:val="16"/>
                <w:lang w:val="en-US"/>
              </w:rPr>
            </w:pPr>
            <w:r w:rsidRPr="00B36ADE">
              <w:rPr>
                <w:rFonts w:ascii="Verdana" w:hAnsi="Verdana"/>
                <w:sz w:val="16"/>
                <w:szCs w:val="16"/>
                <w:lang w:val="en-US"/>
              </w:rPr>
              <w:t>For the projects which are in progress:</w:t>
            </w:r>
          </w:p>
          <w:p w14:paraId="70F12EF5" w14:textId="46ABF1C0" w:rsidR="00F46AF2" w:rsidRPr="00B36ADE" w:rsidRDefault="002E7778" w:rsidP="00871EDE">
            <w:pPr>
              <w:pStyle w:val="ListParagraph"/>
              <w:numPr>
                <w:ilvl w:val="0"/>
                <w:numId w:val="17"/>
              </w:numPr>
              <w:ind w:left="171" w:hanging="142"/>
              <w:jc w:val="both"/>
              <w:rPr>
                <w:rFonts w:ascii="Verdana" w:hAnsi="Verdana"/>
                <w:sz w:val="16"/>
                <w:szCs w:val="16"/>
                <w:lang w:val="en-US"/>
              </w:rPr>
            </w:pPr>
            <w:r w:rsidRPr="00B36ADE">
              <w:rPr>
                <w:rFonts w:ascii="Verdana" w:eastAsia="Times New Roman" w:hAnsi="Verdana" w:cs="Times New Roman"/>
                <w:i/>
                <w:sz w:val="16"/>
                <w:szCs w:val="16"/>
                <w:lang w:val="en-US"/>
              </w:rPr>
              <w:t xml:space="preserve">Railway line </w:t>
            </w:r>
            <w:r w:rsidRPr="00B36ADE">
              <w:rPr>
                <w:rFonts w:ascii="Verdana" w:eastAsia="Times New Roman" w:hAnsi="Verdana" w:cs="Times New Roman"/>
                <w:sz w:val="16"/>
                <w:szCs w:val="16"/>
                <w:lang w:val="en-US"/>
              </w:rPr>
              <w:t xml:space="preserve">Plovdiv </w:t>
            </w:r>
            <w:r w:rsidRPr="00B36ADE">
              <w:rPr>
                <w:rFonts w:ascii="Verdana" w:eastAsia="Times New Roman" w:hAnsi="Verdana" w:cs="Times New Roman"/>
                <w:i/>
                <w:sz w:val="16"/>
                <w:szCs w:val="16"/>
                <w:lang w:val="en-US"/>
              </w:rPr>
              <w:t>– Burgas</w:t>
            </w:r>
            <w:r w:rsidRPr="00B36ADE">
              <w:rPr>
                <w:rFonts w:ascii="Verdana" w:hAnsi="Verdana"/>
                <w:sz w:val="16"/>
                <w:szCs w:val="16"/>
                <w:lang w:val="en-US"/>
              </w:rPr>
              <w:t xml:space="preserve"> –</w:t>
            </w:r>
            <w:r w:rsidR="00F46AF2" w:rsidRPr="00B36ADE">
              <w:rPr>
                <w:rFonts w:ascii="Verdana" w:hAnsi="Verdana"/>
                <w:sz w:val="16"/>
                <w:szCs w:val="16"/>
                <w:lang w:val="en-US"/>
              </w:rPr>
              <w:t xml:space="preserve"> </w:t>
            </w:r>
            <w:r w:rsidRPr="00B36ADE">
              <w:rPr>
                <w:rFonts w:ascii="Verdana" w:hAnsi="Verdana"/>
                <w:sz w:val="16"/>
                <w:szCs w:val="16"/>
                <w:lang w:val="en-US"/>
              </w:rPr>
              <w:t xml:space="preserve">risk sections are </w:t>
            </w:r>
            <w:r w:rsidR="00AD20DF">
              <w:rPr>
                <w:rFonts w:ascii="Verdana" w:hAnsi="Verdana"/>
                <w:sz w:val="16"/>
                <w:szCs w:val="16"/>
                <w:lang w:val="en-US"/>
              </w:rPr>
              <w:t>excluded from the model</w:t>
            </w:r>
            <w:r w:rsidRPr="00B36ADE">
              <w:rPr>
                <w:rFonts w:ascii="Verdana" w:hAnsi="Verdana"/>
                <w:sz w:val="16"/>
                <w:szCs w:val="16"/>
                <w:lang w:val="en-US"/>
              </w:rPr>
              <w:t xml:space="preserve">. Therefore the total implementation is </w:t>
            </w:r>
            <w:r w:rsidR="00283A68" w:rsidRPr="00B36ADE">
              <w:rPr>
                <w:rFonts w:ascii="Verdana" w:hAnsi="Verdana"/>
                <w:sz w:val="16"/>
                <w:szCs w:val="16"/>
                <w:lang w:val="en-US"/>
              </w:rPr>
              <w:t>106.</w:t>
            </w:r>
            <w:r w:rsidR="00E356F0" w:rsidRPr="00B36ADE">
              <w:rPr>
                <w:rFonts w:ascii="Verdana" w:hAnsi="Verdana"/>
                <w:sz w:val="16"/>
                <w:szCs w:val="16"/>
                <w:lang w:val="en-US"/>
              </w:rPr>
              <w:t>47</w:t>
            </w:r>
            <w:r w:rsidRPr="00B36ADE">
              <w:rPr>
                <w:rFonts w:ascii="Verdana" w:hAnsi="Verdana"/>
                <w:sz w:val="16"/>
                <w:szCs w:val="16"/>
                <w:lang w:val="en-US"/>
              </w:rPr>
              <w:t xml:space="preserve"> mln</w:t>
            </w:r>
            <w:r w:rsidR="00F46AF2" w:rsidRPr="00B36ADE">
              <w:rPr>
                <w:rFonts w:ascii="Verdana" w:hAnsi="Verdana"/>
                <w:sz w:val="16"/>
                <w:szCs w:val="16"/>
                <w:lang w:val="en-US"/>
              </w:rPr>
              <w:t>.</w:t>
            </w:r>
            <w:r w:rsidRPr="00B36ADE">
              <w:rPr>
                <w:rFonts w:ascii="Verdana" w:hAnsi="Verdana"/>
                <w:sz w:val="16"/>
                <w:szCs w:val="16"/>
                <w:lang w:val="en-US"/>
              </w:rPr>
              <w:t>Euro or</w:t>
            </w:r>
            <w:r w:rsidR="00E356F0" w:rsidRPr="00B36ADE">
              <w:rPr>
                <w:rFonts w:ascii="Verdana" w:hAnsi="Verdana"/>
                <w:sz w:val="16"/>
                <w:szCs w:val="16"/>
                <w:lang w:val="en-US"/>
              </w:rPr>
              <w:t xml:space="preserve"> </w:t>
            </w:r>
            <w:r w:rsidR="00283A68" w:rsidRPr="00B36ADE">
              <w:rPr>
                <w:rFonts w:ascii="Verdana" w:hAnsi="Verdana"/>
                <w:b/>
                <w:sz w:val="16"/>
                <w:szCs w:val="16"/>
                <w:lang w:val="en-US"/>
              </w:rPr>
              <w:t>36.</w:t>
            </w:r>
            <w:r w:rsidR="00E356F0" w:rsidRPr="00B36ADE">
              <w:rPr>
                <w:rFonts w:ascii="Verdana" w:hAnsi="Verdana"/>
                <w:b/>
                <w:sz w:val="16"/>
                <w:szCs w:val="16"/>
                <w:lang w:val="en-US"/>
              </w:rPr>
              <w:t>97%.</w:t>
            </w:r>
            <w:r w:rsidR="00E356F0" w:rsidRPr="00B36ADE">
              <w:rPr>
                <w:rFonts w:ascii="Verdana" w:hAnsi="Verdana"/>
                <w:sz w:val="16"/>
                <w:szCs w:val="16"/>
                <w:lang w:val="en-US"/>
              </w:rPr>
              <w:t xml:space="preserve"> </w:t>
            </w:r>
          </w:p>
          <w:p w14:paraId="05858BC7" w14:textId="243C40F8" w:rsidR="002E7778" w:rsidRPr="00B36ADE" w:rsidRDefault="002E7778" w:rsidP="002E7778">
            <w:pPr>
              <w:pStyle w:val="ListParagraph"/>
              <w:numPr>
                <w:ilvl w:val="0"/>
                <w:numId w:val="17"/>
              </w:numPr>
              <w:ind w:left="171" w:hanging="142"/>
              <w:jc w:val="both"/>
              <w:rPr>
                <w:rFonts w:ascii="Verdana" w:hAnsi="Verdana"/>
                <w:sz w:val="16"/>
                <w:szCs w:val="16"/>
                <w:lang w:val="en-US"/>
              </w:rPr>
            </w:pPr>
            <w:r w:rsidRPr="00B36ADE">
              <w:rPr>
                <w:rFonts w:ascii="Verdana" w:hAnsi="Verdana"/>
                <w:i/>
                <w:sz w:val="16"/>
                <w:szCs w:val="16"/>
                <w:lang w:val="en-US"/>
              </w:rPr>
              <w:t>Railway Elin Pelin-Kostenets</w:t>
            </w:r>
            <w:r w:rsidRPr="00B36ADE">
              <w:rPr>
                <w:rFonts w:ascii="Verdana" w:hAnsi="Verdana"/>
                <w:sz w:val="16"/>
                <w:szCs w:val="16"/>
                <w:lang w:val="en-US"/>
              </w:rPr>
              <w:t xml:space="preserve"> –</w:t>
            </w:r>
            <w:r w:rsidR="00F46AF2" w:rsidRPr="00B36ADE">
              <w:rPr>
                <w:rFonts w:ascii="Verdana" w:hAnsi="Verdana"/>
                <w:sz w:val="16"/>
                <w:szCs w:val="16"/>
                <w:lang w:val="en-US"/>
              </w:rPr>
              <w:t xml:space="preserve"> </w:t>
            </w:r>
            <w:r w:rsidRPr="00B36ADE">
              <w:rPr>
                <w:rFonts w:ascii="Verdana" w:hAnsi="Verdana"/>
                <w:sz w:val="16"/>
                <w:szCs w:val="16"/>
                <w:lang w:val="en-US"/>
              </w:rPr>
              <w:t xml:space="preserve">completed 100% only Lot2. Therefore the total implementation is </w:t>
            </w:r>
            <w:r w:rsidR="00283A68" w:rsidRPr="00B36ADE">
              <w:rPr>
                <w:rFonts w:ascii="Verdana" w:hAnsi="Verdana"/>
                <w:sz w:val="16"/>
                <w:szCs w:val="16"/>
                <w:lang w:val="en-US"/>
              </w:rPr>
              <w:t>51.</w:t>
            </w:r>
            <w:r w:rsidR="00231F58" w:rsidRPr="00B36ADE">
              <w:rPr>
                <w:rFonts w:ascii="Verdana" w:hAnsi="Verdana"/>
                <w:sz w:val="16"/>
                <w:szCs w:val="16"/>
                <w:lang w:val="en-US"/>
              </w:rPr>
              <w:t>15</w:t>
            </w:r>
            <w:r w:rsidRPr="00B36ADE">
              <w:rPr>
                <w:rFonts w:ascii="Verdana" w:hAnsi="Verdana"/>
                <w:sz w:val="16"/>
                <w:szCs w:val="16"/>
                <w:lang w:val="en-US"/>
              </w:rPr>
              <w:t xml:space="preserve"> mln</w:t>
            </w:r>
            <w:r w:rsidR="00F46AF2" w:rsidRPr="00B36ADE">
              <w:rPr>
                <w:rFonts w:ascii="Verdana" w:hAnsi="Verdana"/>
                <w:sz w:val="16"/>
                <w:szCs w:val="16"/>
                <w:lang w:val="en-US"/>
              </w:rPr>
              <w:t>.</w:t>
            </w:r>
            <w:r w:rsidRPr="00B36ADE">
              <w:rPr>
                <w:rFonts w:ascii="Verdana" w:hAnsi="Verdana"/>
                <w:sz w:val="16"/>
                <w:szCs w:val="16"/>
                <w:lang w:val="en-US"/>
              </w:rPr>
              <w:t xml:space="preserve"> Euro or</w:t>
            </w:r>
            <w:r w:rsidR="00F46AF2" w:rsidRPr="00B36ADE">
              <w:rPr>
                <w:rFonts w:ascii="Verdana" w:hAnsi="Verdana"/>
                <w:sz w:val="16"/>
                <w:szCs w:val="16"/>
                <w:lang w:val="en-US"/>
              </w:rPr>
              <w:t xml:space="preserve"> </w:t>
            </w:r>
            <w:r w:rsidR="00283A68" w:rsidRPr="00B36ADE">
              <w:rPr>
                <w:rFonts w:ascii="Verdana" w:hAnsi="Verdana"/>
                <w:b/>
                <w:sz w:val="16"/>
                <w:szCs w:val="16"/>
                <w:lang w:val="en-US"/>
              </w:rPr>
              <w:t>15.</w:t>
            </w:r>
            <w:r w:rsidR="00F46AF2" w:rsidRPr="00B36ADE">
              <w:rPr>
                <w:rFonts w:ascii="Verdana" w:hAnsi="Verdana"/>
                <w:b/>
                <w:sz w:val="16"/>
                <w:szCs w:val="16"/>
                <w:lang w:val="en-US"/>
              </w:rPr>
              <w:t>19%</w:t>
            </w:r>
            <w:r w:rsidR="00231F58" w:rsidRPr="00B36ADE">
              <w:rPr>
                <w:rFonts w:ascii="Verdana" w:hAnsi="Verdana"/>
                <w:b/>
                <w:sz w:val="16"/>
                <w:szCs w:val="16"/>
                <w:lang w:val="en-US"/>
              </w:rPr>
              <w:t>.</w:t>
            </w:r>
          </w:p>
          <w:p w14:paraId="2C7B8C03" w14:textId="6F500358" w:rsidR="00F46AF2" w:rsidRPr="00B36ADE" w:rsidRDefault="002E7778" w:rsidP="002E7778">
            <w:pPr>
              <w:pStyle w:val="ListParagraph"/>
              <w:numPr>
                <w:ilvl w:val="0"/>
                <w:numId w:val="17"/>
              </w:numPr>
              <w:ind w:left="171" w:hanging="142"/>
              <w:jc w:val="both"/>
              <w:rPr>
                <w:rFonts w:ascii="Verdana" w:hAnsi="Verdana"/>
                <w:sz w:val="16"/>
                <w:szCs w:val="16"/>
                <w:lang w:val="en-US"/>
              </w:rPr>
            </w:pPr>
            <w:r w:rsidRPr="00B36ADE">
              <w:rPr>
                <w:rFonts w:ascii="Verdana" w:eastAsia="Times New Roman" w:hAnsi="Verdana" w:cs="Times New Roman"/>
                <w:i/>
                <w:sz w:val="16"/>
                <w:szCs w:val="16"/>
                <w:lang w:val="en-US"/>
              </w:rPr>
              <w:t>Preparation of railway line Sofia-Pernik-Radomir-Gyueshevo-border with Republic of Macedonia</w:t>
            </w:r>
            <w:r w:rsidRPr="00B36ADE">
              <w:rPr>
                <w:rFonts w:ascii="Verdana" w:hAnsi="Verdana"/>
                <w:sz w:val="16"/>
                <w:szCs w:val="16"/>
                <w:lang w:val="en-US"/>
              </w:rPr>
              <w:t xml:space="preserve"> is completed entirely in the </w:t>
            </w:r>
            <w:r w:rsidRPr="00B36ADE">
              <w:rPr>
                <w:rFonts w:ascii="Verdana" w:hAnsi="Verdana"/>
                <w:bCs/>
                <w:sz w:val="16"/>
                <w:szCs w:val="16"/>
                <w:lang w:val="en-US"/>
              </w:rPr>
              <w:t>period of eligibility of costs and there is no default. In calculating the amount of certified costs by 2023, the imposed financial corrections have been taken into account</w:t>
            </w:r>
            <w:r w:rsidRPr="00B36ADE">
              <w:rPr>
                <w:rFonts w:ascii="Verdana" w:hAnsi="Verdana"/>
                <w:sz w:val="16"/>
                <w:szCs w:val="16"/>
                <w:lang w:val="en-US"/>
              </w:rPr>
              <w:t xml:space="preserve"> </w:t>
            </w:r>
            <w:r w:rsidRPr="00B36ADE">
              <w:rPr>
                <w:rFonts w:ascii="Verdana" w:hAnsi="Verdana"/>
                <w:b/>
                <w:sz w:val="16"/>
                <w:szCs w:val="16"/>
                <w:lang w:val="en-US"/>
              </w:rPr>
              <w:t>– 99.37%.</w:t>
            </w:r>
          </w:p>
          <w:p w14:paraId="669422A1" w14:textId="77777777" w:rsidR="009B1ADE" w:rsidRPr="00B36ADE" w:rsidRDefault="009B1ADE" w:rsidP="004B775C">
            <w:pPr>
              <w:pStyle w:val="ListParagraph"/>
              <w:rPr>
                <w:rFonts w:ascii="Verdana" w:hAnsi="Verdana"/>
                <w:sz w:val="16"/>
                <w:szCs w:val="16"/>
                <w:lang w:val="en-US"/>
              </w:rPr>
            </w:pPr>
          </w:p>
          <w:p w14:paraId="5C015620" w14:textId="77777777" w:rsidR="009B1ADE" w:rsidRPr="00B36ADE" w:rsidRDefault="009B1ADE" w:rsidP="004B775C">
            <w:pPr>
              <w:pStyle w:val="ListParagraph"/>
              <w:rPr>
                <w:rFonts w:ascii="Verdana" w:hAnsi="Verdana"/>
                <w:sz w:val="16"/>
                <w:szCs w:val="16"/>
                <w:lang w:val="en-US"/>
              </w:rPr>
            </w:pPr>
          </w:p>
          <w:p w14:paraId="1AB71C91" w14:textId="7376455B" w:rsidR="00F46AF2" w:rsidRPr="00B36ADE" w:rsidRDefault="002E7778" w:rsidP="004B775C">
            <w:pPr>
              <w:rPr>
                <w:rFonts w:ascii="Verdana" w:hAnsi="Verdana"/>
                <w:b/>
                <w:bCs/>
                <w:sz w:val="16"/>
                <w:szCs w:val="16"/>
                <w:lang w:val="en-US"/>
              </w:rPr>
            </w:pPr>
            <w:r w:rsidRPr="00B36ADE">
              <w:rPr>
                <w:rFonts w:ascii="Verdana" w:hAnsi="Verdana"/>
                <w:b/>
                <w:bCs/>
                <w:sz w:val="16"/>
                <w:szCs w:val="16"/>
                <w:lang w:val="en-US"/>
              </w:rPr>
              <w:t>Scenario</w:t>
            </w:r>
            <w:r w:rsidR="00F46AF2" w:rsidRPr="00B36ADE">
              <w:rPr>
                <w:rFonts w:ascii="Verdana" w:hAnsi="Verdana"/>
                <w:b/>
                <w:bCs/>
                <w:sz w:val="16"/>
                <w:szCs w:val="16"/>
                <w:lang w:val="en-US"/>
              </w:rPr>
              <w:t xml:space="preserve"> 3</w:t>
            </w:r>
            <w:r w:rsidR="00EB66C7" w:rsidRPr="00B36ADE">
              <w:rPr>
                <w:rFonts w:ascii="Verdana" w:hAnsi="Verdana"/>
                <w:b/>
                <w:bCs/>
                <w:sz w:val="16"/>
                <w:szCs w:val="16"/>
                <w:lang w:val="en-US"/>
              </w:rPr>
              <w:t xml:space="preserve"> – </w:t>
            </w:r>
            <w:r w:rsidRPr="00B36ADE">
              <w:rPr>
                <w:rFonts w:ascii="Verdana" w:hAnsi="Verdana"/>
                <w:b/>
                <w:bCs/>
                <w:sz w:val="16"/>
                <w:szCs w:val="16"/>
                <w:lang w:val="en-US"/>
              </w:rPr>
              <w:t>Realistic</w:t>
            </w:r>
          </w:p>
          <w:p w14:paraId="7DCFB978" w14:textId="2C1ABC21" w:rsidR="00F46AF2" w:rsidRPr="00C34D68" w:rsidRDefault="002E7778" w:rsidP="00C34D68">
            <w:pPr>
              <w:pStyle w:val="ListParagraph"/>
              <w:numPr>
                <w:ilvl w:val="0"/>
                <w:numId w:val="17"/>
              </w:numPr>
              <w:ind w:left="171" w:hanging="142"/>
              <w:jc w:val="both"/>
              <w:rPr>
                <w:rFonts w:ascii="Verdana" w:hAnsi="Verdana"/>
                <w:sz w:val="16"/>
                <w:szCs w:val="16"/>
                <w:lang w:val="en-US"/>
              </w:rPr>
            </w:pPr>
            <w:r w:rsidRPr="00C34D68">
              <w:rPr>
                <w:rFonts w:ascii="Verdana" w:hAnsi="Verdana"/>
                <w:sz w:val="16"/>
                <w:szCs w:val="16"/>
                <w:lang w:val="en-US"/>
              </w:rPr>
              <w:t>For projects in progress are taken the values from Scenario 2</w:t>
            </w:r>
            <w:r w:rsidR="00F46AF2" w:rsidRPr="00C34D68">
              <w:rPr>
                <w:rFonts w:ascii="Verdana" w:hAnsi="Verdana"/>
                <w:sz w:val="16"/>
                <w:szCs w:val="16"/>
                <w:lang w:val="en-US"/>
              </w:rPr>
              <w:t xml:space="preserve"> + </w:t>
            </w:r>
            <w:r w:rsidRPr="00C34D68">
              <w:rPr>
                <w:rFonts w:ascii="Verdana" w:hAnsi="Verdana"/>
                <w:sz w:val="16"/>
                <w:szCs w:val="16"/>
                <w:lang w:val="en-US"/>
              </w:rPr>
              <w:t>additional projects</w:t>
            </w:r>
            <w:r w:rsidR="00F46AF2" w:rsidRPr="00C34D68">
              <w:rPr>
                <w:rFonts w:ascii="Verdana" w:hAnsi="Verdana"/>
                <w:sz w:val="16"/>
                <w:szCs w:val="16"/>
                <w:lang w:val="en-US"/>
              </w:rPr>
              <w:t>:</w:t>
            </w:r>
          </w:p>
          <w:p w14:paraId="37B546CB" w14:textId="6553CD9E" w:rsidR="00F46AF2" w:rsidRPr="00B36ADE" w:rsidRDefault="00E81C15" w:rsidP="00871EDE">
            <w:pPr>
              <w:pStyle w:val="ListParagraph"/>
              <w:numPr>
                <w:ilvl w:val="0"/>
                <w:numId w:val="17"/>
              </w:numPr>
              <w:ind w:left="171" w:hanging="142"/>
              <w:jc w:val="both"/>
              <w:rPr>
                <w:rFonts w:ascii="Verdana" w:hAnsi="Verdana"/>
                <w:sz w:val="16"/>
                <w:szCs w:val="16"/>
                <w:lang w:val="en-US"/>
              </w:rPr>
            </w:pPr>
            <w:r w:rsidRPr="00B36ADE">
              <w:rPr>
                <w:rFonts w:ascii="Verdana" w:hAnsi="Verdana"/>
                <w:i/>
                <w:sz w:val="16"/>
                <w:szCs w:val="16"/>
                <w:lang w:val="en-US"/>
              </w:rPr>
              <w:t>Voluyak-Dragoman</w:t>
            </w:r>
            <w:r w:rsidRPr="00B36ADE">
              <w:rPr>
                <w:rFonts w:ascii="Verdana" w:hAnsi="Verdana"/>
                <w:sz w:val="16"/>
                <w:szCs w:val="16"/>
                <w:lang w:val="en-US"/>
              </w:rPr>
              <w:t xml:space="preserve"> budget</w:t>
            </w:r>
            <w:r w:rsidR="00F46AF2" w:rsidRPr="00B36ADE">
              <w:rPr>
                <w:rFonts w:ascii="Verdana" w:hAnsi="Verdana"/>
                <w:sz w:val="16"/>
                <w:szCs w:val="16"/>
                <w:lang w:val="en-US"/>
              </w:rPr>
              <w:t xml:space="preserve"> </w:t>
            </w:r>
            <w:r w:rsidR="00283A68" w:rsidRPr="00B36ADE">
              <w:rPr>
                <w:rFonts w:ascii="Verdana" w:hAnsi="Verdana"/>
                <w:sz w:val="16"/>
                <w:szCs w:val="16"/>
                <w:lang w:val="en-US"/>
              </w:rPr>
              <w:t>241.</w:t>
            </w:r>
            <w:r w:rsidR="007953EB" w:rsidRPr="00B36ADE">
              <w:rPr>
                <w:rFonts w:ascii="Verdana" w:hAnsi="Verdana"/>
                <w:sz w:val="16"/>
                <w:szCs w:val="16"/>
                <w:lang w:val="en-US"/>
              </w:rPr>
              <w:t>81</w:t>
            </w:r>
            <w:r w:rsidRPr="00B36ADE">
              <w:rPr>
                <w:rFonts w:ascii="Verdana" w:hAnsi="Verdana"/>
                <w:sz w:val="16"/>
                <w:szCs w:val="16"/>
                <w:lang w:val="en-US"/>
              </w:rPr>
              <w:t xml:space="preserve"> mln.Euro</w:t>
            </w:r>
            <w:r w:rsidR="00F46AF2" w:rsidRPr="00B36ADE">
              <w:rPr>
                <w:rFonts w:ascii="Verdana" w:hAnsi="Verdana"/>
                <w:sz w:val="16"/>
                <w:szCs w:val="16"/>
                <w:lang w:val="en-US"/>
              </w:rPr>
              <w:t xml:space="preserve">, </w:t>
            </w:r>
            <w:r w:rsidR="00AD20DF">
              <w:rPr>
                <w:rFonts w:ascii="Verdana" w:hAnsi="Verdana"/>
                <w:sz w:val="16"/>
                <w:szCs w:val="16"/>
                <w:lang w:val="en-US"/>
              </w:rPr>
              <w:t>certified</w:t>
            </w:r>
            <w:r w:rsidR="00F46AF2" w:rsidRPr="00B36ADE">
              <w:rPr>
                <w:rFonts w:ascii="Verdana" w:hAnsi="Verdana"/>
                <w:sz w:val="16"/>
                <w:szCs w:val="16"/>
                <w:lang w:val="en-US"/>
              </w:rPr>
              <w:t xml:space="preserve"> – </w:t>
            </w:r>
            <w:r w:rsidR="00283A68" w:rsidRPr="00B36ADE">
              <w:rPr>
                <w:rFonts w:ascii="Verdana" w:hAnsi="Verdana"/>
                <w:sz w:val="16"/>
                <w:szCs w:val="16"/>
                <w:lang w:val="en-US"/>
              </w:rPr>
              <w:t>175.</w:t>
            </w:r>
            <w:r w:rsidR="007953EB" w:rsidRPr="00B36ADE">
              <w:rPr>
                <w:rFonts w:ascii="Verdana" w:hAnsi="Verdana"/>
                <w:sz w:val="16"/>
                <w:szCs w:val="16"/>
                <w:lang w:val="en-US"/>
              </w:rPr>
              <w:t>92</w:t>
            </w:r>
            <w:r w:rsidR="00F46AF2" w:rsidRPr="00B36ADE">
              <w:rPr>
                <w:rFonts w:ascii="Verdana" w:hAnsi="Verdana"/>
                <w:sz w:val="16"/>
                <w:szCs w:val="16"/>
                <w:lang w:val="en-US"/>
              </w:rPr>
              <w:t xml:space="preserve"> </w:t>
            </w:r>
            <w:r w:rsidRPr="00B36ADE">
              <w:rPr>
                <w:rFonts w:ascii="Verdana" w:hAnsi="Verdana"/>
                <w:sz w:val="16"/>
                <w:szCs w:val="16"/>
                <w:lang w:val="en-US"/>
              </w:rPr>
              <w:t>mln.Euro</w:t>
            </w:r>
          </w:p>
          <w:p w14:paraId="4069AB1E" w14:textId="1E25E460" w:rsidR="00F46AF2" w:rsidRPr="00B36ADE" w:rsidRDefault="00E81C15" w:rsidP="00871EDE">
            <w:pPr>
              <w:pStyle w:val="ListParagraph"/>
              <w:numPr>
                <w:ilvl w:val="0"/>
                <w:numId w:val="17"/>
              </w:numPr>
              <w:ind w:left="171" w:hanging="142"/>
              <w:jc w:val="both"/>
              <w:rPr>
                <w:rFonts w:ascii="Verdana" w:hAnsi="Verdana"/>
                <w:sz w:val="16"/>
                <w:szCs w:val="16"/>
                <w:lang w:val="en-US"/>
              </w:rPr>
            </w:pPr>
            <w:r w:rsidRPr="00B36ADE">
              <w:rPr>
                <w:rFonts w:ascii="Verdana" w:hAnsi="Verdana"/>
                <w:i/>
                <w:sz w:val="16"/>
                <w:szCs w:val="16"/>
                <w:lang w:val="en-US"/>
              </w:rPr>
              <w:t xml:space="preserve">Traction sub-stations Razgrad, Varna and Ruse budget </w:t>
            </w:r>
            <w:r w:rsidR="00283A68" w:rsidRPr="00B36ADE">
              <w:rPr>
                <w:rFonts w:ascii="Verdana" w:hAnsi="Verdana"/>
                <w:sz w:val="16"/>
                <w:szCs w:val="16"/>
                <w:lang w:val="en-US"/>
              </w:rPr>
              <w:t xml:space="preserve">14.5 </w:t>
            </w:r>
            <w:r w:rsidRPr="00B36ADE">
              <w:rPr>
                <w:rFonts w:ascii="Verdana" w:hAnsi="Verdana"/>
                <w:sz w:val="16"/>
                <w:szCs w:val="16"/>
                <w:lang w:val="en-US"/>
              </w:rPr>
              <w:t xml:space="preserve">mln.Euro, </w:t>
            </w:r>
            <w:r w:rsidR="00AD20DF">
              <w:rPr>
                <w:rFonts w:ascii="Verdana" w:hAnsi="Verdana"/>
                <w:sz w:val="16"/>
                <w:szCs w:val="16"/>
                <w:lang w:val="en-US"/>
              </w:rPr>
              <w:t>certified</w:t>
            </w:r>
            <w:r w:rsidR="00AD20DF" w:rsidRPr="00B36ADE">
              <w:rPr>
                <w:rFonts w:ascii="Verdana" w:hAnsi="Verdana"/>
                <w:sz w:val="16"/>
                <w:szCs w:val="16"/>
                <w:lang w:val="en-US"/>
              </w:rPr>
              <w:t xml:space="preserve"> </w:t>
            </w:r>
            <w:r w:rsidR="00283A68" w:rsidRPr="00B36ADE">
              <w:rPr>
                <w:rFonts w:ascii="Verdana" w:hAnsi="Verdana"/>
                <w:sz w:val="16"/>
                <w:szCs w:val="16"/>
                <w:lang w:val="en-US"/>
              </w:rPr>
              <w:t>– 10.</w:t>
            </w:r>
            <w:r w:rsidR="00F46AF2" w:rsidRPr="00B36ADE">
              <w:rPr>
                <w:rFonts w:ascii="Verdana" w:hAnsi="Verdana"/>
                <w:sz w:val="16"/>
                <w:szCs w:val="16"/>
                <w:lang w:val="en-US"/>
              </w:rPr>
              <w:t xml:space="preserve">5 </w:t>
            </w:r>
            <w:r w:rsidRPr="00B36ADE">
              <w:rPr>
                <w:rFonts w:ascii="Verdana" w:hAnsi="Verdana"/>
                <w:sz w:val="16"/>
                <w:szCs w:val="16"/>
                <w:lang w:val="en-US"/>
              </w:rPr>
              <w:t>mln.Euro</w:t>
            </w:r>
          </w:p>
          <w:p w14:paraId="530BC437" w14:textId="3EEC7AF5" w:rsidR="00F46AF2" w:rsidRPr="00B36ADE" w:rsidRDefault="00E81C15" w:rsidP="00871EDE">
            <w:pPr>
              <w:pStyle w:val="ListParagraph"/>
              <w:numPr>
                <w:ilvl w:val="0"/>
                <w:numId w:val="17"/>
              </w:numPr>
              <w:ind w:left="171" w:hanging="142"/>
              <w:jc w:val="both"/>
              <w:rPr>
                <w:rFonts w:ascii="Verdana" w:hAnsi="Verdana"/>
                <w:sz w:val="16"/>
                <w:szCs w:val="16"/>
                <w:lang w:val="en-US"/>
              </w:rPr>
            </w:pPr>
            <w:r w:rsidRPr="00B36ADE">
              <w:rPr>
                <w:rFonts w:ascii="Verdana" w:hAnsi="Verdana"/>
                <w:i/>
                <w:sz w:val="16"/>
                <w:szCs w:val="16"/>
                <w:lang w:val="en-US"/>
              </w:rPr>
              <w:t xml:space="preserve">TA for railway junctions Ruse, Varna and Gorna Oryahovitsa </w:t>
            </w:r>
            <w:r w:rsidRPr="00B36ADE">
              <w:rPr>
                <w:rFonts w:ascii="Verdana" w:hAnsi="Verdana"/>
                <w:sz w:val="16"/>
                <w:szCs w:val="16"/>
                <w:lang w:val="en-US"/>
              </w:rPr>
              <w:t>budget</w:t>
            </w:r>
            <w:r w:rsidRPr="00B36ADE">
              <w:rPr>
                <w:rFonts w:ascii="Verdana" w:hAnsi="Verdana"/>
                <w:i/>
                <w:sz w:val="16"/>
                <w:szCs w:val="16"/>
                <w:lang w:val="en-US"/>
              </w:rPr>
              <w:t xml:space="preserve"> </w:t>
            </w:r>
            <w:r w:rsidR="00283A68" w:rsidRPr="00B36ADE">
              <w:rPr>
                <w:rFonts w:ascii="Verdana" w:hAnsi="Verdana"/>
                <w:sz w:val="16"/>
                <w:szCs w:val="16"/>
                <w:lang w:val="en-US"/>
              </w:rPr>
              <w:t>5.</w:t>
            </w:r>
            <w:r w:rsidR="007953EB" w:rsidRPr="00B36ADE">
              <w:rPr>
                <w:rFonts w:ascii="Verdana" w:hAnsi="Verdana"/>
                <w:sz w:val="16"/>
                <w:szCs w:val="16"/>
                <w:lang w:val="en-US"/>
              </w:rPr>
              <w:t>32</w:t>
            </w:r>
            <w:r w:rsidR="00283A68" w:rsidRPr="00B36ADE">
              <w:rPr>
                <w:rFonts w:ascii="Verdana" w:hAnsi="Verdana"/>
                <w:sz w:val="16"/>
                <w:szCs w:val="16"/>
                <w:lang w:val="en-US"/>
              </w:rPr>
              <w:t xml:space="preserve"> </w:t>
            </w:r>
            <w:r w:rsidRPr="00B36ADE">
              <w:rPr>
                <w:rFonts w:ascii="Verdana" w:hAnsi="Verdana"/>
                <w:sz w:val="16"/>
                <w:szCs w:val="16"/>
                <w:lang w:val="en-US"/>
              </w:rPr>
              <w:t xml:space="preserve">mln.Euro, </w:t>
            </w:r>
            <w:r w:rsidR="00AD20DF">
              <w:rPr>
                <w:rFonts w:ascii="Verdana" w:hAnsi="Verdana"/>
                <w:sz w:val="16"/>
                <w:szCs w:val="16"/>
                <w:lang w:val="en-US"/>
              </w:rPr>
              <w:t>certified</w:t>
            </w:r>
            <w:r w:rsidR="00AD20DF" w:rsidRPr="00B36ADE">
              <w:rPr>
                <w:rFonts w:ascii="Verdana" w:hAnsi="Verdana"/>
                <w:sz w:val="16"/>
                <w:szCs w:val="16"/>
                <w:lang w:val="en-US"/>
              </w:rPr>
              <w:t xml:space="preserve"> </w:t>
            </w:r>
            <w:r w:rsidR="00283A68" w:rsidRPr="00B36ADE">
              <w:rPr>
                <w:rFonts w:ascii="Verdana" w:hAnsi="Verdana"/>
                <w:sz w:val="16"/>
                <w:szCs w:val="16"/>
                <w:lang w:val="en-US"/>
              </w:rPr>
              <w:t>– 3.</w:t>
            </w:r>
            <w:r w:rsidR="00F46AF2" w:rsidRPr="00B36ADE">
              <w:rPr>
                <w:rFonts w:ascii="Verdana" w:hAnsi="Verdana"/>
                <w:sz w:val="16"/>
                <w:szCs w:val="16"/>
                <w:lang w:val="en-US"/>
              </w:rPr>
              <w:t>7</w:t>
            </w:r>
            <w:r w:rsidR="007953EB" w:rsidRPr="00B36ADE">
              <w:rPr>
                <w:rFonts w:ascii="Verdana" w:hAnsi="Verdana"/>
                <w:sz w:val="16"/>
                <w:szCs w:val="16"/>
                <w:lang w:val="en-US"/>
              </w:rPr>
              <w:t>1</w:t>
            </w:r>
            <w:r w:rsidR="00F46AF2" w:rsidRPr="00B36ADE">
              <w:rPr>
                <w:rFonts w:ascii="Verdana" w:hAnsi="Verdana"/>
                <w:sz w:val="16"/>
                <w:szCs w:val="16"/>
                <w:lang w:val="en-US"/>
              </w:rPr>
              <w:t xml:space="preserve"> </w:t>
            </w:r>
            <w:r w:rsidRPr="00B36ADE">
              <w:rPr>
                <w:rFonts w:ascii="Verdana" w:hAnsi="Verdana"/>
                <w:sz w:val="16"/>
                <w:szCs w:val="16"/>
                <w:lang w:val="en-US"/>
              </w:rPr>
              <w:t>mln.Euro</w:t>
            </w:r>
          </w:p>
          <w:p w14:paraId="1AF03682" w14:textId="79A5F832" w:rsidR="00EB6E7C" w:rsidRPr="00B36ADE" w:rsidRDefault="00E81C15" w:rsidP="00283A68">
            <w:pPr>
              <w:jc w:val="both"/>
              <w:rPr>
                <w:rFonts w:ascii="Verdana" w:hAnsi="Verdana"/>
                <w:sz w:val="16"/>
                <w:szCs w:val="16"/>
                <w:lang w:val="en-US"/>
              </w:rPr>
            </w:pPr>
            <w:r w:rsidRPr="00B36ADE">
              <w:rPr>
                <w:rFonts w:ascii="Verdana" w:hAnsi="Verdana"/>
                <w:sz w:val="16"/>
                <w:szCs w:val="16"/>
                <w:lang w:val="en-US"/>
              </w:rPr>
              <w:t xml:space="preserve">The calculations are based on: </w:t>
            </w:r>
          </w:p>
          <w:p w14:paraId="5501CAA4" w14:textId="1FE1BD50" w:rsidR="00E81C15" w:rsidRPr="00B36ADE" w:rsidRDefault="00E81C15" w:rsidP="00E81C15">
            <w:pPr>
              <w:pStyle w:val="ListParagraph"/>
              <w:numPr>
                <w:ilvl w:val="0"/>
                <w:numId w:val="17"/>
              </w:numPr>
              <w:ind w:left="171" w:hanging="142"/>
              <w:jc w:val="both"/>
              <w:rPr>
                <w:rFonts w:ascii="Verdana" w:hAnsi="Verdana"/>
                <w:sz w:val="16"/>
                <w:szCs w:val="16"/>
                <w:lang w:val="en-US"/>
              </w:rPr>
            </w:pPr>
            <w:r w:rsidRPr="00B36ADE">
              <w:rPr>
                <w:rFonts w:ascii="Verdana" w:hAnsi="Verdana"/>
                <w:sz w:val="16"/>
                <w:szCs w:val="16"/>
                <w:lang w:val="en-US"/>
              </w:rPr>
              <w:t xml:space="preserve">Partial reduction of the amount of the grant after the procedures for selection of contractors. According to the analysis of the conducted procedures for selection of contractors for the railway projects and the </w:t>
            </w:r>
            <w:r w:rsidR="00AD20DF">
              <w:rPr>
                <w:rFonts w:ascii="Verdana" w:hAnsi="Verdana"/>
                <w:sz w:val="16"/>
                <w:szCs w:val="16"/>
                <w:lang w:val="en-US"/>
              </w:rPr>
              <w:t>signed</w:t>
            </w:r>
            <w:r w:rsidRPr="00B36ADE">
              <w:rPr>
                <w:rFonts w:ascii="Verdana" w:hAnsi="Verdana"/>
                <w:sz w:val="16"/>
                <w:szCs w:val="16"/>
                <w:lang w:val="en-US"/>
              </w:rPr>
              <w:t xml:space="preserve"> contracts (more than 70) there is a </w:t>
            </w:r>
            <w:r w:rsidR="00AD20DF">
              <w:rPr>
                <w:rFonts w:ascii="Verdana" w:hAnsi="Verdana"/>
                <w:sz w:val="16"/>
                <w:szCs w:val="16"/>
                <w:lang w:val="en-US"/>
              </w:rPr>
              <w:t xml:space="preserve">an </w:t>
            </w:r>
            <w:r w:rsidRPr="00B36ADE">
              <w:rPr>
                <w:rFonts w:ascii="Verdana" w:hAnsi="Verdana"/>
                <w:sz w:val="16"/>
                <w:szCs w:val="16"/>
                <w:lang w:val="en-US"/>
              </w:rPr>
              <w:t xml:space="preserve">average </w:t>
            </w:r>
            <w:r w:rsidR="00AD20DF" w:rsidRPr="00B36ADE">
              <w:rPr>
                <w:rFonts w:ascii="Verdana" w:hAnsi="Verdana"/>
                <w:sz w:val="16"/>
                <w:szCs w:val="16"/>
                <w:lang w:val="en-US"/>
              </w:rPr>
              <w:t xml:space="preserve">decrease </w:t>
            </w:r>
            <w:r w:rsidRPr="00B36ADE">
              <w:rPr>
                <w:rFonts w:ascii="Verdana" w:hAnsi="Verdana"/>
                <w:sz w:val="16"/>
                <w:szCs w:val="16"/>
                <w:lang w:val="en-US"/>
              </w:rPr>
              <w:t xml:space="preserve">by 4.89% of the </w:t>
            </w:r>
            <w:r w:rsidR="00AD20DF">
              <w:rPr>
                <w:rFonts w:ascii="Verdana" w:hAnsi="Verdana"/>
                <w:sz w:val="16"/>
                <w:szCs w:val="16"/>
                <w:lang w:val="en-US"/>
              </w:rPr>
              <w:t>announced</w:t>
            </w:r>
            <w:r w:rsidR="00AD20DF" w:rsidRPr="00B36ADE">
              <w:rPr>
                <w:rFonts w:ascii="Verdana" w:hAnsi="Verdana"/>
                <w:sz w:val="16"/>
                <w:szCs w:val="16"/>
                <w:lang w:val="en-US"/>
              </w:rPr>
              <w:t xml:space="preserve"> </w:t>
            </w:r>
            <w:r w:rsidRPr="00B36ADE">
              <w:rPr>
                <w:rFonts w:ascii="Verdana" w:hAnsi="Verdana"/>
                <w:sz w:val="16"/>
                <w:szCs w:val="16"/>
                <w:lang w:val="en-US"/>
              </w:rPr>
              <w:t>value.</w:t>
            </w:r>
          </w:p>
          <w:p w14:paraId="3D3974F4" w14:textId="558C006D" w:rsidR="00E81C15" w:rsidRPr="00B36ADE" w:rsidRDefault="00E81C15" w:rsidP="00E81C15">
            <w:pPr>
              <w:pStyle w:val="ListParagraph"/>
              <w:numPr>
                <w:ilvl w:val="0"/>
                <w:numId w:val="17"/>
              </w:numPr>
              <w:ind w:left="171" w:hanging="142"/>
              <w:jc w:val="both"/>
              <w:rPr>
                <w:rFonts w:ascii="Verdana" w:hAnsi="Verdana"/>
                <w:sz w:val="16"/>
                <w:szCs w:val="16"/>
                <w:lang w:val="en-US"/>
              </w:rPr>
            </w:pPr>
            <w:r w:rsidRPr="00B36ADE">
              <w:rPr>
                <w:rFonts w:ascii="Verdana" w:hAnsi="Verdana"/>
                <w:sz w:val="16"/>
                <w:szCs w:val="16"/>
                <w:lang w:val="en-US"/>
              </w:rPr>
              <w:t xml:space="preserve">Reduction of the amount of the grant due to imposed financial corrections. Based on the data </w:t>
            </w:r>
            <w:r w:rsidR="00AD20DF">
              <w:rPr>
                <w:rFonts w:ascii="Verdana" w:hAnsi="Verdana"/>
                <w:sz w:val="16"/>
                <w:szCs w:val="16"/>
                <w:lang w:val="en-US"/>
              </w:rPr>
              <w:t>of</w:t>
            </w:r>
            <w:r w:rsidRPr="00B36ADE">
              <w:rPr>
                <w:rFonts w:ascii="Verdana" w:hAnsi="Verdana"/>
                <w:sz w:val="16"/>
                <w:szCs w:val="16"/>
                <w:lang w:val="en-US"/>
              </w:rPr>
              <w:t xml:space="preserve"> financial corrections on the axis, they represent 0.78% of the project grant.</w:t>
            </w:r>
          </w:p>
          <w:p w14:paraId="30D681C7" w14:textId="466060BD" w:rsidR="00EB66C7" w:rsidRPr="00B36ADE" w:rsidRDefault="00E81C15" w:rsidP="00AD20DF">
            <w:pPr>
              <w:pStyle w:val="ListParagraph"/>
              <w:numPr>
                <w:ilvl w:val="0"/>
                <w:numId w:val="17"/>
              </w:numPr>
              <w:ind w:left="171" w:hanging="142"/>
              <w:jc w:val="both"/>
              <w:rPr>
                <w:rFonts w:ascii="Verdana" w:hAnsi="Verdana"/>
                <w:sz w:val="16"/>
                <w:szCs w:val="16"/>
                <w:lang w:val="en-US"/>
              </w:rPr>
            </w:pPr>
            <w:r w:rsidRPr="00B36ADE">
              <w:rPr>
                <w:rFonts w:ascii="Verdana" w:hAnsi="Verdana"/>
                <w:sz w:val="16"/>
                <w:szCs w:val="16"/>
                <w:lang w:val="en-US"/>
              </w:rPr>
              <w:t xml:space="preserve">Reduction of </w:t>
            </w:r>
            <w:r w:rsidR="00E80822">
              <w:rPr>
                <w:rFonts w:ascii="Verdana" w:hAnsi="Verdana"/>
                <w:sz w:val="16"/>
                <w:szCs w:val="16"/>
                <w:lang w:val="en-US"/>
              </w:rPr>
              <w:t>the amount of the grant due to i</w:t>
            </w:r>
            <w:r w:rsidRPr="00B36ADE">
              <w:rPr>
                <w:rFonts w:ascii="Verdana" w:hAnsi="Verdana"/>
                <w:sz w:val="16"/>
                <w:szCs w:val="16"/>
                <w:lang w:val="en-US"/>
              </w:rPr>
              <w:t>ncomplete implementation of projects. According to an analysis in the evaluation of the impact of OPT, the weighted average percentage of financial implementation of projects in railway transport is 73.85%.</w:t>
            </w:r>
          </w:p>
        </w:tc>
        <w:tc>
          <w:tcPr>
            <w:tcW w:w="3261" w:type="dxa"/>
          </w:tcPr>
          <w:p w14:paraId="4070BDE9" w14:textId="77777777" w:rsidR="00C13638" w:rsidRPr="00B36ADE" w:rsidRDefault="00C13638" w:rsidP="00C13638">
            <w:pPr>
              <w:rPr>
                <w:rFonts w:ascii="Verdana" w:hAnsi="Verdana"/>
                <w:b/>
                <w:sz w:val="16"/>
                <w:szCs w:val="16"/>
                <w:lang w:val="en-US"/>
              </w:rPr>
            </w:pPr>
            <w:r w:rsidRPr="00B36ADE">
              <w:rPr>
                <w:rFonts w:ascii="Verdana" w:hAnsi="Verdana"/>
                <w:b/>
                <w:sz w:val="16"/>
                <w:szCs w:val="16"/>
                <w:lang w:val="en-US"/>
              </w:rPr>
              <w:t>Scenario 1 – Optimistic</w:t>
            </w:r>
          </w:p>
          <w:p w14:paraId="447D869E" w14:textId="7B1C20CB" w:rsidR="00F46AF2" w:rsidRPr="00B36ADE" w:rsidRDefault="00C13638" w:rsidP="00871EDE">
            <w:pPr>
              <w:pStyle w:val="ListParagraph"/>
              <w:numPr>
                <w:ilvl w:val="0"/>
                <w:numId w:val="17"/>
              </w:numPr>
              <w:ind w:left="171" w:hanging="142"/>
              <w:jc w:val="both"/>
              <w:rPr>
                <w:rFonts w:ascii="Verdana" w:hAnsi="Verdana"/>
                <w:sz w:val="16"/>
                <w:szCs w:val="16"/>
                <w:lang w:val="en-US"/>
              </w:rPr>
            </w:pPr>
            <w:r w:rsidRPr="00B36ADE">
              <w:rPr>
                <w:rFonts w:ascii="Verdana" w:hAnsi="Verdana"/>
                <w:sz w:val="16"/>
                <w:szCs w:val="16"/>
                <w:lang w:val="en-US"/>
              </w:rPr>
              <w:t>Financial implementation</w:t>
            </w:r>
            <w:r w:rsidR="00283A68" w:rsidRPr="00B36ADE">
              <w:rPr>
                <w:rFonts w:ascii="Verdana" w:hAnsi="Verdana"/>
                <w:sz w:val="16"/>
                <w:szCs w:val="16"/>
                <w:lang w:val="en-US"/>
              </w:rPr>
              <w:t xml:space="preserve"> – 590.</w:t>
            </w:r>
            <w:r w:rsidRPr="00B36ADE">
              <w:rPr>
                <w:rFonts w:ascii="Verdana" w:hAnsi="Verdana"/>
                <w:sz w:val="16"/>
                <w:szCs w:val="16"/>
                <w:lang w:val="en-US"/>
              </w:rPr>
              <w:t>14 mln. Euro</w:t>
            </w:r>
            <w:r w:rsidR="00F46AF2" w:rsidRPr="00B36ADE">
              <w:rPr>
                <w:rFonts w:ascii="Verdana" w:hAnsi="Verdana"/>
                <w:sz w:val="16"/>
                <w:szCs w:val="16"/>
                <w:lang w:val="en-US"/>
              </w:rPr>
              <w:t xml:space="preserve"> </w:t>
            </w:r>
            <w:r w:rsidRPr="00B36ADE">
              <w:rPr>
                <w:rFonts w:ascii="Verdana" w:hAnsi="Verdana"/>
                <w:sz w:val="16"/>
                <w:szCs w:val="16"/>
                <w:lang w:val="en-US"/>
              </w:rPr>
              <w:t>at target of</w:t>
            </w:r>
            <w:r w:rsidR="00F46AF2" w:rsidRPr="00B36ADE">
              <w:rPr>
                <w:rFonts w:ascii="Verdana" w:hAnsi="Verdana"/>
                <w:sz w:val="16"/>
                <w:szCs w:val="16"/>
                <w:lang w:val="en-US"/>
              </w:rPr>
              <w:t xml:space="preserve"> </w:t>
            </w:r>
            <w:r w:rsidR="00283A68" w:rsidRPr="00B36ADE">
              <w:rPr>
                <w:rFonts w:ascii="Verdana" w:hAnsi="Verdana"/>
                <w:sz w:val="16"/>
                <w:szCs w:val="16"/>
                <w:lang w:val="en-US"/>
              </w:rPr>
              <w:t>712.</w:t>
            </w:r>
            <w:r w:rsidR="00526173" w:rsidRPr="00B36ADE">
              <w:rPr>
                <w:rFonts w:ascii="Verdana" w:hAnsi="Verdana"/>
                <w:sz w:val="16"/>
                <w:szCs w:val="16"/>
                <w:lang w:val="en-US"/>
              </w:rPr>
              <w:t>94</w:t>
            </w:r>
            <w:r w:rsidR="00F46AF2" w:rsidRPr="00B36ADE">
              <w:rPr>
                <w:rFonts w:ascii="Verdana" w:hAnsi="Verdana"/>
                <w:sz w:val="16"/>
                <w:szCs w:val="16"/>
                <w:lang w:val="en-US"/>
              </w:rPr>
              <w:t xml:space="preserve"> </w:t>
            </w:r>
            <w:r w:rsidRPr="00B36ADE">
              <w:rPr>
                <w:rFonts w:ascii="Verdana" w:hAnsi="Verdana"/>
                <w:sz w:val="16"/>
                <w:szCs w:val="16"/>
                <w:lang w:val="en-US"/>
              </w:rPr>
              <w:t>mln. Euro</w:t>
            </w:r>
          </w:p>
          <w:p w14:paraId="1EA23577" w14:textId="18CCB042" w:rsidR="00F46AF2" w:rsidRPr="00B36ADE" w:rsidRDefault="00C13638" w:rsidP="00871EDE">
            <w:pPr>
              <w:pStyle w:val="ListParagraph"/>
              <w:numPr>
                <w:ilvl w:val="0"/>
                <w:numId w:val="17"/>
              </w:numPr>
              <w:ind w:left="171" w:hanging="142"/>
              <w:jc w:val="both"/>
              <w:rPr>
                <w:rFonts w:ascii="Verdana" w:hAnsi="Verdana"/>
                <w:sz w:val="16"/>
                <w:szCs w:val="16"/>
                <w:lang w:val="en-US"/>
              </w:rPr>
            </w:pPr>
            <w:r w:rsidRPr="00B36ADE">
              <w:rPr>
                <w:rFonts w:ascii="Verdana" w:hAnsi="Verdana"/>
                <w:sz w:val="16"/>
                <w:szCs w:val="16"/>
                <w:lang w:val="en-US"/>
              </w:rPr>
              <w:t>Certified expenditures</w:t>
            </w:r>
            <w:r w:rsidR="00F46AF2" w:rsidRPr="00B36ADE">
              <w:rPr>
                <w:rFonts w:ascii="Verdana" w:hAnsi="Verdana"/>
                <w:sz w:val="16"/>
                <w:szCs w:val="16"/>
                <w:lang w:val="en-US"/>
              </w:rPr>
              <w:t xml:space="preserve"> – </w:t>
            </w:r>
            <w:r w:rsidR="00283A68" w:rsidRPr="00B36ADE">
              <w:rPr>
                <w:rFonts w:ascii="Verdana" w:hAnsi="Verdana"/>
                <w:b/>
                <w:sz w:val="16"/>
                <w:szCs w:val="16"/>
                <w:lang w:val="en-US"/>
              </w:rPr>
              <w:t>82.</w:t>
            </w:r>
            <w:r w:rsidR="00526173" w:rsidRPr="00B36ADE">
              <w:rPr>
                <w:rFonts w:ascii="Verdana" w:hAnsi="Verdana"/>
                <w:b/>
                <w:sz w:val="16"/>
                <w:szCs w:val="16"/>
                <w:lang w:val="en-US"/>
              </w:rPr>
              <w:t>78</w:t>
            </w:r>
            <w:r w:rsidR="00F46AF2" w:rsidRPr="00B36ADE">
              <w:rPr>
                <w:rFonts w:ascii="Verdana" w:hAnsi="Verdana"/>
                <w:b/>
                <w:sz w:val="16"/>
                <w:szCs w:val="16"/>
                <w:lang w:val="en-US"/>
              </w:rPr>
              <w:t>%</w:t>
            </w:r>
          </w:p>
          <w:p w14:paraId="4FE9D672" w14:textId="5FF2BBCC" w:rsidR="00F46AF2" w:rsidRPr="00B36ADE" w:rsidRDefault="00C13638" w:rsidP="00871EDE">
            <w:pPr>
              <w:pStyle w:val="ListParagraph"/>
              <w:numPr>
                <w:ilvl w:val="0"/>
                <w:numId w:val="17"/>
              </w:numPr>
              <w:ind w:left="171" w:hanging="142"/>
              <w:jc w:val="both"/>
              <w:rPr>
                <w:rFonts w:ascii="Verdana" w:hAnsi="Verdana"/>
                <w:sz w:val="16"/>
                <w:szCs w:val="16"/>
                <w:lang w:val="en-US"/>
              </w:rPr>
            </w:pPr>
            <w:r w:rsidRPr="00B36ADE">
              <w:rPr>
                <w:rFonts w:ascii="Verdana" w:eastAsia="Times New Roman" w:hAnsi="Verdana" w:cs="Times New Roman"/>
                <w:color w:val="000000"/>
                <w:sz w:val="16"/>
                <w:szCs w:val="16"/>
                <w:lang w:val="en-US"/>
              </w:rPr>
              <w:t>Number of major projects with started construction</w:t>
            </w:r>
            <w:r w:rsidRPr="00B36ADE">
              <w:rPr>
                <w:rFonts w:ascii="Verdana" w:hAnsi="Verdana"/>
                <w:sz w:val="16"/>
                <w:szCs w:val="16"/>
                <w:lang w:val="en-US"/>
              </w:rPr>
              <w:t xml:space="preserve"> </w:t>
            </w:r>
            <w:r w:rsidR="00F46AF2" w:rsidRPr="00B36ADE">
              <w:rPr>
                <w:rFonts w:ascii="Verdana" w:hAnsi="Verdana"/>
                <w:sz w:val="16"/>
                <w:szCs w:val="16"/>
                <w:lang w:val="en-US"/>
              </w:rPr>
              <w:t xml:space="preserve">– </w:t>
            </w:r>
            <w:r w:rsidR="00283A68" w:rsidRPr="00B36ADE">
              <w:rPr>
                <w:rFonts w:ascii="Verdana" w:hAnsi="Verdana"/>
                <w:b/>
                <w:sz w:val="16"/>
                <w:szCs w:val="16"/>
                <w:lang w:val="en-US"/>
              </w:rPr>
              <w:t>66.</w:t>
            </w:r>
            <w:r w:rsidR="00526173" w:rsidRPr="00B36ADE">
              <w:rPr>
                <w:rFonts w:ascii="Verdana" w:hAnsi="Verdana"/>
                <w:b/>
                <w:sz w:val="16"/>
                <w:szCs w:val="16"/>
                <w:lang w:val="en-US"/>
              </w:rPr>
              <w:t>67</w:t>
            </w:r>
            <w:r w:rsidR="00F46AF2" w:rsidRPr="00B36ADE">
              <w:rPr>
                <w:rFonts w:ascii="Verdana" w:hAnsi="Verdana"/>
                <w:b/>
                <w:sz w:val="16"/>
                <w:szCs w:val="16"/>
                <w:lang w:val="en-US"/>
              </w:rPr>
              <w:t>%</w:t>
            </w:r>
          </w:p>
          <w:p w14:paraId="58D4A070" w14:textId="3F474787" w:rsidR="00F46AF2" w:rsidRPr="00B36ADE" w:rsidRDefault="00C13638" w:rsidP="00871EDE">
            <w:pPr>
              <w:pStyle w:val="ListParagraph"/>
              <w:numPr>
                <w:ilvl w:val="0"/>
                <w:numId w:val="17"/>
              </w:numPr>
              <w:ind w:left="171" w:hanging="142"/>
              <w:jc w:val="both"/>
              <w:rPr>
                <w:rFonts w:ascii="Verdana" w:hAnsi="Verdana"/>
                <w:sz w:val="16"/>
                <w:szCs w:val="16"/>
                <w:lang w:val="en-US"/>
              </w:rPr>
            </w:pPr>
            <w:r w:rsidRPr="00B36ADE">
              <w:rPr>
                <w:rFonts w:ascii="Verdana" w:eastAsia="Times New Roman" w:hAnsi="Verdana" w:cs="Times New Roman"/>
                <w:color w:val="000000"/>
                <w:sz w:val="16"/>
                <w:szCs w:val="16"/>
                <w:lang w:val="en-US"/>
              </w:rPr>
              <w:t>Total length of reconstructed or upgraded railway line, of which: TEN-T</w:t>
            </w:r>
            <w:r w:rsidRPr="00B36ADE">
              <w:rPr>
                <w:rFonts w:ascii="Verdana" w:hAnsi="Verdana"/>
                <w:sz w:val="16"/>
                <w:szCs w:val="16"/>
                <w:lang w:val="en-US"/>
              </w:rPr>
              <w:t xml:space="preserve"> </w:t>
            </w:r>
            <w:r w:rsidR="00F46AF2" w:rsidRPr="00B36ADE">
              <w:rPr>
                <w:rFonts w:ascii="Verdana" w:hAnsi="Verdana"/>
                <w:sz w:val="16"/>
                <w:szCs w:val="16"/>
                <w:lang w:val="en-US"/>
              </w:rPr>
              <w:t>-</w:t>
            </w:r>
            <w:r w:rsidR="00283A68" w:rsidRPr="00B36ADE">
              <w:rPr>
                <w:rFonts w:ascii="Verdana" w:hAnsi="Verdana"/>
                <w:sz w:val="16"/>
                <w:szCs w:val="16"/>
                <w:lang w:val="en-US"/>
              </w:rPr>
              <w:t>131.</w:t>
            </w:r>
            <w:r w:rsidR="006838F0" w:rsidRPr="00B36ADE">
              <w:rPr>
                <w:rFonts w:ascii="Verdana" w:hAnsi="Verdana"/>
                <w:sz w:val="16"/>
                <w:szCs w:val="16"/>
                <w:lang w:val="en-US"/>
              </w:rPr>
              <w:t>20</w:t>
            </w:r>
            <w:r w:rsidRPr="00B36ADE">
              <w:rPr>
                <w:rFonts w:ascii="Verdana" w:hAnsi="Verdana"/>
                <w:sz w:val="16"/>
                <w:szCs w:val="16"/>
                <w:lang w:val="en-US"/>
              </w:rPr>
              <w:t xml:space="preserve"> km</w:t>
            </w:r>
            <w:r w:rsidR="00F46AF2" w:rsidRPr="00B36ADE">
              <w:rPr>
                <w:rFonts w:ascii="Verdana" w:hAnsi="Verdana"/>
                <w:sz w:val="16"/>
                <w:szCs w:val="16"/>
                <w:lang w:val="en-US"/>
              </w:rPr>
              <w:t xml:space="preserve">. </w:t>
            </w:r>
            <w:r w:rsidRPr="00B36ADE">
              <w:rPr>
                <w:rFonts w:ascii="Verdana" w:hAnsi="Verdana"/>
                <w:sz w:val="16"/>
                <w:szCs w:val="16"/>
                <w:lang w:val="en-US"/>
              </w:rPr>
              <w:t>at a target of</w:t>
            </w:r>
            <w:r w:rsidR="00F46AF2" w:rsidRPr="00B36ADE">
              <w:rPr>
                <w:rFonts w:ascii="Verdana" w:hAnsi="Verdana"/>
                <w:sz w:val="16"/>
                <w:szCs w:val="16"/>
                <w:lang w:val="en-US"/>
              </w:rPr>
              <w:t xml:space="preserve"> 1</w:t>
            </w:r>
            <w:r w:rsidR="006838F0" w:rsidRPr="00B36ADE">
              <w:rPr>
                <w:rFonts w:ascii="Verdana" w:hAnsi="Verdana"/>
                <w:sz w:val="16"/>
                <w:szCs w:val="16"/>
                <w:lang w:val="en-US"/>
              </w:rPr>
              <w:t>15</w:t>
            </w:r>
            <w:r w:rsidRPr="00B36ADE">
              <w:rPr>
                <w:rFonts w:ascii="Verdana" w:hAnsi="Verdana"/>
                <w:sz w:val="16"/>
                <w:szCs w:val="16"/>
                <w:lang w:val="en-US"/>
              </w:rPr>
              <w:t xml:space="preserve"> km. or</w:t>
            </w:r>
            <w:r w:rsidR="00F46AF2" w:rsidRPr="00B36ADE">
              <w:rPr>
                <w:rFonts w:ascii="Verdana" w:hAnsi="Verdana"/>
                <w:sz w:val="16"/>
                <w:szCs w:val="16"/>
                <w:lang w:val="en-US"/>
              </w:rPr>
              <w:t xml:space="preserve"> </w:t>
            </w:r>
            <w:r w:rsidR="00283A68" w:rsidRPr="00B36ADE">
              <w:rPr>
                <w:rFonts w:ascii="Verdana" w:hAnsi="Verdana"/>
                <w:b/>
                <w:sz w:val="16"/>
                <w:szCs w:val="16"/>
                <w:lang w:val="en-US"/>
              </w:rPr>
              <w:t>90.</w:t>
            </w:r>
            <w:r w:rsidR="006838F0" w:rsidRPr="00B36ADE">
              <w:rPr>
                <w:rFonts w:ascii="Verdana" w:hAnsi="Verdana"/>
                <w:b/>
                <w:sz w:val="16"/>
                <w:szCs w:val="16"/>
                <w:lang w:val="en-US"/>
              </w:rPr>
              <w:t>48</w:t>
            </w:r>
            <w:r w:rsidR="00F46AF2" w:rsidRPr="00B36ADE">
              <w:rPr>
                <w:rFonts w:ascii="Verdana" w:hAnsi="Verdana"/>
                <w:b/>
                <w:sz w:val="16"/>
                <w:szCs w:val="16"/>
                <w:lang w:val="en-US"/>
              </w:rPr>
              <w:t>%</w:t>
            </w:r>
            <w:r w:rsidR="00F46AF2" w:rsidRPr="00B36ADE">
              <w:rPr>
                <w:rFonts w:ascii="Verdana" w:hAnsi="Verdana"/>
                <w:sz w:val="16"/>
                <w:szCs w:val="16"/>
                <w:lang w:val="en-US"/>
              </w:rPr>
              <w:t xml:space="preserve"> </w:t>
            </w:r>
            <w:r w:rsidRPr="00B36ADE">
              <w:rPr>
                <w:rFonts w:ascii="Verdana" w:hAnsi="Verdana"/>
                <w:sz w:val="16"/>
                <w:szCs w:val="16"/>
                <w:lang w:val="en-US"/>
              </w:rPr>
              <w:t>implementation</w:t>
            </w:r>
          </w:p>
          <w:p w14:paraId="6E533C1F" w14:textId="77777777" w:rsidR="000A544E" w:rsidRPr="00B36ADE" w:rsidRDefault="000A544E" w:rsidP="004B775C">
            <w:pPr>
              <w:rPr>
                <w:rFonts w:ascii="Verdana" w:hAnsi="Verdana"/>
                <w:sz w:val="16"/>
                <w:szCs w:val="16"/>
                <w:lang w:val="en-US"/>
              </w:rPr>
            </w:pPr>
          </w:p>
          <w:p w14:paraId="0792D07D" w14:textId="77777777" w:rsidR="00C13638" w:rsidRPr="00B36ADE" w:rsidRDefault="00C13638" w:rsidP="004B775C">
            <w:pPr>
              <w:rPr>
                <w:rFonts w:ascii="Verdana" w:hAnsi="Verdana"/>
                <w:sz w:val="16"/>
                <w:szCs w:val="16"/>
                <w:lang w:val="en-US"/>
              </w:rPr>
            </w:pPr>
          </w:p>
          <w:p w14:paraId="4FF109B0" w14:textId="77777777" w:rsidR="000F50C2" w:rsidRPr="00B36ADE" w:rsidRDefault="000F50C2" w:rsidP="004B775C">
            <w:pPr>
              <w:rPr>
                <w:rFonts w:ascii="Verdana" w:hAnsi="Verdana"/>
                <w:b/>
                <w:bCs/>
                <w:sz w:val="16"/>
                <w:szCs w:val="16"/>
                <w:lang w:val="en-US"/>
              </w:rPr>
            </w:pPr>
          </w:p>
          <w:p w14:paraId="3B7B81E7" w14:textId="77777777" w:rsidR="00C13638" w:rsidRPr="00B36ADE" w:rsidRDefault="00C13638" w:rsidP="00C13638">
            <w:pPr>
              <w:rPr>
                <w:rFonts w:ascii="Verdana" w:hAnsi="Verdana"/>
                <w:b/>
                <w:bCs/>
                <w:sz w:val="16"/>
                <w:szCs w:val="16"/>
                <w:lang w:val="en-US"/>
              </w:rPr>
            </w:pPr>
            <w:r w:rsidRPr="00B36ADE">
              <w:rPr>
                <w:rFonts w:ascii="Verdana" w:hAnsi="Verdana"/>
                <w:b/>
                <w:bCs/>
                <w:sz w:val="16"/>
                <w:szCs w:val="16"/>
                <w:lang w:val="en-US"/>
              </w:rPr>
              <w:t>Scenario 2 - Pessimistic</w:t>
            </w:r>
          </w:p>
          <w:p w14:paraId="5E48D358" w14:textId="3B4B879B" w:rsidR="00F46AF2" w:rsidRPr="00B36ADE" w:rsidRDefault="00C13638" w:rsidP="00C13638">
            <w:pPr>
              <w:pStyle w:val="ListParagraph"/>
              <w:numPr>
                <w:ilvl w:val="0"/>
                <w:numId w:val="17"/>
              </w:numPr>
              <w:ind w:left="171" w:hanging="142"/>
              <w:jc w:val="both"/>
              <w:rPr>
                <w:rFonts w:ascii="Verdana" w:hAnsi="Verdana"/>
                <w:sz w:val="16"/>
                <w:szCs w:val="16"/>
                <w:lang w:val="en-US"/>
              </w:rPr>
            </w:pPr>
            <w:r w:rsidRPr="00B36ADE">
              <w:rPr>
                <w:rFonts w:ascii="Verdana" w:hAnsi="Verdana"/>
                <w:sz w:val="16"/>
                <w:szCs w:val="16"/>
                <w:lang w:val="en-US"/>
              </w:rPr>
              <w:t xml:space="preserve">Financial implementation </w:t>
            </w:r>
            <w:r w:rsidR="00283A68" w:rsidRPr="00B36ADE">
              <w:rPr>
                <w:rFonts w:ascii="Verdana" w:hAnsi="Verdana"/>
                <w:sz w:val="16"/>
                <w:szCs w:val="16"/>
                <w:lang w:val="en-US"/>
              </w:rPr>
              <w:t>– 187.</w:t>
            </w:r>
            <w:r w:rsidR="00F46AF2" w:rsidRPr="00B36ADE">
              <w:rPr>
                <w:rFonts w:ascii="Verdana" w:hAnsi="Verdana"/>
                <w:sz w:val="16"/>
                <w:szCs w:val="16"/>
                <w:lang w:val="en-US"/>
              </w:rPr>
              <w:t xml:space="preserve">53 </w:t>
            </w:r>
            <w:r w:rsidRPr="00B36ADE">
              <w:rPr>
                <w:rFonts w:ascii="Verdana" w:hAnsi="Verdana"/>
                <w:sz w:val="16"/>
                <w:szCs w:val="16"/>
                <w:lang w:val="en-US"/>
              </w:rPr>
              <w:t>mln. Euro</w:t>
            </w:r>
          </w:p>
          <w:p w14:paraId="2AE0CB7C" w14:textId="2511787C" w:rsidR="00F46AF2" w:rsidRPr="00B36ADE" w:rsidRDefault="00C13638" w:rsidP="00871EDE">
            <w:pPr>
              <w:pStyle w:val="ListParagraph"/>
              <w:numPr>
                <w:ilvl w:val="0"/>
                <w:numId w:val="17"/>
              </w:numPr>
              <w:ind w:left="171" w:hanging="142"/>
              <w:jc w:val="both"/>
              <w:rPr>
                <w:rFonts w:ascii="Verdana" w:hAnsi="Verdana"/>
                <w:sz w:val="16"/>
                <w:szCs w:val="16"/>
                <w:lang w:val="en-US"/>
              </w:rPr>
            </w:pPr>
            <w:r w:rsidRPr="00B36ADE">
              <w:rPr>
                <w:rFonts w:ascii="Verdana" w:hAnsi="Verdana"/>
                <w:sz w:val="16"/>
                <w:szCs w:val="16"/>
                <w:lang w:val="en-US"/>
              </w:rPr>
              <w:t xml:space="preserve">Certified expenditures </w:t>
            </w:r>
            <w:r w:rsidR="00F46AF2" w:rsidRPr="00B36ADE">
              <w:rPr>
                <w:rFonts w:ascii="Verdana" w:hAnsi="Verdana"/>
                <w:sz w:val="16"/>
                <w:szCs w:val="16"/>
                <w:lang w:val="en-US"/>
              </w:rPr>
              <w:t xml:space="preserve">– </w:t>
            </w:r>
            <w:r w:rsidR="00283A68" w:rsidRPr="00B36ADE">
              <w:rPr>
                <w:rFonts w:ascii="Verdana" w:hAnsi="Verdana"/>
                <w:b/>
                <w:sz w:val="16"/>
                <w:szCs w:val="16"/>
                <w:lang w:val="en-US"/>
              </w:rPr>
              <w:t>26.</w:t>
            </w:r>
            <w:r w:rsidR="006838F0" w:rsidRPr="00B36ADE">
              <w:rPr>
                <w:rFonts w:ascii="Verdana" w:hAnsi="Verdana"/>
                <w:b/>
                <w:sz w:val="16"/>
                <w:szCs w:val="16"/>
                <w:lang w:val="en-US"/>
              </w:rPr>
              <w:t>30</w:t>
            </w:r>
            <w:r w:rsidR="00F46AF2" w:rsidRPr="00B36ADE">
              <w:rPr>
                <w:rFonts w:ascii="Verdana" w:hAnsi="Verdana"/>
                <w:b/>
                <w:sz w:val="16"/>
                <w:szCs w:val="16"/>
                <w:lang w:val="en-US"/>
              </w:rPr>
              <w:t>%</w:t>
            </w:r>
          </w:p>
          <w:p w14:paraId="0CEB18D6" w14:textId="1CE31E23" w:rsidR="00F46AF2" w:rsidRPr="00B36ADE" w:rsidRDefault="00C13638" w:rsidP="00871EDE">
            <w:pPr>
              <w:pStyle w:val="ListParagraph"/>
              <w:numPr>
                <w:ilvl w:val="0"/>
                <w:numId w:val="17"/>
              </w:numPr>
              <w:ind w:left="171" w:hanging="142"/>
              <w:jc w:val="both"/>
              <w:rPr>
                <w:rFonts w:ascii="Verdana" w:hAnsi="Verdana"/>
                <w:sz w:val="16"/>
                <w:szCs w:val="16"/>
                <w:lang w:val="en-US"/>
              </w:rPr>
            </w:pPr>
            <w:r w:rsidRPr="00B36ADE">
              <w:rPr>
                <w:rFonts w:ascii="Verdana" w:eastAsia="Times New Roman" w:hAnsi="Verdana" w:cs="Times New Roman"/>
                <w:color w:val="000000"/>
                <w:sz w:val="16"/>
                <w:szCs w:val="16"/>
                <w:lang w:val="en-US"/>
              </w:rPr>
              <w:t>Number of major projects with started construction</w:t>
            </w:r>
            <w:r w:rsidRPr="00B36ADE">
              <w:rPr>
                <w:rFonts w:ascii="Verdana" w:hAnsi="Verdana"/>
                <w:sz w:val="16"/>
                <w:szCs w:val="16"/>
                <w:lang w:val="en-US"/>
              </w:rPr>
              <w:t xml:space="preserve"> </w:t>
            </w:r>
            <w:r w:rsidR="00F46AF2" w:rsidRPr="00B36ADE">
              <w:rPr>
                <w:rFonts w:ascii="Verdana" w:hAnsi="Verdana"/>
                <w:sz w:val="16"/>
                <w:szCs w:val="16"/>
                <w:lang w:val="en-US"/>
              </w:rPr>
              <w:t xml:space="preserve">– </w:t>
            </w:r>
            <w:r w:rsidR="00283A68" w:rsidRPr="00B36ADE">
              <w:rPr>
                <w:rFonts w:ascii="Verdana" w:hAnsi="Verdana"/>
                <w:b/>
                <w:sz w:val="16"/>
                <w:szCs w:val="16"/>
                <w:lang w:val="en-US"/>
              </w:rPr>
              <w:t>66.</w:t>
            </w:r>
            <w:r w:rsidR="006838F0" w:rsidRPr="00B36ADE">
              <w:rPr>
                <w:rFonts w:ascii="Verdana" w:hAnsi="Verdana"/>
                <w:b/>
                <w:sz w:val="16"/>
                <w:szCs w:val="16"/>
                <w:lang w:val="en-US"/>
              </w:rPr>
              <w:t>67</w:t>
            </w:r>
            <w:r w:rsidR="00F46AF2" w:rsidRPr="00B36ADE">
              <w:rPr>
                <w:rFonts w:ascii="Verdana" w:hAnsi="Verdana"/>
                <w:b/>
                <w:sz w:val="16"/>
                <w:szCs w:val="16"/>
                <w:lang w:val="en-US"/>
              </w:rPr>
              <w:t>%</w:t>
            </w:r>
          </w:p>
          <w:p w14:paraId="3224737A" w14:textId="5D870F77" w:rsidR="00F46AF2" w:rsidRPr="00B36ADE" w:rsidRDefault="00C13638" w:rsidP="00871EDE">
            <w:pPr>
              <w:pStyle w:val="ListParagraph"/>
              <w:numPr>
                <w:ilvl w:val="0"/>
                <w:numId w:val="17"/>
              </w:numPr>
              <w:ind w:left="171" w:hanging="142"/>
              <w:jc w:val="both"/>
              <w:rPr>
                <w:rFonts w:ascii="Verdana" w:hAnsi="Verdana"/>
                <w:sz w:val="16"/>
                <w:szCs w:val="16"/>
                <w:lang w:val="en-US"/>
              </w:rPr>
            </w:pPr>
            <w:r w:rsidRPr="00B36ADE">
              <w:rPr>
                <w:rFonts w:ascii="Verdana" w:eastAsia="Times New Roman" w:hAnsi="Verdana" w:cs="Times New Roman"/>
                <w:color w:val="000000"/>
                <w:sz w:val="16"/>
                <w:szCs w:val="16"/>
                <w:lang w:val="en-US"/>
              </w:rPr>
              <w:t>Total length of reconstructed or upgraded railway line, of which: TEN-T</w:t>
            </w:r>
            <w:r w:rsidRPr="00B36ADE">
              <w:rPr>
                <w:rFonts w:ascii="Verdana" w:hAnsi="Verdana"/>
                <w:sz w:val="16"/>
                <w:szCs w:val="16"/>
                <w:lang w:val="en-US"/>
              </w:rPr>
              <w:t xml:space="preserve"> </w:t>
            </w:r>
            <w:r w:rsidR="00F46AF2" w:rsidRPr="00B36ADE">
              <w:rPr>
                <w:rFonts w:ascii="Verdana" w:hAnsi="Verdana"/>
                <w:sz w:val="16"/>
                <w:szCs w:val="16"/>
                <w:lang w:val="en-US"/>
              </w:rPr>
              <w:t xml:space="preserve">– </w:t>
            </w:r>
            <w:r w:rsidR="006838F0" w:rsidRPr="00B36ADE">
              <w:rPr>
                <w:rFonts w:ascii="Verdana" w:hAnsi="Verdana"/>
                <w:sz w:val="16"/>
                <w:szCs w:val="16"/>
                <w:lang w:val="en-US"/>
              </w:rPr>
              <w:t>91</w:t>
            </w:r>
            <w:r w:rsidR="00283A68" w:rsidRPr="00B36ADE">
              <w:rPr>
                <w:rFonts w:ascii="Verdana" w:hAnsi="Verdana"/>
                <w:sz w:val="16"/>
                <w:szCs w:val="16"/>
                <w:lang w:val="en-US"/>
              </w:rPr>
              <w:t>.</w:t>
            </w:r>
            <w:r w:rsidRPr="00B36ADE">
              <w:rPr>
                <w:rFonts w:ascii="Verdana" w:hAnsi="Verdana"/>
                <w:sz w:val="16"/>
                <w:szCs w:val="16"/>
                <w:lang w:val="en-US"/>
              </w:rPr>
              <w:t xml:space="preserve">98 </w:t>
            </w:r>
            <w:r w:rsidR="007E3AC5">
              <w:rPr>
                <w:rFonts w:ascii="Verdana" w:hAnsi="Verdana"/>
                <w:sz w:val="16"/>
                <w:szCs w:val="16"/>
                <w:lang w:val="en-US"/>
              </w:rPr>
              <w:t>k</w:t>
            </w:r>
            <w:r w:rsidR="00E80822">
              <w:rPr>
                <w:rFonts w:ascii="Verdana" w:hAnsi="Verdana"/>
                <w:sz w:val="16"/>
                <w:szCs w:val="16"/>
                <w:lang w:val="en-US"/>
              </w:rPr>
              <w:t>m</w:t>
            </w:r>
            <w:r w:rsidRPr="00B36ADE">
              <w:rPr>
                <w:rFonts w:ascii="Verdana" w:hAnsi="Verdana"/>
                <w:sz w:val="16"/>
                <w:szCs w:val="16"/>
                <w:lang w:val="en-US"/>
              </w:rPr>
              <w:t xml:space="preserve"> or</w:t>
            </w:r>
            <w:r w:rsidR="00F46AF2" w:rsidRPr="00B36ADE">
              <w:rPr>
                <w:rFonts w:ascii="Verdana" w:hAnsi="Verdana"/>
                <w:sz w:val="16"/>
                <w:szCs w:val="16"/>
                <w:lang w:val="en-US"/>
              </w:rPr>
              <w:t xml:space="preserve"> </w:t>
            </w:r>
            <w:r w:rsidR="00283A68" w:rsidRPr="00B36ADE">
              <w:rPr>
                <w:rFonts w:ascii="Verdana" w:hAnsi="Verdana"/>
                <w:b/>
                <w:sz w:val="16"/>
                <w:szCs w:val="16"/>
                <w:lang w:val="en-US"/>
              </w:rPr>
              <w:t>63.</w:t>
            </w:r>
            <w:r w:rsidR="006838F0" w:rsidRPr="00B36ADE">
              <w:rPr>
                <w:rFonts w:ascii="Verdana" w:hAnsi="Verdana"/>
                <w:b/>
                <w:sz w:val="16"/>
                <w:szCs w:val="16"/>
                <w:lang w:val="en-US"/>
              </w:rPr>
              <w:t>43</w:t>
            </w:r>
            <w:r w:rsidR="00F46AF2" w:rsidRPr="00B36ADE">
              <w:rPr>
                <w:rFonts w:ascii="Verdana" w:hAnsi="Verdana"/>
                <w:b/>
                <w:sz w:val="16"/>
                <w:szCs w:val="16"/>
                <w:lang w:val="en-US"/>
              </w:rPr>
              <w:t>%</w:t>
            </w:r>
            <w:r w:rsidR="00F46AF2" w:rsidRPr="00B36ADE">
              <w:rPr>
                <w:rFonts w:ascii="Verdana" w:hAnsi="Verdana"/>
                <w:sz w:val="16"/>
                <w:szCs w:val="16"/>
                <w:lang w:val="en-US"/>
              </w:rPr>
              <w:t xml:space="preserve"> </w:t>
            </w:r>
            <w:r w:rsidRPr="00B36ADE">
              <w:rPr>
                <w:rFonts w:ascii="Verdana" w:hAnsi="Verdana"/>
                <w:sz w:val="16"/>
                <w:szCs w:val="16"/>
                <w:lang w:val="en-US"/>
              </w:rPr>
              <w:t>implementation</w:t>
            </w:r>
          </w:p>
          <w:p w14:paraId="3B6EEFD4" w14:textId="77777777" w:rsidR="00F46AF2" w:rsidRPr="00B36ADE" w:rsidRDefault="00F46AF2" w:rsidP="006838F0">
            <w:pPr>
              <w:pStyle w:val="ListParagraph"/>
              <w:ind w:left="171"/>
              <w:rPr>
                <w:rFonts w:ascii="Verdana" w:hAnsi="Verdana"/>
                <w:sz w:val="16"/>
                <w:szCs w:val="16"/>
                <w:lang w:val="en-US"/>
              </w:rPr>
            </w:pPr>
          </w:p>
          <w:p w14:paraId="6D0D7E2D" w14:textId="77777777" w:rsidR="000F50C2" w:rsidRPr="00B36ADE" w:rsidRDefault="000F50C2" w:rsidP="004B775C">
            <w:pPr>
              <w:rPr>
                <w:rFonts w:ascii="Verdana" w:hAnsi="Verdana"/>
                <w:b/>
                <w:bCs/>
                <w:sz w:val="16"/>
                <w:szCs w:val="16"/>
                <w:lang w:val="en-US"/>
              </w:rPr>
            </w:pPr>
          </w:p>
          <w:p w14:paraId="2654EF27" w14:textId="77777777" w:rsidR="00C13638" w:rsidRPr="00B36ADE" w:rsidRDefault="00C13638" w:rsidP="004B775C">
            <w:pPr>
              <w:rPr>
                <w:rFonts w:ascii="Verdana" w:hAnsi="Verdana"/>
                <w:b/>
                <w:bCs/>
                <w:sz w:val="16"/>
                <w:szCs w:val="16"/>
                <w:lang w:val="en-US"/>
              </w:rPr>
            </w:pPr>
          </w:p>
          <w:p w14:paraId="68D4B991" w14:textId="77777777" w:rsidR="00041B7F" w:rsidRPr="00B36ADE" w:rsidRDefault="00041B7F" w:rsidP="004B775C">
            <w:pPr>
              <w:rPr>
                <w:rFonts w:ascii="Verdana" w:hAnsi="Verdana"/>
                <w:b/>
                <w:bCs/>
                <w:sz w:val="16"/>
                <w:szCs w:val="16"/>
                <w:lang w:val="en-US"/>
              </w:rPr>
            </w:pPr>
          </w:p>
          <w:p w14:paraId="2367774C" w14:textId="77777777" w:rsidR="00C13638" w:rsidRPr="00B36ADE" w:rsidRDefault="00C13638" w:rsidP="004B775C">
            <w:pPr>
              <w:rPr>
                <w:rFonts w:ascii="Verdana" w:hAnsi="Verdana"/>
                <w:b/>
                <w:bCs/>
                <w:sz w:val="16"/>
                <w:szCs w:val="16"/>
                <w:lang w:val="en-US"/>
              </w:rPr>
            </w:pPr>
          </w:p>
          <w:p w14:paraId="44350F88" w14:textId="77777777" w:rsidR="00C13638" w:rsidRPr="00B36ADE" w:rsidRDefault="00C13638" w:rsidP="00C13638">
            <w:pPr>
              <w:rPr>
                <w:rFonts w:ascii="Verdana" w:hAnsi="Verdana"/>
                <w:b/>
                <w:bCs/>
                <w:sz w:val="16"/>
                <w:szCs w:val="16"/>
                <w:lang w:val="en-US"/>
              </w:rPr>
            </w:pPr>
            <w:r w:rsidRPr="00B36ADE">
              <w:rPr>
                <w:rFonts w:ascii="Verdana" w:hAnsi="Verdana"/>
                <w:b/>
                <w:bCs/>
                <w:sz w:val="16"/>
                <w:szCs w:val="16"/>
                <w:lang w:val="en-US"/>
              </w:rPr>
              <w:t>Scenario 3 – Realistic</w:t>
            </w:r>
          </w:p>
          <w:p w14:paraId="7B1EB355" w14:textId="287FEF00" w:rsidR="00F46AF2" w:rsidRPr="00B36ADE" w:rsidRDefault="00C13638" w:rsidP="00871EDE">
            <w:pPr>
              <w:pStyle w:val="ListParagraph"/>
              <w:numPr>
                <w:ilvl w:val="0"/>
                <w:numId w:val="17"/>
              </w:numPr>
              <w:ind w:left="171" w:hanging="142"/>
              <w:jc w:val="both"/>
              <w:rPr>
                <w:rFonts w:ascii="Verdana" w:hAnsi="Verdana"/>
                <w:sz w:val="16"/>
                <w:szCs w:val="16"/>
                <w:lang w:val="en-US"/>
              </w:rPr>
            </w:pPr>
            <w:r w:rsidRPr="00B36ADE">
              <w:rPr>
                <w:rFonts w:ascii="Verdana" w:hAnsi="Verdana"/>
                <w:sz w:val="16"/>
                <w:szCs w:val="16"/>
                <w:lang w:val="en-US"/>
              </w:rPr>
              <w:t xml:space="preserve">Financial implementation </w:t>
            </w:r>
            <w:r w:rsidR="00F46AF2" w:rsidRPr="00B36ADE">
              <w:rPr>
                <w:rFonts w:ascii="Verdana" w:hAnsi="Verdana"/>
                <w:sz w:val="16"/>
                <w:szCs w:val="16"/>
                <w:lang w:val="en-US"/>
              </w:rPr>
              <w:t xml:space="preserve">-  </w:t>
            </w:r>
            <w:r w:rsidR="004418FD" w:rsidRPr="00B36ADE">
              <w:rPr>
                <w:rFonts w:ascii="Verdana" w:hAnsi="Verdana"/>
                <w:sz w:val="16"/>
                <w:szCs w:val="16"/>
                <w:lang w:val="en-US"/>
              </w:rPr>
              <w:t>377.62</w:t>
            </w:r>
            <w:r w:rsidR="00F46AF2" w:rsidRPr="00B36ADE">
              <w:rPr>
                <w:rFonts w:ascii="Verdana" w:hAnsi="Verdana"/>
                <w:sz w:val="16"/>
                <w:szCs w:val="16"/>
                <w:lang w:val="en-US"/>
              </w:rPr>
              <w:t xml:space="preserve"> </w:t>
            </w:r>
            <w:r w:rsidRPr="00B36ADE">
              <w:rPr>
                <w:rFonts w:ascii="Verdana" w:hAnsi="Verdana"/>
                <w:sz w:val="16"/>
                <w:szCs w:val="16"/>
                <w:lang w:val="en-US"/>
              </w:rPr>
              <w:t>mln. Euro</w:t>
            </w:r>
          </w:p>
          <w:p w14:paraId="63D2B372" w14:textId="639C1B14" w:rsidR="00F46AF2" w:rsidRPr="00B36ADE" w:rsidRDefault="00C13638" w:rsidP="00871EDE">
            <w:pPr>
              <w:pStyle w:val="ListParagraph"/>
              <w:numPr>
                <w:ilvl w:val="0"/>
                <w:numId w:val="17"/>
              </w:numPr>
              <w:ind w:left="171" w:hanging="142"/>
              <w:jc w:val="both"/>
              <w:rPr>
                <w:rFonts w:ascii="Verdana" w:hAnsi="Verdana"/>
                <w:sz w:val="16"/>
                <w:szCs w:val="16"/>
                <w:lang w:val="en-US"/>
              </w:rPr>
            </w:pPr>
            <w:r w:rsidRPr="00B36ADE">
              <w:rPr>
                <w:rFonts w:ascii="Verdana" w:hAnsi="Verdana"/>
                <w:sz w:val="16"/>
                <w:szCs w:val="16"/>
                <w:lang w:val="en-US"/>
              </w:rPr>
              <w:t xml:space="preserve">Certified expenditures </w:t>
            </w:r>
            <w:r w:rsidR="00F46AF2" w:rsidRPr="00B36ADE">
              <w:rPr>
                <w:rFonts w:ascii="Verdana" w:hAnsi="Verdana"/>
                <w:sz w:val="16"/>
                <w:szCs w:val="16"/>
                <w:lang w:val="en-US"/>
              </w:rPr>
              <w:t xml:space="preserve">– </w:t>
            </w:r>
            <w:r w:rsidR="004418FD" w:rsidRPr="00B36ADE">
              <w:rPr>
                <w:rFonts w:ascii="Verdana" w:hAnsi="Verdana"/>
                <w:b/>
                <w:sz w:val="16"/>
                <w:szCs w:val="16"/>
                <w:lang w:val="en-US"/>
              </w:rPr>
              <w:t>52.97</w:t>
            </w:r>
            <w:r w:rsidR="00F46AF2" w:rsidRPr="00B36ADE">
              <w:rPr>
                <w:rFonts w:ascii="Verdana" w:hAnsi="Verdana"/>
                <w:b/>
                <w:sz w:val="16"/>
                <w:szCs w:val="16"/>
                <w:lang w:val="en-US"/>
              </w:rPr>
              <w:t>%</w:t>
            </w:r>
          </w:p>
          <w:p w14:paraId="253B0817" w14:textId="4C7EF88D" w:rsidR="00F46AF2" w:rsidRPr="00B36ADE" w:rsidRDefault="00C13638" w:rsidP="00871EDE">
            <w:pPr>
              <w:pStyle w:val="ListParagraph"/>
              <w:numPr>
                <w:ilvl w:val="0"/>
                <w:numId w:val="17"/>
              </w:numPr>
              <w:ind w:left="171" w:hanging="142"/>
              <w:jc w:val="both"/>
              <w:rPr>
                <w:rFonts w:ascii="Verdana" w:hAnsi="Verdana"/>
                <w:sz w:val="16"/>
                <w:szCs w:val="16"/>
                <w:lang w:val="en-US"/>
              </w:rPr>
            </w:pPr>
            <w:r w:rsidRPr="00B36ADE">
              <w:rPr>
                <w:rFonts w:ascii="Verdana" w:eastAsia="Times New Roman" w:hAnsi="Verdana" w:cs="Times New Roman"/>
                <w:color w:val="000000"/>
                <w:sz w:val="16"/>
                <w:szCs w:val="16"/>
                <w:lang w:val="en-US"/>
              </w:rPr>
              <w:t>Number of major projects with started construction</w:t>
            </w:r>
            <w:r w:rsidRPr="00B36ADE">
              <w:rPr>
                <w:rFonts w:ascii="Verdana" w:hAnsi="Verdana"/>
                <w:sz w:val="16"/>
                <w:szCs w:val="16"/>
                <w:lang w:val="en-US"/>
              </w:rPr>
              <w:t xml:space="preserve"> </w:t>
            </w:r>
            <w:r w:rsidR="00F46AF2" w:rsidRPr="00B36ADE">
              <w:rPr>
                <w:rFonts w:ascii="Verdana" w:hAnsi="Verdana"/>
                <w:sz w:val="16"/>
                <w:szCs w:val="16"/>
                <w:lang w:val="en-US"/>
              </w:rPr>
              <w:t xml:space="preserve">– </w:t>
            </w:r>
            <w:r w:rsidR="004418FD" w:rsidRPr="00B36ADE">
              <w:rPr>
                <w:rFonts w:ascii="Verdana" w:hAnsi="Verdana"/>
                <w:b/>
                <w:sz w:val="16"/>
                <w:szCs w:val="16"/>
                <w:lang w:val="en-US"/>
              </w:rPr>
              <w:t>1</w:t>
            </w:r>
            <w:r w:rsidR="00F46AF2" w:rsidRPr="00B36ADE">
              <w:rPr>
                <w:rFonts w:ascii="Verdana" w:hAnsi="Verdana"/>
                <w:b/>
                <w:sz w:val="16"/>
                <w:szCs w:val="16"/>
                <w:lang w:val="en-US"/>
              </w:rPr>
              <w:t>00%</w:t>
            </w:r>
          </w:p>
          <w:p w14:paraId="64B20E81" w14:textId="75F097B4" w:rsidR="00F46AF2" w:rsidRPr="00B36ADE" w:rsidRDefault="00C13638" w:rsidP="00871EDE">
            <w:pPr>
              <w:pStyle w:val="ListParagraph"/>
              <w:numPr>
                <w:ilvl w:val="0"/>
                <w:numId w:val="17"/>
              </w:numPr>
              <w:ind w:left="171" w:hanging="142"/>
              <w:jc w:val="both"/>
              <w:rPr>
                <w:rFonts w:ascii="Verdana" w:hAnsi="Verdana"/>
                <w:sz w:val="16"/>
                <w:szCs w:val="16"/>
                <w:lang w:val="en-US"/>
              </w:rPr>
            </w:pPr>
            <w:r w:rsidRPr="00B36ADE">
              <w:rPr>
                <w:rFonts w:ascii="Verdana" w:eastAsia="Times New Roman" w:hAnsi="Verdana" w:cs="Times New Roman"/>
                <w:color w:val="000000"/>
                <w:sz w:val="16"/>
                <w:szCs w:val="16"/>
                <w:lang w:val="en-US"/>
              </w:rPr>
              <w:t>Total length of reconstructed or upgraded railway line, of which: TEN-T</w:t>
            </w:r>
            <w:r w:rsidRPr="00B36ADE">
              <w:rPr>
                <w:rFonts w:ascii="Verdana" w:hAnsi="Verdana"/>
                <w:sz w:val="16"/>
                <w:szCs w:val="16"/>
                <w:lang w:val="en-US"/>
              </w:rPr>
              <w:t xml:space="preserve"> </w:t>
            </w:r>
            <w:r w:rsidR="00F46AF2" w:rsidRPr="00B36ADE">
              <w:rPr>
                <w:rFonts w:ascii="Verdana" w:hAnsi="Verdana"/>
                <w:sz w:val="16"/>
                <w:szCs w:val="16"/>
                <w:lang w:val="en-US"/>
              </w:rPr>
              <w:t xml:space="preserve">– </w:t>
            </w:r>
            <w:r w:rsidR="00F46AF2" w:rsidRPr="00B36ADE">
              <w:rPr>
                <w:rFonts w:ascii="Verdana" w:hAnsi="Verdana"/>
                <w:b/>
                <w:sz w:val="16"/>
                <w:szCs w:val="16"/>
                <w:lang w:val="en-US"/>
              </w:rPr>
              <w:t>8</w:t>
            </w:r>
            <w:r w:rsidR="004418FD" w:rsidRPr="00B36ADE">
              <w:rPr>
                <w:rFonts w:ascii="Verdana" w:hAnsi="Verdana"/>
                <w:b/>
                <w:sz w:val="16"/>
                <w:szCs w:val="16"/>
                <w:lang w:val="en-US"/>
              </w:rPr>
              <w:t>6.88</w:t>
            </w:r>
            <w:r w:rsidR="00F46AF2" w:rsidRPr="00B36ADE">
              <w:rPr>
                <w:rFonts w:ascii="Verdana" w:hAnsi="Verdana"/>
                <w:b/>
                <w:sz w:val="16"/>
                <w:szCs w:val="16"/>
                <w:lang w:val="en-US"/>
              </w:rPr>
              <w:t>%</w:t>
            </w:r>
          </w:p>
          <w:p w14:paraId="1DE354E4" w14:textId="77777777" w:rsidR="00F46AF2" w:rsidRPr="00B36ADE" w:rsidRDefault="00F46AF2" w:rsidP="004B775C">
            <w:pPr>
              <w:rPr>
                <w:sz w:val="16"/>
                <w:szCs w:val="16"/>
                <w:lang w:val="en-US"/>
              </w:rPr>
            </w:pPr>
          </w:p>
        </w:tc>
        <w:tc>
          <w:tcPr>
            <w:tcW w:w="4546" w:type="dxa"/>
          </w:tcPr>
          <w:p w14:paraId="353C6321" w14:textId="13A5F221" w:rsidR="00F46AF2" w:rsidRPr="00B36ADE" w:rsidRDefault="00C13638" w:rsidP="004B775C">
            <w:pPr>
              <w:rPr>
                <w:rFonts w:ascii="Verdana" w:hAnsi="Verdana"/>
                <w:sz w:val="16"/>
                <w:szCs w:val="16"/>
                <w:lang w:val="en-US"/>
              </w:rPr>
            </w:pPr>
            <w:r w:rsidRPr="00B36ADE">
              <w:rPr>
                <w:rFonts w:ascii="Verdana" w:hAnsi="Verdana"/>
                <w:b/>
                <w:bCs/>
                <w:sz w:val="16"/>
                <w:szCs w:val="16"/>
                <w:lang w:val="en-US"/>
              </w:rPr>
              <w:t>Risks for Scenario 1:</w:t>
            </w:r>
          </w:p>
          <w:p w14:paraId="067B96C4" w14:textId="59FEBA55" w:rsidR="00533AD9" w:rsidRPr="00B36ADE" w:rsidRDefault="00AF31A9" w:rsidP="00A17F4D">
            <w:pPr>
              <w:pStyle w:val="ListParagraph"/>
              <w:numPr>
                <w:ilvl w:val="0"/>
                <w:numId w:val="17"/>
              </w:numPr>
              <w:ind w:left="171" w:hanging="142"/>
              <w:jc w:val="both"/>
              <w:rPr>
                <w:rFonts w:ascii="Verdana" w:hAnsi="Verdana"/>
                <w:sz w:val="16"/>
                <w:szCs w:val="16"/>
                <w:lang w:val="en-US"/>
              </w:rPr>
            </w:pPr>
            <w:r>
              <w:rPr>
                <w:rFonts w:ascii="Verdana" w:hAnsi="Verdana"/>
                <w:sz w:val="16"/>
                <w:szCs w:val="16"/>
                <w:lang w:val="en-US"/>
              </w:rPr>
              <w:t>Completion</w:t>
            </w:r>
            <w:r w:rsidR="00A17F4D" w:rsidRPr="00B36ADE">
              <w:rPr>
                <w:rFonts w:ascii="Verdana" w:hAnsi="Verdana"/>
                <w:sz w:val="16"/>
                <w:szCs w:val="16"/>
                <w:lang w:val="en-US"/>
              </w:rPr>
              <w:t xml:space="preserve"> of part of the activities after the period of eligibility of costs with a total value of EUR 482.82 million and length of lines - 70,071 km</w:t>
            </w:r>
            <w:r w:rsidR="007C5B0B" w:rsidRPr="00B36ADE">
              <w:rPr>
                <w:rFonts w:ascii="Verdana" w:hAnsi="Verdana"/>
                <w:sz w:val="16"/>
                <w:szCs w:val="16"/>
                <w:lang w:val="en-US"/>
              </w:rPr>
              <w:t>.</w:t>
            </w:r>
          </w:p>
          <w:p w14:paraId="4E538A02" w14:textId="77777777" w:rsidR="00533AD9" w:rsidRPr="00B36ADE" w:rsidRDefault="00533AD9" w:rsidP="004B775C">
            <w:pPr>
              <w:rPr>
                <w:rFonts w:ascii="Verdana" w:hAnsi="Verdana"/>
                <w:sz w:val="16"/>
                <w:szCs w:val="16"/>
                <w:lang w:val="en-US"/>
              </w:rPr>
            </w:pPr>
          </w:p>
          <w:p w14:paraId="7B674818" w14:textId="4B25B95C" w:rsidR="007C5B0B" w:rsidRPr="00B36ADE" w:rsidRDefault="00A17F4D" w:rsidP="004B775C">
            <w:pPr>
              <w:rPr>
                <w:rFonts w:ascii="Verdana" w:hAnsi="Verdana"/>
                <w:b/>
                <w:sz w:val="16"/>
                <w:szCs w:val="16"/>
                <w:lang w:val="en-US"/>
              </w:rPr>
            </w:pPr>
            <w:r w:rsidRPr="00B36ADE">
              <w:rPr>
                <w:rFonts w:ascii="Verdana" w:hAnsi="Verdana"/>
                <w:b/>
                <w:sz w:val="16"/>
                <w:szCs w:val="16"/>
                <w:lang w:val="en-US"/>
              </w:rPr>
              <w:t>Conclusions</w:t>
            </w:r>
          </w:p>
          <w:p w14:paraId="5FA4626A" w14:textId="6BB9B500" w:rsidR="00A17F4D" w:rsidRPr="00B36ADE" w:rsidRDefault="00A17F4D" w:rsidP="00A17F4D">
            <w:pPr>
              <w:pStyle w:val="ListParagraph"/>
              <w:numPr>
                <w:ilvl w:val="3"/>
                <w:numId w:val="19"/>
              </w:numPr>
              <w:ind w:left="188" w:hanging="188"/>
              <w:jc w:val="both"/>
              <w:rPr>
                <w:rFonts w:ascii="Verdana" w:hAnsi="Verdana"/>
                <w:sz w:val="16"/>
                <w:szCs w:val="16"/>
                <w:lang w:val="en-US"/>
              </w:rPr>
            </w:pPr>
            <w:r w:rsidRPr="00B36ADE">
              <w:rPr>
                <w:rFonts w:ascii="Verdana" w:hAnsi="Verdana"/>
                <w:sz w:val="16"/>
                <w:szCs w:val="16"/>
                <w:lang w:val="en-US"/>
              </w:rPr>
              <w:t>Does not meet the targets set in the program</w:t>
            </w:r>
            <w:r w:rsidR="00922ED2" w:rsidRPr="00B36ADE">
              <w:rPr>
                <w:rFonts w:ascii="Verdana" w:hAnsi="Verdana"/>
                <w:sz w:val="16"/>
                <w:szCs w:val="16"/>
                <w:lang w:val="en-US"/>
              </w:rPr>
              <w:t>me</w:t>
            </w:r>
            <w:r w:rsidRPr="00B36ADE">
              <w:rPr>
                <w:rFonts w:ascii="Verdana" w:hAnsi="Verdana"/>
                <w:sz w:val="16"/>
                <w:szCs w:val="16"/>
                <w:lang w:val="en-US"/>
              </w:rPr>
              <w:t>, as two of the indicators have a degree of implementation below 85%</w:t>
            </w:r>
          </w:p>
          <w:p w14:paraId="59FBD926" w14:textId="2709E673" w:rsidR="00A17F4D" w:rsidRPr="00B36ADE" w:rsidRDefault="00A17F4D" w:rsidP="00A17F4D">
            <w:pPr>
              <w:pStyle w:val="ListParagraph"/>
              <w:numPr>
                <w:ilvl w:val="3"/>
                <w:numId w:val="19"/>
              </w:numPr>
              <w:ind w:left="188" w:hanging="188"/>
              <w:jc w:val="both"/>
              <w:rPr>
                <w:rFonts w:ascii="Verdana" w:hAnsi="Verdana"/>
                <w:sz w:val="16"/>
                <w:szCs w:val="16"/>
                <w:lang w:val="en-US"/>
              </w:rPr>
            </w:pPr>
            <w:r w:rsidRPr="00B36ADE">
              <w:rPr>
                <w:rFonts w:ascii="Verdana" w:hAnsi="Verdana"/>
                <w:sz w:val="16"/>
                <w:szCs w:val="16"/>
                <w:lang w:val="en-US"/>
              </w:rPr>
              <w:t xml:space="preserve">The </w:t>
            </w:r>
            <w:r w:rsidR="00D2256C" w:rsidRPr="00B36ADE">
              <w:rPr>
                <w:rFonts w:ascii="Verdana" w:hAnsi="Verdana"/>
                <w:sz w:val="16"/>
                <w:szCs w:val="16"/>
                <w:lang w:val="en-US"/>
              </w:rPr>
              <w:t>scenario</w:t>
            </w:r>
            <w:r w:rsidRPr="00B36ADE">
              <w:rPr>
                <w:rFonts w:ascii="Verdana" w:hAnsi="Verdana"/>
                <w:sz w:val="16"/>
                <w:szCs w:val="16"/>
                <w:lang w:val="en-US"/>
              </w:rPr>
              <w:t xml:space="preserve"> is unlikely to happen</w:t>
            </w:r>
          </w:p>
          <w:p w14:paraId="75E26064" w14:textId="77777777" w:rsidR="00533AD9" w:rsidRPr="00B36ADE" w:rsidRDefault="00533AD9" w:rsidP="004B775C">
            <w:pPr>
              <w:rPr>
                <w:rFonts w:ascii="Verdana" w:hAnsi="Verdana"/>
                <w:sz w:val="16"/>
                <w:szCs w:val="16"/>
                <w:lang w:val="en-US"/>
              </w:rPr>
            </w:pPr>
          </w:p>
          <w:p w14:paraId="7594A952" w14:textId="77777777" w:rsidR="00E7039E" w:rsidRPr="00B36ADE" w:rsidRDefault="00E7039E" w:rsidP="004B775C">
            <w:pPr>
              <w:rPr>
                <w:rFonts w:ascii="Verdana" w:hAnsi="Verdana"/>
                <w:sz w:val="16"/>
                <w:szCs w:val="16"/>
                <w:lang w:val="en-US"/>
              </w:rPr>
            </w:pPr>
          </w:p>
          <w:p w14:paraId="6330B702" w14:textId="77777777" w:rsidR="00E7039E" w:rsidRPr="00B36ADE" w:rsidRDefault="00E7039E" w:rsidP="004B775C">
            <w:pPr>
              <w:rPr>
                <w:rFonts w:ascii="Verdana" w:hAnsi="Verdana"/>
                <w:sz w:val="16"/>
                <w:szCs w:val="16"/>
                <w:lang w:val="en-US"/>
              </w:rPr>
            </w:pPr>
          </w:p>
          <w:p w14:paraId="0898CB3A" w14:textId="77777777" w:rsidR="00533AD9" w:rsidRPr="00B36ADE" w:rsidRDefault="00533AD9" w:rsidP="004B775C">
            <w:pPr>
              <w:rPr>
                <w:rFonts w:ascii="Verdana" w:hAnsi="Verdana"/>
                <w:sz w:val="16"/>
                <w:szCs w:val="16"/>
                <w:lang w:val="en-US"/>
              </w:rPr>
            </w:pPr>
          </w:p>
          <w:p w14:paraId="7E7145DD" w14:textId="77777777" w:rsidR="00A17F4D" w:rsidRPr="00B36ADE" w:rsidRDefault="00A17F4D" w:rsidP="00EB66C7">
            <w:pPr>
              <w:rPr>
                <w:rFonts w:ascii="Verdana" w:hAnsi="Verdana"/>
                <w:b/>
                <w:bCs/>
                <w:sz w:val="16"/>
                <w:szCs w:val="16"/>
                <w:lang w:val="en-US"/>
              </w:rPr>
            </w:pPr>
          </w:p>
          <w:p w14:paraId="3E4431BE" w14:textId="254DA165" w:rsidR="00CE4E83" w:rsidRPr="00B36ADE" w:rsidRDefault="00A17F4D" w:rsidP="00EB66C7">
            <w:pPr>
              <w:rPr>
                <w:rFonts w:ascii="Verdana" w:hAnsi="Verdana"/>
                <w:sz w:val="16"/>
                <w:szCs w:val="16"/>
                <w:lang w:val="en-US"/>
              </w:rPr>
            </w:pPr>
            <w:r w:rsidRPr="00B36ADE">
              <w:rPr>
                <w:rFonts w:ascii="Verdana" w:hAnsi="Verdana"/>
                <w:b/>
                <w:bCs/>
                <w:sz w:val="16"/>
                <w:szCs w:val="16"/>
                <w:lang w:val="en-US"/>
              </w:rPr>
              <w:t>Risks for Scenario 2</w:t>
            </w:r>
            <w:r w:rsidR="007953EB" w:rsidRPr="00B36ADE">
              <w:rPr>
                <w:rFonts w:ascii="Verdana" w:hAnsi="Verdana"/>
                <w:b/>
                <w:bCs/>
                <w:sz w:val="16"/>
                <w:szCs w:val="16"/>
                <w:lang w:val="en-US"/>
              </w:rPr>
              <w:t>:</w:t>
            </w:r>
            <w:r w:rsidR="00EB66C7" w:rsidRPr="00B36ADE">
              <w:rPr>
                <w:rFonts w:ascii="Verdana" w:hAnsi="Verdana"/>
                <w:b/>
                <w:bCs/>
                <w:sz w:val="16"/>
                <w:szCs w:val="16"/>
                <w:lang w:val="en-US"/>
              </w:rPr>
              <w:t xml:space="preserve"> </w:t>
            </w:r>
          </w:p>
          <w:p w14:paraId="6B0A8430" w14:textId="27EDC406" w:rsidR="00231F58" w:rsidRPr="00B36ADE" w:rsidRDefault="002F123E" w:rsidP="002F123E">
            <w:pPr>
              <w:pStyle w:val="ListParagraph"/>
              <w:numPr>
                <w:ilvl w:val="0"/>
                <w:numId w:val="17"/>
              </w:numPr>
              <w:ind w:left="171" w:hanging="142"/>
              <w:jc w:val="both"/>
              <w:rPr>
                <w:rFonts w:ascii="Verdana" w:hAnsi="Verdana"/>
                <w:sz w:val="16"/>
                <w:szCs w:val="16"/>
                <w:lang w:val="en-US"/>
              </w:rPr>
            </w:pPr>
            <w:r w:rsidRPr="00B36ADE">
              <w:rPr>
                <w:rFonts w:ascii="Verdana" w:hAnsi="Verdana"/>
                <w:sz w:val="16"/>
                <w:szCs w:val="16"/>
                <w:lang w:val="en-US"/>
              </w:rPr>
              <w:t>Imposition of financial corrections due to the low level of implementation of two of the indicators (below 65%)</w:t>
            </w:r>
          </w:p>
          <w:p w14:paraId="5E6639D1" w14:textId="77777777" w:rsidR="002F123E" w:rsidRPr="00B36ADE" w:rsidRDefault="002F123E" w:rsidP="002F123E">
            <w:pPr>
              <w:pStyle w:val="ListParagraph"/>
              <w:ind w:left="171"/>
              <w:jc w:val="both"/>
              <w:rPr>
                <w:rFonts w:ascii="Verdana" w:hAnsi="Verdana"/>
                <w:sz w:val="16"/>
                <w:szCs w:val="16"/>
                <w:lang w:val="en-US"/>
              </w:rPr>
            </w:pPr>
          </w:p>
          <w:p w14:paraId="6C5B6F76" w14:textId="77777777" w:rsidR="00D2256C" w:rsidRPr="00B36ADE" w:rsidRDefault="00D2256C" w:rsidP="00D2256C">
            <w:pPr>
              <w:rPr>
                <w:rFonts w:ascii="Verdana" w:hAnsi="Verdana"/>
                <w:b/>
                <w:sz w:val="16"/>
                <w:szCs w:val="16"/>
                <w:lang w:val="en-US"/>
              </w:rPr>
            </w:pPr>
            <w:r w:rsidRPr="00B36ADE">
              <w:rPr>
                <w:rFonts w:ascii="Verdana" w:hAnsi="Verdana"/>
                <w:b/>
                <w:sz w:val="16"/>
                <w:szCs w:val="16"/>
                <w:lang w:val="en-US"/>
              </w:rPr>
              <w:t>Conclusions</w:t>
            </w:r>
          </w:p>
          <w:p w14:paraId="2518E728" w14:textId="502735AA" w:rsidR="00D2256C" w:rsidRPr="00B36ADE" w:rsidRDefault="00D2256C" w:rsidP="00462B09">
            <w:pPr>
              <w:pStyle w:val="ListParagraph"/>
              <w:numPr>
                <w:ilvl w:val="0"/>
                <w:numId w:val="45"/>
              </w:numPr>
              <w:ind w:left="175" w:hanging="142"/>
              <w:jc w:val="both"/>
              <w:rPr>
                <w:rFonts w:ascii="Verdana" w:hAnsi="Verdana"/>
                <w:sz w:val="16"/>
                <w:szCs w:val="16"/>
                <w:lang w:val="en-US"/>
              </w:rPr>
            </w:pPr>
            <w:r w:rsidRPr="00B36ADE">
              <w:rPr>
                <w:rFonts w:ascii="Verdana" w:hAnsi="Verdana"/>
                <w:sz w:val="16"/>
                <w:szCs w:val="16"/>
                <w:lang w:val="en-US"/>
              </w:rPr>
              <w:t>The option shows non-achievement of the objectives of the priority axis, as the values of all indicators are below the required level (minimum 85%)</w:t>
            </w:r>
          </w:p>
          <w:p w14:paraId="3BAF6220" w14:textId="0B428CA8" w:rsidR="00EB6E7C" w:rsidRPr="00B36ADE" w:rsidRDefault="00D2256C" w:rsidP="00462B09">
            <w:pPr>
              <w:pStyle w:val="ListParagraph"/>
              <w:numPr>
                <w:ilvl w:val="0"/>
                <w:numId w:val="45"/>
              </w:numPr>
              <w:ind w:left="175" w:hanging="142"/>
              <w:jc w:val="both"/>
              <w:rPr>
                <w:rFonts w:ascii="Verdana" w:hAnsi="Verdana"/>
                <w:sz w:val="16"/>
                <w:szCs w:val="16"/>
                <w:lang w:val="en-US"/>
              </w:rPr>
            </w:pPr>
            <w:r w:rsidRPr="00B36ADE">
              <w:rPr>
                <w:rFonts w:ascii="Verdana" w:hAnsi="Verdana"/>
                <w:sz w:val="16"/>
                <w:szCs w:val="16"/>
                <w:lang w:val="en-US"/>
              </w:rPr>
              <w:t>The scenario is unlikely to happen</w:t>
            </w:r>
          </w:p>
          <w:p w14:paraId="2FA3700A" w14:textId="77777777" w:rsidR="00E7039E" w:rsidRPr="00B36ADE" w:rsidRDefault="00E7039E" w:rsidP="004B775C">
            <w:pPr>
              <w:rPr>
                <w:rFonts w:ascii="Verdana" w:hAnsi="Verdana"/>
                <w:sz w:val="16"/>
                <w:szCs w:val="16"/>
                <w:lang w:val="en-US"/>
              </w:rPr>
            </w:pPr>
          </w:p>
          <w:p w14:paraId="55A71A0E" w14:textId="77777777" w:rsidR="00EB66C7" w:rsidRPr="00B36ADE" w:rsidRDefault="00EB66C7" w:rsidP="004B775C">
            <w:pPr>
              <w:rPr>
                <w:rFonts w:ascii="Verdana" w:hAnsi="Verdana"/>
                <w:b/>
                <w:bCs/>
                <w:sz w:val="16"/>
                <w:szCs w:val="16"/>
                <w:lang w:val="en-US"/>
              </w:rPr>
            </w:pPr>
          </w:p>
          <w:p w14:paraId="1ED57EC4" w14:textId="77777777" w:rsidR="00041B7F" w:rsidRPr="00B36ADE" w:rsidRDefault="00041B7F" w:rsidP="004B775C">
            <w:pPr>
              <w:rPr>
                <w:rFonts w:ascii="Verdana" w:hAnsi="Verdana"/>
                <w:b/>
                <w:bCs/>
                <w:sz w:val="16"/>
                <w:szCs w:val="16"/>
                <w:lang w:val="en-US"/>
              </w:rPr>
            </w:pPr>
          </w:p>
          <w:p w14:paraId="43DFCFE2" w14:textId="77777777" w:rsidR="00041B7F" w:rsidRPr="00B36ADE" w:rsidRDefault="00041B7F" w:rsidP="004B775C">
            <w:pPr>
              <w:rPr>
                <w:rFonts w:ascii="Verdana" w:hAnsi="Verdana"/>
                <w:b/>
                <w:bCs/>
                <w:sz w:val="16"/>
                <w:szCs w:val="16"/>
                <w:lang w:val="en-US"/>
              </w:rPr>
            </w:pPr>
          </w:p>
          <w:p w14:paraId="0CD5832B" w14:textId="3D30E1FC" w:rsidR="00D2256C" w:rsidRPr="00B36ADE" w:rsidRDefault="00D2256C" w:rsidP="00D2256C">
            <w:pPr>
              <w:rPr>
                <w:rFonts w:ascii="Verdana" w:hAnsi="Verdana"/>
                <w:sz w:val="16"/>
                <w:szCs w:val="16"/>
                <w:lang w:val="en-US"/>
              </w:rPr>
            </w:pPr>
            <w:r w:rsidRPr="00B36ADE">
              <w:rPr>
                <w:rFonts w:ascii="Verdana" w:hAnsi="Verdana"/>
                <w:b/>
                <w:bCs/>
                <w:sz w:val="16"/>
                <w:szCs w:val="16"/>
                <w:lang w:val="en-US"/>
              </w:rPr>
              <w:t xml:space="preserve">Risks for Scenario 3: </w:t>
            </w:r>
          </w:p>
          <w:p w14:paraId="68B17256" w14:textId="240DCC30" w:rsidR="00D2256C" w:rsidRPr="00B36ADE" w:rsidRDefault="00D2256C" w:rsidP="002F123E">
            <w:pPr>
              <w:pStyle w:val="ListParagraph"/>
              <w:numPr>
                <w:ilvl w:val="0"/>
                <w:numId w:val="17"/>
              </w:numPr>
              <w:ind w:left="171" w:hanging="142"/>
              <w:jc w:val="both"/>
              <w:rPr>
                <w:rFonts w:ascii="Verdana" w:hAnsi="Verdana"/>
                <w:sz w:val="16"/>
                <w:szCs w:val="16"/>
                <w:lang w:val="en-US"/>
              </w:rPr>
            </w:pPr>
            <w:r w:rsidRPr="00B36ADE">
              <w:rPr>
                <w:rFonts w:ascii="Verdana" w:hAnsi="Verdana"/>
                <w:sz w:val="16"/>
                <w:szCs w:val="16"/>
                <w:lang w:val="en-US"/>
              </w:rPr>
              <w:t xml:space="preserve">Under the project for </w:t>
            </w:r>
            <w:r w:rsidRPr="00B36ADE">
              <w:rPr>
                <w:rFonts w:ascii="Verdana" w:hAnsi="Verdana"/>
                <w:i/>
                <w:sz w:val="16"/>
                <w:szCs w:val="16"/>
                <w:lang w:val="en-US"/>
              </w:rPr>
              <w:t>modernization of Valuyak-Dragoman</w:t>
            </w:r>
            <w:r w:rsidR="004418FD" w:rsidRPr="00B36ADE">
              <w:rPr>
                <w:rFonts w:ascii="Verdana" w:hAnsi="Verdana"/>
                <w:i/>
                <w:sz w:val="16"/>
                <w:szCs w:val="16"/>
                <w:lang w:val="en-US"/>
              </w:rPr>
              <w:t xml:space="preserve"> </w:t>
            </w:r>
            <w:r w:rsidRPr="00B36ADE">
              <w:rPr>
                <w:rFonts w:ascii="Verdana" w:hAnsi="Verdana"/>
                <w:sz w:val="16"/>
                <w:szCs w:val="16"/>
                <w:lang w:val="en-US"/>
              </w:rPr>
              <w:t xml:space="preserve">the activities for </w:t>
            </w:r>
            <w:r w:rsidR="009460C5" w:rsidRPr="009460C5">
              <w:rPr>
                <w:rFonts w:ascii="Verdana" w:hAnsi="Verdana"/>
                <w:sz w:val="16"/>
                <w:szCs w:val="16"/>
                <w:lang w:val="en-US"/>
              </w:rPr>
              <w:t>land acquisition</w:t>
            </w:r>
            <w:r w:rsidR="009460C5" w:rsidRPr="00B36ADE">
              <w:rPr>
                <w:rFonts w:ascii="Verdana" w:hAnsi="Verdana"/>
                <w:sz w:val="18"/>
                <w:szCs w:val="18"/>
                <w:lang w:val="en-US"/>
              </w:rPr>
              <w:t xml:space="preserve"> </w:t>
            </w:r>
            <w:r w:rsidRPr="00B36ADE">
              <w:rPr>
                <w:rFonts w:ascii="Verdana" w:hAnsi="Verdana"/>
                <w:sz w:val="16"/>
                <w:szCs w:val="16"/>
                <w:lang w:val="en-US"/>
              </w:rPr>
              <w:t xml:space="preserve">along the route have not been completed yet. According to the </w:t>
            </w:r>
            <w:r w:rsidR="002F123E" w:rsidRPr="00B36ADE">
              <w:rPr>
                <w:rFonts w:ascii="Verdana" w:hAnsi="Verdana"/>
                <w:sz w:val="16"/>
                <w:szCs w:val="16"/>
                <w:lang w:val="en-US"/>
              </w:rPr>
              <w:t>ascertained</w:t>
            </w:r>
            <w:r w:rsidRPr="00B36ADE">
              <w:rPr>
                <w:rFonts w:ascii="Verdana" w:hAnsi="Verdana"/>
                <w:sz w:val="16"/>
                <w:szCs w:val="16"/>
                <w:lang w:val="en-US"/>
              </w:rPr>
              <w:t xml:space="preserve"> average delay in the construction works of the activities performed at the moment compared to the projected ones of a over 4 months and the envisaged deadline for project implementation in the 4th quarter of 2023, this project is defined as risky.</w:t>
            </w:r>
          </w:p>
          <w:p w14:paraId="24F1870E" w14:textId="77777777" w:rsidR="00EB6E7C" w:rsidRPr="00B36ADE" w:rsidRDefault="00EB6E7C" w:rsidP="00EB6E7C">
            <w:pPr>
              <w:rPr>
                <w:rFonts w:ascii="Verdana" w:hAnsi="Verdana"/>
                <w:sz w:val="16"/>
                <w:szCs w:val="16"/>
                <w:lang w:val="en-US"/>
              </w:rPr>
            </w:pPr>
          </w:p>
          <w:p w14:paraId="7887D4FA" w14:textId="77777777" w:rsidR="002F123E" w:rsidRPr="00B36ADE" w:rsidRDefault="002F123E" w:rsidP="002F123E">
            <w:pPr>
              <w:rPr>
                <w:rFonts w:ascii="Verdana" w:hAnsi="Verdana"/>
                <w:b/>
                <w:sz w:val="16"/>
                <w:szCs w:val="16"/>
                <w:lang w:val="en-US"/>
              </w:rPr>
            </w:pPr>
            <w:r w:rsidRPr="00B36ADE">
              <w:rPr>
                <w:rFonts w:ascii="Verdana" w:hAnsi="Verdana"/>
                <w:b/>
                <w:sz w:val="16"/>
                <w:szCs w:val="16"/>
                <w:lang w:val="en-US"/>
              </w:rPr>
              <w:t>Conclusions</w:t>
            </w:r>
          </w:p>
          <w:p w14:paraId="73819D59" w14:textId="77777777" w:rsidR="002F123E" w:rsidRPr="00B36ADE" w:rsidRDefault="002F123E" w:rsidP="00462B09">
            <w:pPr>
              <w:pStyle w:val="ListParagraph"/>
              <w:numPr>
                <w:ilvl w:val="0"/>
                <w:numId w:val="44"/>
              </w:numPr>
              <w:ind w:left="238" w:hanging="238"/>
              <w:jc w:val="both"/>
              <w:rPr>
                <w:rFonts w:ascii="Verdana" w:hAnsi="Verdana"/>
                <w:sz w:val="16"/>
                <w:szCs w:val="16"/>
                <w:lang w:val="en-US"/>
              </w:rPr>
            </w:pPr>
            <w:r w:rsidRPr="00B36ADE">
              <w:rPr>
                <w:rFonts w:ascii="Verdana" w:hAnsi="Verdana"/>
                <w:sz w:val="16"/>
                <w:szCs w:val="16"/>
                <w:lang w:val="en-US"/>
              </w:rPr>
              <w:t>The scenario shows non-achievement of the target value of the financial indicator (below 85%)</w:t>
            </w:r>
          </w:p>
          <w:p w14:paraId="60901A8A" w14:textId="356D5390" w:rsidR="00EB6E7C" w:rsidRPr="00B36ADE" w:rsidRDefault="002F123E" w:rsidP="00462B09">
            <w:pPr>
              <w:pStyle w:val="ListParagraph"/>
              <w:numPr>
                <w:ilvl w:val="0"/>
                <w:numId w:val="44"/>
              </w:numPr>
              <w:ind w:left="238" w:hanging="238"/>
              <w:jc w:val="both"/>
              <w:rPr>
                <w:rFonts w:ascii="Verdana" w:hAnsi="Verdana"/>
                <w:sz w:val="16"/>
                <w:szCs w:val="16"/>
                <w:lang w:val="en-US"/>
              </w:rPr>
            </w:pPr>
            <w:r w:rsidRPr="00B36ADE">
              <w:rPr>
                <w:rFonts w:ascii="Verdana" w:hAnsi="Verdana"/>
                <w:sz w:val="16"/>
                <w:szCs w:val="16"/>
                <w:lang w:val="en-US"/>
              </w:rPr>
              <w:t>The option is very probable with the possibility to optimize the financial and physical progress in case of tight implementation</w:t>
            </w:r>
            <w:r w:rsidR="00AD20DF">
              <w:rPr>
                <w:rFonts w:ascii="Verdana" w:hAnsi="Verdana"/>
                <w:sz w:val="16"/>
                <w:szCs w:val="16"/>
                <w:lang w:val="en-US"/>
              </w:rPr>
              <w:t xml:space="preserve"> in </w:t>
            </w:r>
            <w:r w:rsidR="00AD20DF" w:rsidRPr="00B36ADE">
              <w:rPr>
                <w:rFonts w:ascii="Verdana" w:hAnsi="Verdana"/>
                <w:sz w:val="16"/>
                <w:szCs w:val="16"/>
                <w:lang w:val="en-US"/>
              </w:rPr>
              <w:t>the period of eligibility of costs</w:t>
            </w:r>
            <w:r w:rsidRPr="00B36ADE">
              <w:rPr>
                <w:rFonts w:ascii="Verdana" w:hAnsi="Verdana"/>
                <w:sz w:val="16"/>
                <w:szCs w:val="16"/>
                <w:lang w:val="en-US"/>
              </w:rPr>
              <w:t>.</w:t>
            </w:r>
          </w:p>
          <w:p w14:paraId="5FB9895A" w14:textId="77777777" w:rsidR="00EB6E7C" w:rsidRPr="00B36ADE" w:rsidRDefault="00EB6E7C" w:rsidP="00EB6E7C">
            <w:pPr>
              <w:rPr>
                <w:rFonts w:ascii="Verdana" w:hAnsi="Verdana"/>
                <w:sz w:val="16"/>
                <w:szCs w:val="16"/>
                <w:lang w:val="en-US"/>
              </w:rPr>
            </w:pPr>
          </w:p>
        </w:tc>
      </w:tr>
      <w:tr w:rsidR="00F46AF2" w:rsidRPr="00B36ADE" w14:paraId="156BC154" w14:textId="77777777" w:rsidTr="009B1ADE">
        <w:trPr>
          <w:jc w:val="center"/>
        </w:trPr>
        <w:tc>
          <w:tcPr>
            <w:tcW w:w="600" w:type="dxa"/>
          </w:tcPr>
          <w:p w14:paraId="39DD1F30" w14:textId="1D4EDAC9" w:rsidR="00F46AF2" w:rsidRPr="00B36ADE" w:rsidRDefault="00ED0FC6" w:rsidP="004B775C">
            <w:pPr>
              <w:rPr>
                <w:b/>
                <w:sz w:val="16"/>
                <w:szCs w:val="16"/>
                <w:lang w:val="en-US"/>
              </w:rPr>
            </w:pPr>
            <w:r w:rsidRPr="00B36ADE">
              <w:rPr>
                <w:rFonts w:ascii="Verdana" w:hAnsi="Verdana"/>
                <w:b/>
                <w:sz w:val="16"/>
                <w:szCs w:val="16"/>
                <w:lang w:val="en-US"/>
              </w:rPr>
              <w:t>PA</w:t>
            </w:r>
            <w:r w:rsidR="00F46AF2" w:rsidRPr="00B36ADE">
              <w:rPr>
                <w:rFonts w:ascii="Verdana" w:hAnsi="Verdana"/>
                <w:b/>
                <w:sz w:val="16"/>
                <w:szCs w:val="16"/>
                <w:lang w:val="en-US"/>
              </w:rPr>
              <w:t>2</w:t>
            </w:r>
          </w:p>
        </w:tc>
        <w:tc>
          <w:tcPr>
            <w:tcW w:w="5622" w:type="dxa"/>
          </w:tcPr>
          <w:p w14:paraId="77806665" w14:textId="57B773C9" w:rsidR="002F123E" w:rsidRPr="00B36ADE" w:rsidRDefault="002F123E" w:rsidP="002F123E">
            <w:pPr>
              <w:rPr>
                <w:rFonts w:ascii="Verdana" w:hAnsi="Verdana"/>
                <w:b/>
                <w:bCs/>
                <w:sz w:val="16"/>
                <w:szCs w:val="16"/>
                <w:lang w:val="en-US"/>
              </w:rPr>
            </w:pPr>
            <w:r w:rsidRPr="00B36ADE">
              <w:rPr>
                <w:rFonts w:ascii="Verdana" w:hAnsi="Verdana"/>
                <w:b/>
                <w:bCs/>
                <w:sz w:val="16"/>
                <w:szCs w:val="16"/>
                <w:lang w:val="en-US"/>
              </w:rPr>
              <w:t>Scenario 1 - Pessimistic</w:t>
            </w:r>
          </w:p>
          <w:p w14:paraId="264743D4" w14:textId="77777777" w:rsidR="00D8747C" w:rsidRPr="00B36ADE" w:rsidRDefault="00D8747C" w:rsidP="00D8747C">
            <w:pPr>
              <w:pStyle w:val="ListParagraph"/>
              <w:numPr>
                <w:ilvl w:val="0"/>
                <w:numId w:val="17"/>
              </w:numPr>
              <w:ind w:left="171" w:hanging="142"/>
              <w:jc w:val="both"/>
              <w:rPr>
                <w:rFonts w:ascii="Verdana" w:hAnsi="Verdana"/>
                <w:sz w:val="16"/>
                <w:szCs w:val="16"/>
                <w:lang w:val="en-US"/>
              </w:rPr>
            </w:pPr>
            <w:r w:rsidRPr="00B36ADE">
              <w:rPr>
                <w:rFonts w:ascii="Verdana" w:hAnsi="Verdana"/>
                <w:sz w:val="16"/>
                <w:szCs w:val="16"/>
                <w:lang w:val="en-US"/>
              </w:rPr>
              <w:t>Only approved projects are considered.</w:t>
            </w:r>
          </w:p>
          <w:p w14:paraId="37BBB9F5" w14:textId="29B26839" w:rsidR="00D8747C" w:rsidRPr="00B36ADE" w:rsidRDefault="00D8747C" w:rsidP="00D8747C">
            <w:pPr>
              <w:pStyle w:val="ListParagraph"/>
              <w:numPr>
                <w:ilvl w:val="0"/>
                <w:numId w:val="17"/>
              </w:numPr>
              <w:ind w:left="171" w:hanging="142"/>
              <w:jc w:val="both"/>
              <w:rPr>
                <w:rFonts w:ascii="Verdana" w:hAnsi="Verdana"/>
                <w:sz w:val="16"/>
                <w:szCs w:val="16"/>
                <w:lang w:val="en-US"/>
              </w:rPr>
            </w:pPr>
            <w:r w:rsidRPr="00B36ADE">
              <w:rPr>
                <w:rFonts w:ascii="Verdana" w:hAnsi="Verdana"/>
                <w:sz w:val="16"/>
                <w:szCs w:val="16"/>
                <w:lang w:val="en-US"/>
              </w:rPr>
              <w:t xml:space="preserve">All approved projects will be fully implemented during the eligibility period and there will be no </w:t>
            </w:r>
            <w:r w:rsidR="009F3689" w:rsidRPr="00B36ADE">
              <w:rPr>
                <w:rFonts w:ascii="Verdana" w:hAnsi="Verdana"/>
                <w:sz w:val="16"/>
                <w:szCs w:val="16"/>
                <w:lang w:val="en-US"/>
              </w:rPr>
              <w:t>incompletion</w:t>
            </w:r>
            <w:r w:rsidRPr="00B36ADE">
              <w:rPr>
                <w:rFonts w:ascii="Verdana" w:hAnsi="Verdana"/>
                <w:sz w:val="16"/>
                <w:szCs w:val="16"/>
                <w:lang w:val="en-US"/>
              </w:rPr>
              <w:t>.</w:t>
            </w:r>
          </w:p>
          <w:p w14:paraId="05FF4527" w14:textId="67E94FA5" w:rsidR="00750D95" w:rsidRPr="00B36ADE" w:rsidRDefault="00D8747C" w:rsidP="00D8747C">
            <w:pPr>
              <w:pStyle w:val="ListParagraph"/>
              <w:numPr>
                <w:ilvl w:val="0"/>
                <w:numId w:val="17"/>
              </w:numPr>
              <w:ind w:left="171" w:hanging="142"/>
              <w:jc w:val="both"/>
              <w:rPr>
                <w:rFonts w:ascii="Verdana" w:hAnsi="Verdana"/>
                <w:sz w:val="16"/>
                <w:szCs w:val="16"/>
                <w:lang w:val="en-US"/>
              </w:rPr>
            </w:pPr>
            <w:r w:rsidRPr="00B36ADE">
              <w:rPr>
                <w:rFonts w:ascii="Verdana" w:eastAsia="Times New Roman" w:hAnsi="Verdana" w:cs="Times New Roman"/>
                <w:i/>
                <w:sz w:val="16"/>
                <w:szCs w:val="16"/>
                <w:lang w:val="en-US"/>
              </w:rPr>
              <w:t>Struma Motorway – Lot 3.1, Lot 3.3 and Zheleznitsa Tunnel</w:t>
            </w:r>
            <w:r w:rsidRPr="00B36ADE">
              <w:rPr>
                <w:rFonts w:ascii="Verdana" w:hAnsi="Verdana"/>
                <w:sz w:val="16"/>
                <w:szCs w:val="16"/>
                <w:lang w:val="en-US"/>
              </w:rPr>
              <w:t xml:space="preserve"> </w:t>
            </w:r>
            <w:r w:rsidR="00750D95" w:rsidRPr="00B36ADE">
              <w:rPr>
                <w:rFonts w:ascii="Verdana" w:hAnsi="Verdana"/>
                <w:sz w:val="16"/>
                <w:szCs w:val="16"/>
                <w:lang w:val="en-US"/>
              </w:rPr>
              <w:t xml:space="preserve">– </w:t>
            </w:r>
            <w:r w:rsidRPr="00B36ADE">
              <w:rPr>
                <w:rFonts w:ascii="Verdana" w:hAnsi="Verdana"/>
                <w:sz w:val="16"/>
                <w:szCs w:val="16"/>
                <w:lang w:val="en-US"/>
              </w:rPr>
              <w:t>certified expenditures in the amount of</w:t>
            </w:r>
            <w:r w:rsidR="00750D95" w:rsidRPr="00B36ADE">
              <w:rPr>
                <w:rFonts w:ascii="Verdana" w:hAnsi="Verdana"/>
                <w:sz w:val="16"/>
                <w:szCs w:val="16"/>
                <w:lang w:val="en-US"/>
              </w:rPr>
              <w:t xml:space="preserve"> </w:t>
            </w:r>
            <w:r w:rsidRPr="00B36ADE">
              <w:rPr>
                <w:rFonts w:ascii="Verdana" w:hAnsi="Verdana"/>
                <w:sz w:val="16"/>
                <w:szCs w:val="16"/>
                <w:lang w:val="en-US"/>
              </w:rPr>
              <w:t>360 mln.Euro or</w:t>
            </w:r>
            <w:r w:rsidR="00750D95" w:rsidRPr="00B36ADE">
              <w:rPr>
                <w:rFonts w:ascii="Verdana" w:hAnsi="Verdana"/>
                <w:sz w:val="16"/>
                <w:szCs w:val="16"/>
                <w:lang w:val="en-US"/>
              </w:rPr>
              <w:t xml:space="preserve"> </w:t>
            </w:r>
            <w:r w:rsidR="00750D95" w:rsidRPr="00B36ADE">
              <w:rPr>
                <w:rFonts w:ascii="Verdana" w:hAnsi="Verdana"/>
                <w:b/>
                <w:sz w:val="16"/>
                <w:szCs w:val="16"/>
                <w:lang w:val="en-US"/>
              </w:rPr>
              <w:t>95</w:t>
            </w:r>
            <w:r w:rsidR="00283A68" w:rsidRPr="00B36ADE">
              <w:rPr>
                <w:rFonts w:ascii="Verdana" w:hAnsi="Verdana"/>
                <w:b/>
                <w:sz w:val="16"/>
                <w:szCs w:val="16"/>
                <w:lang w:val="en-US"/>
              </w:rPr>
              <w:t>.</w:t>
            </w:r>
            <w:r w:rsidR="00750D95" w:rsidRPr="00B36ADE">
              <w:rPr>
                <w:rFonts w:ascii="Verdana" w:hAnsi="Verdana"/>
                <w:b/>
                <w:sz w:val="16"/>
                <w:szCs w:val="16"/>
                <w:lang w:val="en-US"/>
              </w:rPr>
              <w:t>50%</w:t>
            </w:r>
          </w:p>
          <w:p w14:paraId="2D0C9F45" w14:textId="7E628B62" w:rsidR="00750D95" w:rsidRPr="00B36ADE" w:rsidRDefault="00D8747C" w:rsidP="00871EDE">
            <w:pPr>
              <w:pStyle w:val="ListParagraph"/>
              <w:numPr>
                <w:ilvl w:val="0"/>
                <w:numId w:val="17"/>
              </w:numPr>
              <w:ind w:left="171" w:hanging="142"/>
              <w:jc w:val="both"/>
              <w:rPr>
                <w:rFonts w:ascii="Verdana" w:hAnsi="Verdana"/>
                <w:sz w:val="16"/>
                <w:szCs w:val="16"/>
                <w:lang w:val="en-US"/>
              </w:rPr>
            </w:pPr>
            <w:r w:rsidRPr="00B36ADE">
              <w:rPr>
                <w:rFonts w:ascii="Verdana" w:eastAsia="Times New Roman" w:hAnsi="Verdana" w:cs="Times New Roman"/>
                <w:i/>
                <w:sz w:val="16"/>
                <w:szCs w:val="16"/>
                <w:lang w:val="en-US"/>
              </w:rPr>
              <w:t>Western arc of SRR</w:t>
            </w:r>
            <w:r w:rsidRPr="00B36ADE">
              <w:rPr>
                <w:rFonts w:ascii="Verdana" w:hAnsi="Verdana"/>
                <w:sz w:val="16"/>
                <w:szCs w:val="16"/>
                <w:lang w:val="en-US"/>
              </w:rPr>
              <w:t xml:space="preserve"> </w:t>
            </w:r>
            <w:r w:rsidR="00750D95" w:rsidRPr="00B36ADE">
              <w:rPr>
                <w:rFonts w:ascii="Verdana" w:hAnsi="Verdana"/>
                <w:sz w:val="16"/>
                <w:szCs w:val="16"/>
                <w:lang w:val="en-US"/>
              </w:rPr>
              <w:t xml:space="preserve">- </w:t>
            </w:r>
            <w:r w:rsidRPr="00B36ADE">
              <w:rPr>
                <w:rFonts w:ascii="Verdana" w:hAnsi="Verdana"/>
                <w:sz w:val="16"/>
                <w:szCs w:val="16"/>
                <w:lang w:val="en-US"/>
              </w:rPr>
              <w:t xml:space="preserve">certified expenditures in the amount of </w:t>
            </w:r>
            <w:r w:rsidR="00750D95" w:rsidRPr="00B36ADE">
              <w:rPr>
                <w:rFonts w:ascii="Verdana" w:hAnsi="Verdana"/>
                <w:sz w:val="16"/>
                <w:szCs w:val="16"/>
                <w:lang w:val="en-US"/>
              </w:rPr>
              <w:t xml:space="preserve">56,7 </w:t>
            </w:r>
            <w:r w:rsidRPr="00B36ADE">
              <w:rPr>
                <w:rFonts w:ascii="Verdana" w:hAnsi="Verdana"/>
                <w:sz w:val="16"/>
                <w:szCs w:val="16"/>
                <w:lang w:val="en-US"/>
              </w:rPr>
              <w:t>mln.Euro or</w:t>
            </w:r>
            <w:r w:rsidR="00750D95" w:rsidRPr="00B36ADE">
              <w:rPr>
                <w:rFonts w:ascii="Verdana" w:hAnsi="Verdana"/>
                <w:sz w:val="16"/>
                <w:szCs w:val="16"/>
                <w:lang w:val="en-US"/>
              </w:rPr>
              <w:t xml:space="preserve"> </w:t>
            </w:r>
            <w:r w:rsidR="00283A68" w:rsidRPr="00B36ADE">
              <w:rPr>
                <w:rFonts w:ascii="Verdana" w:hAnsi="Verdana"/>
                <w:b/>
                <w:sz w:val="16"/>
                <w:szCs w:val="16"/>
                <w:lang w:val="en-US"/>
              </w:rPr>
              <w:t>96.</w:t>
            </w:r>
            <w:r w:rsidR="00750D95" w:rsidRPr="00B36ADE">
              <w:rPr>
                <w:rFonts w:ascii="Verdana" w:hAnsi="Verdana"/>
                <w:b/>
                <w:sz w:val="16"/>
                <w:szCs w:val="16"/>
                <w:lang w:val="en-US"/>
              </w:rPr>
              <w:t>09%</w:t>
            </w:r>
          </w:p>
          <w:p w14:paraId="5F8388C4" w14:textId="36E3FCCF" w:rsidR="00750D95" w:rsidRPr="00B36ADE" w:rsidRDefault="00D8747C" w:rsidP="00871EDE">
            <w:pPr>
              <w:pStyle w:val="ListParagraph"/>
              <w:numPr>
                <w:ilvl w:val="0"/>
                <w:numId w:val="17"/>
              </w:numPr>
              <w:ind w:left="171" w:hanging="142"/>
              <w:jc w:val="both"/>
              <w:rPr>
                <w:rFonts w:ascii="Verdana" w:hAnsi="Verdana"/>
                <w:sz w:val="16"/>
                <w:szCs w:val="16"/>
                <w:lang w:val="en-US"/>
              </w:rPr>
            </w:pPr>
            <w:r w:rsidRPr="00B36ADE">
              <w:rPr>
                <w:rFonts w:ascii="Verdana" w:eastAsia="Times New Roman" w:hAnsi="Verdana" w:cs="Times New Roman"/>
                <w:i/>
                <w:sz w:val="16"/>
                <w:szCs w:val="16"/>
                <w:lang w:val="en-US"/>
              </w:rPr>
              <w:t>Preparation of AM Ruse — Veliko Tarnovo</w:t>
            </w:r>
            <w:r w:rsidRPr="00B36ADE">
              <w:rPr>
                <w:rFonts w:ascii="Verdana" w:hAnsi="Verdana"/>
                <w:sz w:val="16"/>
                <w:szCs w:val="16"/>
                <w:lang w:val="en-US"/>
              </w:rPr>
              <w:t xml:space="preserve"> </w:t>
            </w:r>
            <w:r w:rsidR="00750D95" w:rsidRPr="00B36ADE">
              <w:rPr>
                <w:rFonts w:ascii="Verdana" w:hAnsi="Verdana"/>
                <w:sz w:val="16"/>
                <w:szCs w:val="16"/>
                <w:lang w:val="en-US"/>
              </w:rPr>
              <w:t xml:space="preserve">- </w:t>
            </w:r>
            <w:r w:rsidRPr="00B36ADE">
              <w:rPr>
                <w:rFonts w:ascii="Verdana" w:hAnsi="Verdana"/>
                <w:sz w:val="16"/>
                <w:szCs w:val="16"/>
                <w:lang w:val="en-US"/>
              </w:rPr>
              <w:t>certified expenditures in the amount of</w:t>
            </w:r>
            <w:r w:rsidR="00750D95" w:rsidRPr="00B36ADE">
              <w:rPr>
                <w:rFonts w:ascii="Verdana" w:hAnsi="Verdana"/>
                <w:sz w:val="16"/>
                <w:szCs w:val="16"/>
                <w:lang w:val="en-US"/>
              </w:rPr>
              <w:t xml:space="preserve"> </w:t>
            </w:r>
            <w:r w:rsidR="00283A68" w:rsidRPr="00B36ADE">
              <w:rPr>
                <w:rFonts w:ascii="Verdana" w:hAnsi="Verdana"/>
                <w:b/>
                <w:sz w:val="16"/>
                <w:szCs w:val="16"/>
                <w:lang w:val="en-US"/>
              </w:rPr>
              <w:t>97.</w:t>
            </w:r>
            <w:r w:rsidR="00750D95" w:rsidRPr="00B36ADE">
              <w:rPr>
                <w:rFonts w:ascii="Verdana" w:hAnsi="Verdana"/>
                <w:b/>
                <w:sz w:val="16"/>
                <w:szCs w:val="16"/>
                <w:lang w:val="en-US"/>
              </w:rPr>
              <w:t>74%</w:t>
            </w:r>
          </w:p>
          <w:p w14:paraId="7367B433" w14:textId="77777777" w:rsidR="009B1ADE" w:rsidRPr="00B36ADE" w:rsidRDefault="009B1ADE" w:rsidP="005B6D78">
            <w:pPr>
              <w:jc w:val="both"/>
              <w:rPr>
                <w:rFonts w:ascii="Verdana" w:hAnsi="Verdana"/>
                <w:b/>
                <w:bCs/>
                <w:sz w:val="16"/>
                <w:szCs w:val="16"/>
                <w:lang w:val="en-US"/>
              </w:rPr>
            </w:pPr>
          </w:p>
          <w:p w14:paraId="5F1DEC90" w14:textId="77777777" w:rsidR="00041B7F" w:rsidRPr="00B36ADE" w:rsidRDefault="00041B7F" w:rsidP="005B6D78">
            <w:pPr>
              <w:jc w:val="both"/>
              <w:rPr>
                <w:rFonts w:ascii="Verdana" w:hAnsi="Verdana"/>
                <w:b/>
                <w:bCs/>
                <w:sz w:val="16"/>
                <w:szCs w:val="16"/>
                <w:lang w:val="en-US"/>
              </w:rPr>
            </w:pPr>
          </w:p>
          <w:p w14:paraId="7927EE75" w14:textId="2A42DA4B" w:rsidR="002F123E" w:rsidRPr="00B36ADE" w:rsidRDefault="002F123E" w:rsidP="002F123E">
            <w:pPr>
              <w:rPr>
                <w:rFonts w:ascii="Verdana" w:hAnsi="Verdana"/>
                <w:b/>
                <w:sz w:val="16"/>
                <w:szCs w:val="16"/>
                <w:lang w:val="en-US"/>
              </w:rPr>
            </w:pPr>
            <w:r w:rsidRPr="00B36ADE">
              <w:rPr>
                <w:rFonts w:ascii="Verdana" w:hAnsi="Verdana"/>
                <w:b/>
                <w:sz w:val="16"/>
                <w:szCs w:val="16"/>
                <w:lang w:val="en-US"/>
              </w:rPr>
              <w:t>Scenario 2 – Optimistic</w:t>
            </w:r>
          </w:p>
          <w:p w14:paraId="23F2ABB4" w14:textId="75458475" w:rsidR="00C64627" w:rsidRPr="00801A66" w:rsidRDefault="00D8747C" w:rsidP="00175156">
            <w:pPr>
              <w:pStyle w:val="ListParagraph"/>
              <w:numPr>
                <w:ilvl w:val="0"/>
                <w:numId w:val="17"/>
              </w:numPr>
              <w:ind w:left="171" w:hanging="142"/>
              <w:jc w:val="both"/>
              <w:rPr>
                <w:rFonts w:ascii="Verdana" w:hAnsi="Verdana"/>
                <w:sz w:val="16"/>
                <w:szCs w:val="16"/>
                <w:lang w:val="en-US"/>
              </w:rPr>
            </w:pPr>
            <w:r w:rsidRPr="00801A66">
              <w:rPr>
                <w:rFonts w:ascii="Verdana" w:hAnsi="Verdana"/>
                <w:sz w:val="16"/>
                <w:szCs w:val="16"/>
                <w:lang w:val="en-US"/>
              </w:rPr>
              <w:t>Іst scenario</w:t>
            </w:r>
            <w:r w:rsidR="00C64627" w:rsidRPr="00801A66">
              <w:rPr>
                <w:rFonts w:ascii="Verdana" w:hAnsi="Verdana"/>
                <w:sz w:val="16"/>
                <w:szCs w:val="16"/>
                <w:lang w:val="en-US"/>
              </w:rPr>
              <w:t xml:space="preserve"> + 2</w:t>
            </w:r>
            <w:r w:rsidR="00F46AF2" w:rsidRPr="00801A66">
              <w:rPr>
                <w:rFonts w:ascii="Verdana" w:hAnsi="Verdana"/>
                <w:sz w:val="16"/>
                <w:szCs w:val="16"/>
                <w:lang w:val="en-US"/>
              </w:rPr>
              <w:t xml:space="preserve"> </w:t>
            </w:r>
            <w:r w:rsidRPr="00801A66">
              <w:rPr>
                <w:rFonts w:ascii="Verdana" w:hAnsi="Verdana"/>
                <w:sz w:val="16"/>
                <w:szCs w:val="16"/>
                <w:lang w:val="en-US"/>
              </w:rPr>
              <w:t>additional projects</w:t>
            </w:r>
            <w:r w:rsidR="00C64627" w:rsidRPr="00801A66">
              <w:rPr>
                <w:rFonts w:ascii="Verdana" w:hAnsi="Verdana"/>
                <w:sz w:val="16"/>
                <w:szCs w:val="16"/>
                <w:lang w:val="en-US"/>
              </w:rPr>
              <w:t>:</w:t>
            </w:r>
          </w:p>
          <w:p w14:paraId="1A8933C4" w14:textId="5FB73AA7" w:rsidR="00F46AF2" w:rsidRPr="00B36ADE" w:rsidRDefault="00C64627" w:rsidP="00871EDE">
            <w:pPr>
              <w:pStyle w:val="ListParagraph"/>
              <w:numPr>
                <w:ilvl w:val="0"/>
                <w:numId w:val="17"/>
              </w:numPr>
              <w:ind w:left="171" w:hanging="142"/>
              <w:jc w:val="both"/>
              <w:rPr>
                <w:rFonts w:ascii="Verdana" w:hAnsi="Verdana"/>
                <w:sz w:val="16"/>
                <w:szCs w:val="16"/>
                <w:lang w:val="en-US"/>
              </w:rPr>
            </w:pPr>
            <w:r w:rsidRPr="00B36ADE">
              <w:rPr>
                <w:rFonts w:ascii="Verdana" w:hAnsi="Verdana"/>
                <w:i/>
                <w:sz w:val="16"/>
                <w:szCs w:val="16"/>
                <w:lang w:val="en-US"/>
              </w:rPr>
              <w:t xml:space="preserve">  </w:t>
            </w:r>
            <w:r w:rsidR="0097617A" w:rsidRPr="00B36ADE">
              <w:rPr>
                <w:rFonts w:ascii="Verdana" w:hAnsi="Verdana"/>
                <w:i/>
                <w:sz w:val="16"/>
                <w:szCs w:val="16"/>
                <w:lang w:val="en-US"/>
              </w:rPr>
              <w:t xml:space="preserve">Project for AM Europe from road Kalotina-SRR, </w:t>
            </w:r>
            <w:r w:rsidR="0097617A" w:rsidRPr="00B36ADE">
              <w:rPr>
                <w:rFonts w:ascii="Verdana" w:hAnsi="Verdana"/>
                <w:sz w:val="16"/>
                <w:szCs w:val="16"/>
                <w:lang w:val="en-US"/>
              </w:rPr>
              <w:t xml:space="preserve">divided in two parts with a total budget of </w:t>
            </w:r>
            <w:r w:rsidR="00F46AF2" w:rsidRPr="00B36ADE">
              <w:rPr>
                <w:rFonts w:ascii="Verdana" w:hAnsi="Verdana"/>
                <w:sz w:val="16"/>
                <w:szCs w:val="16"/>
                <w:lang w:val="en-US"/>
              </w:rPr>
              <w:t>2</w:t>
            </w:r>
            <w:r w:rsidRPr="00B36ADE">
              <w:rPr>
                <w:rFonts w:ascii="Verdana" w:hAnsi="Verdana"/>
                <w:sz w:val="16"/>
                <w:szCs w:val="16"/>
                <w:lang w:val="en-US"/>
              </w:rPr>
              <w:t>22,48</w:t>
            </w:r>
            <w:r w:rsidR="0097617A" w:rsidRPr="00B36ADE">
              <w:rPr>
                <w:rFonts w:ascii="Verdana" w:hAnsi="Verdana"/>
                <w:sz w:val="16"/>
                <w:szCs w:val="16"/>
                <w:lang w:val="en-US"/>
              </w:rPr>
              <w:t xml:space="preserve"> mln.Euro</w:t>
            </w:r>
            <w:r w:rsidR="00F46AF2" w:rsidRPr="00B36ADE">
              <w:rPr>
                <w:rFonts w:ascii="Verdana" w:hAnsi="Verdana"/>
                <w:sz w:val="16"/>
                <w:szCs w:val="16"/>
                <w:lang w:val="en-US"/>
              </w:rPr>
              <w:t xml:space="preserve">, </w:t>
            </w:r>
            <w:r w:rsidR="00801A66">
              <w:rPr>
                <w:rFonts w:ascii="Verdana" w:hAnsi="Verdana"/>
                <w:sz w:val="16"/>
                <w:szCs w:val="16"/>
                <w:lang w:val="en-US"/>
              </w:rPr>
              <w:t>certified</w:t>
            </w:r>
            <w:r w:rsidR="00F46AF2" w:rsidRPr="00B36ADE">
              <w:rPr>
                <w:rFonts w:ascii="Verdana" w:hAnsi="Verdana"/>
                <w:sz w:val="16"/>
                <w:szCs w:val="16"/>
                <w:lang w:val="en-US"/>
              </w:rPr>
              <w:t xml:space="preserve"> – </w:t>
            </w:r>
            <w:r w:rsidR="00283A68" w:rsidRPr="00B36ADE">
              <w:rPr>
                <w:rFonts w:ascii="Verdana" w:hAnsi="Verdana"/>
                <w:sz w:val="16"/>
                <w:szCs w:val="16"/>
                <w:lang w:val="en-US"/>
              </w:rPr>
              <w:t>175.</w:t>
            </w:r>
            <w:r w:rsidRPr="00B36ADE">
              <w:rPr>
                <w:rFonts w:ascii="Verdana" w:hAnsi="Verdana"/>
                <w:sz w:val="16"/>
                <w:szCs w:val="16"/>
                <w:lang w:val="en-US"/>
              </w:rPr>
              <w:t>18</w:t>
            </w:r>
            <w:r w:rsidR="00F46AF2" w:rsidRPr="00B36ADE">
              <w:rPr>
                <w:rFonts w:ascii="Verdana" w:hAnsi="Verdana"/>
                <w:sz w:val="16"/>
                <w:szCs w:val="16"/>
                <w:lang w:val="en-US"/>
              </w:rPr>
              <w:t xml:space="preserve"> </w:t>
            </w:r>
            <w:r w:rsidR="0097617A" w:rsidRPr="00B36ADE">
              <w:rPr>
                <w:rFonts w:ascii="Verdana" w:hAnsi="Verdana"/>
                <w:sz w:val="16"/>
                <w:szCs w:val="16"/>
                <w:lang w:val="en-US"/>
              </w:rPr>
              <w:t>mln.Euro</w:t>
            </w:r>
          </w:p>
          <w:p w14:paraId="706FF2EC" w14:textId="077FEBE3" w:rsidR="00C64627" w:rsidRPr="00B36ADE" w:rsidRDefault="0097617A" w:rsidP="00871EDE">
            <w:pPr>
              <w:pStyle w:val="ListParagraph"/>
              <w:numPr>
                <w:ilvl w:val="0"/>
                <w:numId w:val="17"/>
              </w:numPr>
              <w:ind w:left="171" w:hanging="142"/>
              <w:jc w:val="both"/>
              <w:rPr>
                <w:rFonts w:ascii="Verdana" w:hAnsi="Verdana"/>
                <w:i/>
                <w:sz w:val="16"/>
                <w:szCs w:val="16"/>
                <w:lang w:val="en-US"/>
              </w:rPr>
            </w:pPr>
            <w:r w:rsidRPr="00B36ADE">
              <w:rPr>
                <w:rFonts w:ascii="Verdana" w:hAnsi="Verdana"/>
                <w:i/>
                <w:sz w:val="16"/>
                <w:szCs w:val="16"/>
                <w:lang w:val="en-US"/>
              </w:rPr>
              <w:t xml:space="preserve"> Project for Preparatory and ecological activities of Struma Motorway, Lot 3.2 </w:t>
            </w:r>
            <w:r w:rsidR="00C64627" w:rsidRPr="00B36ADE">
              <w:rPr>
                <w:rFonts w:ascii="Verdana" w:eastAsia="Times New Roman" w:hAnsi="Verdana" w:cs="Times New Roman"/>
                <w:i/>
                <w:color w:val="000000"/>
                <w:sz w:val="16"/>
                <w:szCs w:val="16"/>
                <w:lang w:val="en-US"/>
              </w:rPr>
              <w:t xml:space="preserve">– </w:t>
            </w:r>
            <w:r w:rsidRPr="00B36ADE">
              <w:rPr>
                <w:rFonts w:ascii="Verdana" w:eastAsia="Times New Roman" w:hAnsi="Verdana" w:cs="Times New Roman"/>
                <w:color w:val="000000"/>
                <w:sz w:val="16"/>
                <w:szCs w:val="16"/>
                <w:lang w:val="en-US"/>
              </w:rPr>
              <w:t>budget</w:t>
            </w:r>
            <w:r w:rsidR="005B6D78" w:rsidRPr="00B36ADE">
              <w:rPr>
                <w:rFonts w:ascii="Verdana" w:eastAsia="Times New Roman" w:hAnsi="Verdana" w:cs="Times New Roman"/>
                <w:color w:val="000000"/>
                <w:sz w:val="16"/>
                <w:szCs w:val="16"/>
                <w:lang w:val="en-US"/>
              </w:rPr>
              <w:t xml:space="preserve"> 1,28 </w:t>
            </w:r>
            <w:r w:rsidRPr="00B36ADE">
              <w:rPr>
                <w:rFonts w:ascii="Verdana" w:hAnsi="Verdana"/>
                <w:sz w:val="16"/>
                <w:szCs w:val="16"/>
                <w:lang w:val="en-US"/>
              </w:rPr>
              <w:t>mln.Euro</w:t>
            </w:r>
            <w:r w:rsidRPr="00B36ADE">
              <w:rPr>
                <w:rFonts w:ascii="Verdana" w:eastAsia="Times New Roman" w:hAnsi="Verdana" w:cs="Times New Roman"/>
                <w:color w:val="000000"/>
                <w:sz w:val="16"/>
                <w:szCs w:val="16"/>
                <w:lang w:val="en-US"/>
              </w:rPr>
              <w:t xml:space="preserve"> and </w:t>
            </w:r>
            <w:r w:rsidR="00801A66">
              <w:rPr>
                <w:rFonts w:ascii="Verdana" w:hAnsi="Verdana"/>
                <w:sz w:val="16"/>
                <w:szCs w:val="16"/>
                <w:lang w:val="en-US"/>
              </w:rPr>
              <w:t>certified</w:t>
            </w:r>
            <w:r w:rsidR="00801A66" w:rsidRPr="00B36ADE">
              <w:rPr>
                <w:rFonts w:ascii="Verdana" w:hAnsi="Verdana"/>
                <w:sz w:val="16"/>
                <w:szCs w:val="16"/>
                <w:lang w:val="en-US"/>
              </w:rPr>
              <w:t xml:space="preserve"> </w:t>
            </w:r>
            <w:r w:rsidR="005B6D78" w:rsidRPr="00B36ADE">
              <w:rPr>
                <w:rFonts w:ascii="Verdana" w:eastAsia="Times New Roman" w:hAnsi="Verdana" w:cs="Times New Roman"/>
                <w:color w:val="000000"/>
                <w:sz w:val="16"/>
                <w:szCs w:val="16"/>
                <w:lang w:val="en-US"/>
              </w:rPr>
              <w:t>– 1.</w:t>
            </w:r>
            <w:r w:rsidR="00C64627" w:rsidRPr="00B36ADE">
              <w:rPr>
                <w:rFonts w:ascii="Verdana" w:eastAsia="Times New Roman" w:hAnsi="Verdana" w:cs="Times New Roman"/>
                <w:color w:val="000000"/>
                <w:sz w:val="16"/>
                <w:szCs w:val="16"/>
                <w:lang w:val="en-US"/>
              </w:rPr>
              <w:t xml:space="preserve">17 </w:t>
            </w:r>
            <w:r w:rsidRPr="00B36ADE">
              <w:rPr>
                <w:rFonts w:ascii="Verdana" w:hAnsi="Verdana"/>
                <w:sz w:val="16"/>
                <w:szCs w:val="16"/>
                <w:lang w:val="en-US"/>
              </w:rPr>
              <w:t>mln.Euro</w:t>
            </w:r>
          </w:p>
          <w:p w14:paraId="5929E6DF" w14:textId="6B6C3A2D" w:rsidR="0097617A" w:rsidRPr="00B36ADE" w:rsidRDefault="0097617A" w:rsidP="0097617A">
            <w:pPr>
              <w:pStyle w:val="ListParagraph"/>
              <w:numPr>
                <w:ilvl w:val="0"/>
                <w:numId w:val="17"/>
              </w:numPr>
              <w:ind w:left="171" w:hanging="142"/>
              <w:jc w:val="both"/>
              <w:rPr>
                <w:rFonts w:ascii="Verdana" w:hAnsi="Verdana"/>
                <w:sz w:val="16"/>
                <w:szCs w:val="16"/>
                <w:lang w:val="en-US"/>
              </w:rPr>
            </w:pPr>
            <w:r w:rsidRPr="00B36ADE">
              <w:rPr>
                <w:rFonts w:ascii="Verdana" w:hAnsi="Verdana"/>
                <w:sz w:val="16"/>
                <w:szCs w:val="16"/>
                <w:lang w:val="en-US"/>
              </w:rPr>
              <w:t xml:space="preserve">Reduction of the amount of the grant after conducting the procedures for selection of contractors. According to the analysis of the conducted procedures for selection of contractors for the road projects and the </w:t>
            </w:r>
            <w:r w:rsidR="00801A66">
              <w:rPr>
                <w:rFonts w:ascii="Verdana" w:hAnsi="Verdana"/>
                <w:sz w:val="16"/>
                <w:szCs w:val="16"/>
                <w:lang w:val="en-US"/>
              </w:rPr>
              <w:t>concluded contracts, there is an</w:t>
            </w:r>
            <w:r w:rsidR="000E4F41" w:rsidRPr="00B36ADE">
              <w:rPr>
                <w:rFonts w:ascii="Verdana" w:hAnsi="Verdana"/>
                <w:sz w:val="16"/>
                <w:szCs w:val="16"/>
                <w:lang w:val="en-US"/>
              </w:rPr>
              <w:t xml:space="preserve"> average </w:t>
            </w:r>
            <w:r w:rsidR="00801A66" w:rsidRPr="00B36ADE">
              <w:rPr>
                <w:rFonts w:ascii="Verdana" w:hAnsi="Verdana"/>
                <w:sz w:val="16"/>
                <w:szCs w:val="16"/>
                <w:lang w:val="en-US"/>
              </w:rPr>
              <w:t xml:space="preserve">decrease </w:t>
            </w:r>
            <w:r w:rsidR="000E4F41" w:rsidRPr="00B36ADE">
              <w:rPr>
                <w:rFonts w:ascii="Verdana" w:hAnsi="Verdana"/>
                <w:sz w:val="16"/>
                <w:szCs w:val="16"/>
                <w:lang w:val="en-US"/>
              </w:rPr>
              <w:t xml:space="preserve">by 4.42% of the </w:t>
            </w:r>
            <w:r w:rsidR="00801A66">
              <w:rPr>
                <w:rFonts w:ascii="Verdana" w:hAnsi="Verdana"/>
                <w:sz w:val="16"/>
                <w:szCs w:val="16"/>
                <w:lang w:val="en-US"/>
              </w:rPr>
              <w:t>announced</w:t>
            </w:r>
            <w:r w:rsidRPr="00B36ADE">
              <w:rPr>
                <w:rFonts w:ascii="Verdana" w:hAnsi="Verdana"/>
                <w:sz w:val="16"/>
                <w:szCs w:val="16"/>
                <w:lang w:val="en-US"/>
              </w:rPr>
              <w:t xml:space="preserve"> value.</w:t>
            </w:r>
          </w:p>
          <w:p w14:paraId="378AE7C2" w14:textId="07FE236B" w:rsidR="0097617A" w:rsidRPr="00B36ADE" w:rsidRDefault="0097617A" w:rsidP="0097617A">
            <w:pPr>
              <w:pStyle w:val="ListParagraph"/>
              <w:numPr>
                <w:ilvl w:val="0"/>
                <w:numId w:val="17"/>
              </w:numPr>
              <w:ind w:left="171" w:hanging="142"/>
              <w:jc w:val="both"/>
              <w:rPr>
                <w:rFonts w:ascii="Verdana" w:hAnsi="Verdana"/>
                <w:sz w:val="16"/>
                <w:szCs w:val="16"/>
                <w:lang w:val="en-US"/>
              </w:rPr>
            </w:pPr>
            <w:r w:rsidRPr="00B36ADE">
              <w:rPr>
                <w:rFonts w:ascii="Verdana" w:hAnsi="Verdana"/>
                <w:sz w:val="16"/>
                <w:szCs w:val="16"/>
                <w:lang w:val="en-US"/>
              </w:rPr>
              <w:t xml:space="preserve">Reduction of the amount of the grant due to imposed financial </w:t>
            </w:r>
            <w:r w:rsidR="00801A66">
              <w:rPr>
                <w:rFonts w:ascii="Verdana" w:hAnsi="Verdana"/>
                <w:sz w:val="16"/>
                <w:szCs w:val="16"/>
                <w:lang w:val="en-US"/>
              </w:rPr>
              <w:t>corrections. Based on the data of</w:t>
            </w:r>
            <w:r w:rsidRPr="00B36ADE">
              <w:rPr>
                <w:rFonts w:ascii="Verdana" w:hAnsi="Verdana"/>
                <w:sz w:val="16"/>
                <w:szCs w:val="16"/>
                <w:lang w:val="en-US"/>
              </w:rPr>
              <w:t xml:space="preserve"> financial corrections on the axis, they represent 4.42% of the project grant.</w:t>
            </w:r>
          </w:p>
          <w:p w14:paraId="21C81269" w14:textId="20647971" w:rsidR="0097617A" w:rsidRPr="00B36ADE" w:rsidRDefault="0097617A" w:rsidP="0097617A">
            <w:pPr>
              <w:pStyle w:val="ListParagraph"/>
              <w:numPr>
                <w:ilvl w:val="0"/>
                <w:numId w:val="17"/>
              </w:numPr>
              <w:ind w:left="171" w:hanging="142"/>
              <w:jc w:val="both"/>
              <w:rPr>
                <w:rFonts w:ascii="Verdana" w:hAnsi="Verdana"/>
                <w:sz w:val="16"/>
                <w:szCs w:val="16"/>
                <w:lang w:val="en-US"/>
              </w:rPr>
            </w:pPr>
            <w:r w:rsidRPr="00B36ADE">
              <w:rPr>
                <w:rFonts w:ascii="Verdana" w:hAnsi="Verdana"/>
                <w:sz w:val="16"/>
                <w:szCs w:val="16"/>
                <w:lang w:val="en-US"/>
              </w:rPr>
              <w:t xml:space="preserve">Reduction of the amount of the grant due to </w:t>
            </w:r>
            <w:r w:rsidR="00E80822">
              <w:rPr>
                <w:rFonts w:ascii="Verdana" w:hAnsi="Verdana"/>
                <w:sz w:val="16"/>
                <w:szCs w:val="16"/>
                <w:lang w:val="en-US"/>
              </w:rPr>
              <w:t>i</w:t>
            </w:r>
            <w:r w:rsidR="000E4F41" w:rsidRPr="00B36ADE">
              <w:rPr>
                <w:rFonts w:ascii="Verdana" w:hAnsi="Verdana"/>
                <w:sz w:val="16"/>
                <w:szCs w:val="16"/>
                <w:lang w:val="en-US"/>
              </w:rPr>
              <w:t>ncomplete implementation of projects</w:t>
            </w:r>
            <w:r w:rsidRPr="00B36ADE">
              <w:rPr>
                <w:rFonts w:ascii="Verdana" w:hAnsi="Verdana"/>
                <w:sz w:val="16"/>
                <w:szCs w:val="16"/>
                <w:lang w:val="en-US"/>
              </w:rPr>
              <w:t xml:space="preserve">. According to an analysis in the </w:t>
            </w:r>
            <w:r w:rsidR="000E4F41" w:rsidRPr="00B36ADE">
              <w:rPr>
                <w:rFonts w:ascii="Verdana" w:hAnsi="Verdana"/>
                <w:sz w:val="16"/>
                <w:szCs w:val="16"/>
                <w:lang w:val="en-US"/>
              </w:rPr>
              <w:t>evaluation</w:t>
            </w:r>
            <w:r w:rsidRPr="00B36ADE">
              <w:rPr>
                <w:rFonts w:ascii="Verdana" w:hAnsi="Verdana"/>
                <w:sz w:val="16"/>
                <w:szCs w:val="16"/>
                <w:lang w:val="en-US"/>
              </w:rPr>
              <w:t xml:space="preserve"> of the impact of OPT, the weighted average percentage of financial implementation of road projects is 81.35%.</w:t>
            </w:r>
          </w:p>
          <w:p w14:paraId="3C98693B" w14:textId="77777777" w:rsidR="004815A0" w:rsidRPr="00B36ADE" w:rsidRDefault="004815A0" w:rsidP="005B6D78">
            <w:pPr>
              <w:jc w:val="both"/>
              <w:rPr>
                <w:sz w:val="16"/>
                <w:szCs w:val="16"/>
                <w:lang w:val="en-US"/>
              </w:rPr>
            </w:pPr>
          </w:p>
          <w:p w14:paraId="3367DCA9" w14:textId="77777777" w:rsidR="002F123E" w:rsidRPr="00B36ADE" w:rsidRDefault="002F123E" w:rsidP="002F123E">
            <w:pPr>
              <w:rPr>
                <w:rFonts w:ascii="Verdana" w:hAnsi="Verdana"/>
                <w:b/>
                <w:bCs/>
                <w:sz w:val="16"/>
                <w:szCs w:val="16"/>
                <w:lang w:val="en-US"/>
              </w:rPr>
            </w:pPr>
            <w:r w:rsidRPr="00B36ADE">
              <w:rPr>
                <w:rFonts w:ascii="Verdana" w:hAnsi="Verdana"/>
                <w:b/>
                <w:bCs/>
                <w:sz w:val="16"/>
                <w:szCs w:val="16"/>
                <w:lang w:val="en-US"/>
              </w:rPr>
              <w:t>Scenario 3 – Realistic</w:t>
            </w:r>
          </w:p>
          <w:p w14:paraId="1C939B08" w14:textId="3C5FC7F7" w:rsidR="004815A0" w:rsidRPr="00B36ADE" w:rsidRDefault="000E4F41" w:rsidP="000E4F41">
            <w:pPr>
              <w:pStyle w:val="ListParagraph"/>
              <w:numPr>
                <w:ilvl w:val="0"/>
                <w:numId w:val="17"/>
              </w:numPr>
              <w:ind w:left="171" w:hanging="142"/>
              <w:jc w:val="both"/>
              <w:rPr>
                <w:sz w:val="16"/>
                <w:szCs w:val="16"/>
                <w:lang w:val="en-US"/>
              </w:rPr>
            </w:pPr>
            <w:r w:rsidRPr="00B36ADE">
              <w:rPr>
                <w:rFonts w:ascii="Verdana" w:hAnsi="Verdana"/>
                <w:sz w:val="16"/>
                <w:szCs w:val="16"/>
                <w:lang w:val="en-US"/>
              </w:rPr>
              <w:t>ІІnd scenario without the section from</w:t>
            </w:r>
            <w:r w:rsidR="004815A0" w:rsidRPr="00B36ADE">
              <w:rPr>
                <w:rFonts w:ascii="Verdana" w:hAnsi="Verdana"/>
                <w:sz w:val="16"/>
                <w:szCs w:val="16"/>
                <w:lang w:val="en-US"/>
              </w:rPr>
              <w:t xml:space="preserve"> </w:t>
            </w:r>
            <w:r w:rsidRPr="00B36ADE">
              <w:rPr>
                <w:rFonts w:ascii="Verdana" w:hAnsi="Verdana"/>
                <w:i/>
                <w:sz w:val="16"/>
                <w:szCs w:val="16"/>
                <w:lang w:val="en-US"/>
              </w:rPr>
              <w:t>km 32+447.20 to km</w:t>
            </w:r>
            <w:r w:rsidR="004815A0" w:rsidRPr="00B36ADE">
              <w:rPr>
                <w:rFonts w:ascii="Verdana" w:hAnsi="Verdana"/>
                <w:i/>
                <w:sz w:val="16"/>
                <w:szCs w:val="16"/>
                <w:lang w:val="en-US"/>
              </w:rPr>
              <w:t xml:space="preserve"> 48+903 </w:t>
            </w:r>
            <w:r w:rsidRPr="00B36ADE">
              <w:rPr>
                <w:rFonts w:ascii="Verdana" w:hAnsi="Verdana"/>
                <w:i/>
                <w:sz w:val="16"/>
                <w:szCs w:val="16"/>
                <w:lang w:val="en-US"/>
              </w:rPr>
              <w:t>of road Kalotina – SRR</w:t>
            </w:r>
            <w:r w:rsidRPr="00B36ADE">
              <w:rPr>
                <w:rFonts w:ascii="Verdana" w:hAnsi="Verdana"/>
                <w:sz w:val="16"/>
                <w:szCs w:val="16"/>
                <w:lang w:val="en-US"/>
              </w:rPr>
              <w:t xml:space="preserve"> </w:t>
            </w:r>
            <w:r w:rsidR="00BA36E2" w:rsidRPr="00B36ADE">
              <w:rPr>
                <w:rFonts w:ascii="Verdana" w:hAnsi="Verdana"/>
                <w:sz w:val="16"/>
                <w:szCs w:val="16"/>
                <w:lang w:val="en-US"/>
              </w:rPr>
              <w:t>–</w:t>
            </w:r>
            <w:r w:rsidR="004815A0" w:rsidRPr="00B36ADE">
              <w:rPr>
                <w:rFonts w:ascii="Verdana" w:hAnsi="Verdana"/>
                <w:sz w:val="16"/>
                <w:szCs w:val="16"/>
                <w:lang w:val="en-US"/>
              </w:rPr>
              <w:t xml:space="preserve"> </w:t>
            </w:r>
            <w:r w:rsidRPr="00B36ADE">
              <w:rPr>
                <w:rFonts w:ascii="Verdana" w:hAnsi="Verdana"/>
                <w:sz w:val="16"/>
                <w:szCs w:val="16"/>
                <w:lang w:val="en-US"/>
              </w:rPr>
              <w:t>implementation of the remaining two sections amounting to EUR 107 million.</w:t>
            </w:r>
          </w:p>
        </w:tc>
        <w:tc>
          <w:tcPr>
            <w:tcW w:w="3261" w:type="dxa"/>
          </w:tcPr>
          <w:p w14:paraId="65AF378E" w14:textId="2FD66C0B" w:rsidR="00F46AF2" w:rsidRPr="00B36ADE" w:rsidRDefault="0045500E" w:rsidP="005B6D78">
            <w:pPr>
              <w:jc w:val="both"/>
              <w:rPr>
                <w:rFonts w:ascii="Verdana" w:hAnsi="Verdana"/>
                <w:sz w:val="16"/>
                <w:szCs w:val="16"/>
                <w:lang w:val="en-US"/>
              </w:rPr>
            </w:pPr>
            <w:r w:rsidRPr="00B36ADE">
              <w:rPr>
                <w:rFonts w:ascii="Verdana" w:hAnsi="Verdana"/>
                <w:b/>
                <w:bCs/>
                <w:sz w:val="16"/>
                <w:szCs w:val="16"/>
                <w:lang w:val="en-US"/>
              </w:rPr>
              <w:t>Scenario 1</w:t>
            </w:r>
          </w:p>
          <w:p w14:paraId="0DF31E87" w14:textId="1303EAD8" w:rsidR="00F46AF2" w:rsidRPr="00B36ADE" w:rsidRDefault="0045500E" w:rsidP="00871EDE">
            <w:pPr>
              <w:pStyle w:val="ListParagraph"/>
              <w:numPr>
                <w:ilvl w:val="0"/>
                <w:numId w:val="17"/>
              </w:numPr>
              <w:ind w:left="171" w:hanging="142"/>
              <w:jc w:val="both"/>
              <w:rPr>
                <w:rFonts w:ascii="Verdana" w:hAnsi="Verdana"/>
                <w:sz w:val="16"/>
                <w:szCs w:val="16"/>
                <w:lang w:val="en-US"/>
              </w:rPr>
            </w:pPr>
            <w:r w:rsidRPr="00B36ADE">
              <w:rPr>
                <w:rFonts w:ascii="Verdana" w:hAnsi="Verdana"/>
                <w:sz w:val="16"/>
                <w:szCs w:val="16"/>
                <w:lang w:val="en-US"/>
              </w:rPr>
              <w:t xml:space="preserve">Financial implementation </w:t>
            </w:r>
            <w:r w:rsidR="00283A68" w:rsidRPr="00B36ADE">
              <w:rPr>
                <w:rFonts w:ascii="Verdana" w:hAnsi="Verdana"/>
                <w:sz w:val="16"/>
                <w:szCs w:val="16"/>
                <w:lang w:val="en-US"/>
              </w:rPr>
              <w:t>– 417.</w:t>
            </w:r>
            <w:r w:rsidR="00F46AF2" w:rsidRPr="00B36ADE">
              <w:rPr>
                <w:rFonts w:ascii="Verdana" w:hAnsi="Verdana"/>
                <w:sz w:val="16"/>
                <w:szCs w:val="16"/>
                <w:lang w:val="en-US"/>
              </w:rPr>
              <w:t xml:space="preserve">21 </w:t>
            </w:r>
            <w:r w:rsidRPr="00B36ADE">
              <w:rPr>
                <w:rFonts w:ascii="Verdana" w:hAnsi="Verdana"/>
                <w:sz w:val="16"/>
                <w:szCs w:val="16"/>
                <w:lang w:val="en-US"/>
              </w:rPr>
              <w:t xml:space="preserve">mln. Euro at a target of </w:t>
            </w:r>
            <w:r w:rsidR="00283A68" w:rsidRPr="00B36ADE">
              <w:rPr>
                <w:rFonts w:ascii="Verdana" w:hAnsi="Verdana"/>
                <w:sz w:val="16"/>
                <w:szCs w:val="16"/>
                <w:lang w:val="en-US"/>
              </w:rPr>
              <w:t>560.</w:t>
            </w:r>
            <w:r w:rsidR="00CE4E83" w:rsidRPr="00B36ADE">
              <w:rPr>
                <w:rFonts w:ascii="Verdana" w:hAnsi="Verdana"/>
                <w:sz w:val="16"/>
                <w:szCs w:val="16"/>
                <w:lang w:val="en-US"/>
              </w:rPr>
              <w:t>17</w:t>
            </w:r>
          </w:p>
          <w:p w14:paraId="42E6CFA6" w14:textId="7E6D7513" w:rsidR="00F46AF2" w:rsidRPr="00B36ADE" w:rsidRDefault="0045500E" w:rsidP="00871EDE">
            <w:pPr>
              <w:pStyle w:val="ListParagraph"/>
              <w:numPr>
                <w:ilvl w:val="0"/>
                <w:numId w:val="17"/>
              </w:numPr>
              <w:ind w:left="171" w:hanging="142"/>
              <w:jc w:val="both"/>
              <w:rPr>
                <w:rFonts w:ascii="Verdana" w:hAnsi="Verdana"/>
                <w:sz w:val="16"/>
                <w:szCs w:val="16"/>
                <w:lang w:val="en-US"/>
              </w:rPr>
            </w:pPr>
            <w:r w:rsidRPr="00B36ADE">
              <w:rPr>
                <w:rFonts w:ascii="Verdana" w:hAnsi="Verdana"/>
                <w:sz w:val="16"/>
                <w:szCs w:val="16"/>
                <w:lang w:val="en-US"/>
              </w:rPr>
              <w:t>Certified expenditures</w:t>
            </w:r>
            <w:r w:rsidR="00F46AF2" w:rsidRPr="00B36ADE">
              <w:rPr>
                <w:rFonts w:ascii="Verdana" w:hAnsi="Verdana"/>
                <w:sz w:val="16"/>
                <w:szCs w:val="16"/>
                <w:lang w:val="en-US"/>
              </w:rPr>
              <w:t xml:space="preserve"> – </w:t>
            </w:r>
            <w:r w:rsidR="00283A68" w:rsidRPr="00B36ADE">
              <w:rPr>
                <w:rFonts w:ascii="Verdana" w:hAnsi="Verdana"/>
                <w:b/>
                <w:sz w:val="16"/>
                <w:szCs w:val="16"/>
                <w:lang w:val="en-US"/>
              </w:rPr>
              <w:t>74.</w:t>
            </w:r>
            <w:r w:rsidR="00CE4E83" w:rsidRPr="00B36ADE">
              <w:rPr>
                <w:rFonts w:ascii="Verdana" w:hAnsi="Verdana"/>
                <w:b/>
                <w:sz w:val="16"/>
                <w:szCs w:val="16"/>
                <w:lang w:val="en-US"/>
              </w:rPr>
              <w:t>48</w:t>
            </w:r>
            <w:r w:rsidR="00F46AF2" w:rsidRPr="00B36ADE">
              <w:rPr>
                <w:rFonts w:ascii="Verdana" w:hAnsi="Verdana"/>
                <w:b/>
                <w:sz w:val="16"/>
                <w:szCs w:val="16"/>
                <w:lang w:val="en-US"/>
              </w:rPr>
              <w:t>%</w:t>
            </w:r>
          </w:p>
          <w:p w14:paraId="2BB8EC65" w14:textId="206945B3" w:rsidR="00F46AF2" w:rsidRPr="00B36ADE" w:rsidRDefault="0045500E" w:rsidP="00871EDE">
            <w:pPr>
              <w:pStyle w:val="ListParagraph"/>
              <w:numPr>
                <w:ilvl w:val="0"/>
                <w:numId w:val="17"/>
              </w:numPr>
              <w:ind w:left="171" w:hanging="142"/>
              <w:jc w:val="both"/>
              <w:rPr>
                <w:rFonts w:ascii="Verdana" w:hAnsi="Verdana"/>
                <w:sz w:val="16"/>
                <w:szCs w:val="16"/>
                <w:lang w:val="en-US"/>
              </w:rPr>
            </w:pPr>
            <w:r w:rsidRPr="00B36ADE">
              <w:rPr>
                <w:rFonts w:ascii="Verdana" w:eastAsia="Times New Roman" w:hAnsi="Verdana" w:cs="Times New Roman"/>
                <w:color w:val="000000"/>
                <w:sz w:val="16"/>
                <w:szCs w:val="16"/>
                <w:lang w:val="en-US"/>
              </w:rPr>
              <w:t>Number of major projects with started construction</w:t>
            </w:r>
            <w:r w:rsidR="00F46AF2" w:rsidRPr="00B36ADE">
              <w:rPr>
                <w:rFonts w:ascii="Verdana" w:hAnsi="Verdana"/>
                <w:sz w:val="16"/>
                <w:szCs w:val="16"/>
                <w:lang w:val="en-US"/>
              </w:rPr>
              <w:t xml:space="preserve"> – </w:t>
            </w:r>
            <w:r w:rsidR="00283A68" w:rsidRPr="00B36ADE">
              <w:rPr>
                <w:rFonts w:ascii="Verdana" w:hAnsi="Verdana"/>
                <w:b/>
                <w:sz w:val="16"/>
                <w:szCs w:val="16"/>
                <w:lang w:val="en-US"/>
              </w:rPr>
              <w:t>33.</w:t>
            </w:r>
            <w:r w:rsidR="00CE4E83" w:rsidRPr="00B36ADE">
              <w:rPr>
                <w:rFonts w:ascii="Verdana" w:hAnsi="Verdana"/>
                <w:b/>
                <w:sz w:val="16"/>
                <w:szCs w:val="16"/>
                <w:lang w:val="en-US"/>
              </w:rPr>
              <w:t>33</w:t>
            </w:r>
            <w:r w:rsidR="00F46AF2" w:rsidRPr="00B36ADE">
              <w:rPr>
                <w:rFonts w:ascii="Verdana" w:hAnsi="Verdana"/>
                <w:b/>
                <w:sz w:val="16"/>
                <w:szCs w:val="16"/>
                <w:lang w:val="en-US"/>
              </w:rPr>
              <w:t>%</w:t>
            </w:r>
          </w:p>
          <w:p w14:paraId="7051B767" w14:textId="510E5A3C" w:rsidR="00F46AF2" w:rsidRPr="00B36ADE" w:rsidRDefault="0045500E" w:rsidP="00871EDE">
            <w:pPr>
              <w:pStyle w:val="ListParagraph"/>
              <w:numPr>
                <w:ilvl w:val="0"/>
                <w:numId w:val="17"/>
              </w:numPr>
              <w:ind w:left="171" w:hanging="142"/>
              <w:jc w:val="both"/>
              <w:rPr>
                <w:rFonts w:ascii="Verdana" w:hAnsi="Verdana"/>
                <w:sz w:val="16"/>
                <w:szCs w:val="16"/>
                <w:lang w:val="en-US"/>
              </w:rPr>
            </w:pPr>
            <w:r w:rsidRPr="00B36ADE">
              <w:rPr>
                <w:rFonts w:ascii="Verdana" w:eastAsia="Times New Roman" w:hAnsi="Verdana" w:cs="Times New Roman"/>
                <w:color w:val="000000"/>
                <w:sz w:val="16"/>
                <w:szCs w:val="16"/>
                <w:lang w:val="en-US"/>
              </w:rPr>
              <w:t>Total length of newly built roads, of which: TEN-T</w:t>
            </w:r>
            <w:r w:rsidR="00F46AF2" w:rsidRPr="00B36ADE">
              <w:rPr>
                <w:rFonts w:ascii="Verdana" w:hAnsi="Verdana"/>
                <w:sz w:val="16"/>
                <w:szCs w:val="16"/>
                <w:lang w:val="en-US"/>
              </w:rPr>
              <w:t>:</w:t>
            </w:r>
            <w:r w:rsidR="00283A68" w:rsidRPr="00B36ADE">
              <w:rPr>
                <w:rFonts w:ascii="Verdana" w:hAnsi="Verdana"/>
                <w:sz w:val="16"/>
                <w:szCs w:val="16"/>
                <w:lang w:val="en-US"/>
              </w:rPr>
              <w:t>43.</w:t>
            </w:r>
            <w:r w:rsidR="00CE4E83" w:rsidRPr="00B36ADE">
              <w:rPr>
                <w:rFonts w:ascii="Verdana" w:hAnsi="Verdana"/>
                <w:sz w:val="16"/>
                <w:szCs w:val="16"/>
                <w:lang w:val="en-US"/>
              </w:rPr>
              <w:t>674</w:t>
            </w:r>
            <w:r w:rsidRPr="00B36ADE">
              <w:rPr>
                <w:rFonts w:ascii="Verdana" w:hAnsi="Verdana"/>
                <w:sz w:val="16"/>
                <w:szCs w:val="16"/>
                <w:lang w:val="en-US"/>
              </w:rPr>
              <w:t xml:space="preserve"> km</w:t>
            </w:r>
            <w:r w:rsidR="00F46AF2" w:rsidRPr="00B36ADE">
              <w:rPr>
                <w:rFonts w:ascii="Verdana" w:hAnsi="Verdana"/>
                <w:sz w:val="16"/>
                <w:szCs w:val="16"/>
                <w:lang w:val="en-US"/>
              </w:rPr>
              <w:t xml:space="preserve"> </w:t>
            </w:r>
            <w:r w:rsidRPr="00B36ADE">
              <w:rPr>
                <w:rFonts w:ascii="Verdana" w:hAnsi="Verdana"/>
                <w:sz w:val="16"/>
                <w:szCs w:val="16"/>
                <w:lang w:val="en-US"/>
              </w:rPr>
              <w:t>at a target of</w:t>
            </w:r>
            <w:r w:rsidR="00283A68" w:rsidRPr="00B36ADE">
              <w:rPr>
                <w:rFonts w:ascii="Verdana" w:hAnsi="Verdana"/>
                <w:sz w:val="16"/>
                <w:szCs w:val="16"/>
                <w:lang w:val="en-US"/>
              </w:rPr>
              <w:t xml:space="preserve"> 79.</w:t>
            </w:r>
            <w:r w:rsidR="00CE4E83" w:rsidRPr="00B36ADE">
              <w:rPr>
                <w:rFonts w:ascii="Verdana" w:hAnsi="Verdana"/>
                <w:sz w:val="16"/>
                <w:szCs w:val="16"/>
                <w:lang w:val="en-US"/>
              </w:rPr>
              <w:t>553</w:t>
            </w:r>
            <w:r w:rsidRPr="00B36ADE">
              <w:rPr>
                <w:rFonts w:ascii="Verdana" w:hAnsi="Verdana"/>
                <w:sz w:val="16"/>
                <w:szCs w:val="16"/>
                <w:lang w:val="en-US"/>
              </w:rPr>
              <w:t xml:space="preserve"> km or</w:t>
            </w:r>
            <w:r w:rsidR="00F46AF2" w:rsidRPr="00B36ADE">
              <w:rPr>
                <w:rFonts w:ascii="Verdana" w:hAnsi="Verdana"/>
                <w:sz w:val="16"/>
                <w:szCs w:val="16"/>
                <w:lang w:val="en-US"/>
              </w:rPr>
              <w:t xml:space="preserve"> </w:t>
            </w:r>
            <w:r w:rsidR="00283A68" w:rsidRPr="00B36ADE">
              <w:rPr>
                <w:rFonts w:ascii="Verdana" w:hAnsi="Verdana"/>
                <w:b/>
                <w:sz w:val="16"/>
                <w:szCs w:val="16"/>
                <w:lang w:val="en-US"/>
              </w:rPr>
              <w:t>54.</w:t>
            </w:r>
            <w:r w:rsidR="00CE4E83" w:rsidRPr="00B36ADE">
              <w:rPr>
                <w:rFonts w:ascii="Verdana" w:hAnsi="Verdana"/>
                <w:b/>
                <w:sz w:val="16"/>
                <w:szCs w:val="16"/>
                <w:lang w:val="en-US"/>
              </w:rPr>
              <w:t>90</w:t>
            </w:r>
            <w:r w:rsidR="00F46AF2" w:rsidRPr="00B36ADE">
              <w:rPr>
                <w:rFonts w:ascii="Verdana" w:hAnsi="Verdana"/>
                <w:b/>
                <w:sz w:val="16"/>
                <w:szCs w:val="16"/>
                <w:lang w:val="en-US"/>
              </w:rPr>
              <w:t>%</w:t>
            </w:r>
          </w:p>
          <w:p w14:paraId="4EA34756" w14:textId="77777777" w:rsidR="00271514" w:rsidRPr="00B36ADE" w:rsidRDefault="00271514" w:rsidP="005B6D78">
            <w:pPr>
              <w:jc w:val="both"/>
              <w:rPr>
                <w:rFonts w:ascii="Verdana" w:hAnsi="Verdana"/>
                <w:b/>
                <w:bCs/>
                <w:sz w:val="16"/>
                <w:szCs w:val="16"/>
                <w:lang w:val="en-US"/>
              </w:rPr>
            </w:pPr>
          </w:p>
          <w:p w14:paraId="7C36F3A1" w14:textId="77777777" w:rsidR="00041B7F" w:rsidRPr="00B36ADE" w:rsidRDefault="00041B7F" w:rsidP="005B6D78">
            <w:pPr>
              <w:jc w:val="both"/>
              <w:rPr>
                <w:rFonts w:ascii="Verdana" w:hAnsi="Verdana"/>
                <w:b/>
                <w:bCs/>
                <w:sz w:val="16"/>
                <w:szCs w:val="16"/>
                <w:lang w:val="en-US"/>
              </w:rPr>
            </w:pPr>
          </w:p>
          <w:p w14:paraId="632D6238" w14:textId="77777777" w:rsidR="00041B7F" w:rsidRPr="00B36ADE" w:rsidRDefault="00041B7F" w:rsidP="005B6D78">
            <w:pPr>
              <w:jc w:val="both"/>
              <w:rPr>
                <w:rFonts w:ascii="Verdana" w:hAnsi="Verdana"/>
                <w:b/>
                <w:bCs/>
                <w:sz w:val="16"/>
                <w:szCs w:val="16"/>
                <w:lang w:val="en-US"/>
              </w:rPr>
            </w:pPr>
          </w:p>
          <w:p w14:paraId="3A92A35F" w14:textId="7B56DFB3" w:rsidR="00F46AF2" w:rsidRPr="00B36ADE" w:rsidRDefault="0045500E" w:rsidP="005B6D78">
            <w:pPr>
              <w:jc w:val="both"/>
              <w:rPr>
                <w:rFonts w:ascii="Verdana" w:hAnsi="Verdana"/>
                <w:sz w:val="16"/>
                <w:szCs w:val="16"/>
                <w:lang w:val="en-US"/>
              </w:rPr>
            </w:pPr>
            <w:r w:rsidRPr="00B36ADE">
              <w:rPr>
                <w:rFonts w:ascii="Verdana" w:hAnsi="Verdana"/>
                <w:b/>
                <w:bCs/>
                <w:sz w:val="16"/>
                <w:szCs w:val="16"/>
                <w:lang w:val="en-US"/>
              </w:rPr>
              <w:t>Scenario 2</w:t>
            </w:r>
          </w:p>
          <w:p w14:paraId="26924316" w14:textId="156294D2" w:rsidR="00F46AF2" w:rsidRPr="00B36ADE" w:rsidRDefault="0045500E" w:rsidP="00871EDE">
            <w:pPr>
              <w:pStyle w:val="ListParagraph"/>
              <w:numPr>
                <w:ilvl w:val="0"/>
                <w:numId w:val="17"/>
              </w:numPr>
              <w:ind w:left="171" w:hanging="142"/>
              <w:jc w:val="both"/>
              <w:rPr>
                <w:rFonts w:ascii="Verdana" w:hAnsi="Verdana"/>
                <w:sz w:val="16"/>
                <w:szCs w:val="16"/>
                <w:lang w:val="en-US"/>
              </w:rPr>
            </w:pPr>
            <w:r w:rsidRPr="00B36ADE">
              <w:rPr>
                <w:rFonts w:ascii="Verdana" w:hAnsi="Verdana"/>
                <w:sz w:val="16"/>
                <w:szCs w:val="16"/>
                <w:lang w:val="en-US"/>
              </w:rPr>
              <w:t xml:space="preserve">Financial implementation </w:t>
            </w:r>
            <w:r w:rsidR="00F46AF2" w:rsidRPr="00B36ADE">
              <w:rPr>
                <w:rFonts w:ascii="Verdana" w:hAnsi="Verdana"/>
                <w:sz w:val="16"/>
                <w:szCs w:val="16"/>
                <w:lang w:val="en-US"/>
              </w:rPr>
              <w:t xml:space="preserve">– </w:t>
            </w:r>
            <w:r w:rsidR="00283A68" w:rsidRPr="00B36ADE">
              <w:rPr>
                <w:rFonts w:ascii="Verdana" w:hAnsi="Verdana"/>
                <w:sz w:val="16"/>
                <w:szCs w:val="16"/>
                <w:lang w:val="en-US"/>
              </w:rPr>
              <w:t>587.</w:t>
            </w:r>
            <w:r w:rsidR="00C64627" w:rsidRPr="00B36ADE">
              <w:rPr>
                <w:rFonts w:ascii="Verdana" w:hAnsi="Verdana"/>
                <w:sz w:val="16"/>
                <w:szCs w:val="16"/>
                <w:lang w:val="en-US"/>
              </w:rPr>
              <w:t>78</w:t>
            </w:r>
            <w:r w:rsidR="00F46AF2" w:rsidRPr="00B36ADE">
              <w:rPr>
                <w:rFonts w:ascii="Verdana" w:hAnsi="Verdana"/>
                <w:sz w:val="16"/>
                <w:szCs w:val="16"/>
                <w:lang w:val="en-US"/>
              </w:rPr>
              <w:t xml:space="preserve"> </w:t>
            </w:r>
            <w:r w:rsidRPr="00B36ADE">
              <w:rPr>
                <w:rFonts w:ascii="Verdana" w:hAnsi="Verdana"/>
                <w:sz w:val="16"/>
                <w:szCs w:val="16"/>
                <w:lang w:val="en-US"/>
              </w:rPr>
              <w:t>mln. Euro</w:t>
            </w:r>
          </w:p>
          <w:p w14:paraId="54247915" w14:textId="06F0C97F" w:rsidR="00F46AF2" w:rsidRPr="00B36ADE" w:rsidRDefault="0045500E" w:rsidP="00871EDE">
            <w:pPr>
              <w:pStyle w:val="ListParagraph"/>
              <w:numPr>
                <w:ilvl w:val="0"/>
                <w:numId w:val="17"/>
              </w:numPr>
              <w:ind w:left="171" w:hanging="142"/>
              <w:jc w:val="both"/>
              <w:rPr>
                <w:rFonts w:ascii="Verdana" w:hAnsi="Verdana"/>
                <w:sz w:val="16"/>
                <w:szCs w:val="16"/>
                <w:lang w:val="en-US"/>
              </w:rPr>
            </w:pPr>
            <w:r w:rsidRPr="00B36ADE">
              <w:rPr>
                <w:rFonts w:ascii="Verdana" w:hAnsi="Verdana"/>
                <w:sz w:val="16"/>
                <w:szCs w:val="16"/>
                <w:lang w:val="en-US"/>
              </w:rPr>
              <w:t xml:space="preserve">Certified expenditures </w:t>
            </w:r>
            <w:r w:rsidR="00F46AF2" w:rsidRPr="00B36ADE">
              <w:rPr>
                <w:rFonts w:ascii="Verdana" w:hAnsi="Verdana"/>
                <w:sz w:val="16"/>
                <w:szCs w:val="16"/>
                <w:lang w:val="en-US"/>
              </w:rPr>
              <w:t xml:space="preserve">– </w:t>
            </w:r>
            <w:r w:rsidR="00283A68" w:rsidRPr="00B36ADE">
              <w:rPr>
                <w:rFonts w:ascii="Verdana" w:hAnsi="Verdana"/>
                <w:b/>
                <w:sz w:val="16"/>
                <w:szCs w:val="16"/>
                <w:lang w:val="en-US"/>
              </w:rPr>
              <w:t>104.</w:t>
            </w:r>
            <w:r w:rsidR="00C64627" w:rsidRPr="00B36ADE">
              <w:rPr>
                <w:rFonts w:ascii="Verdana" w:hAnsi="Verdana"/>
                <w:b/>
                <w:sz w:val="16"/>
                <w:szCs w:val="16"/>
                <w:lang w:val="en-US"/>
              </w:rPr>
              <w:t>92</w:t>
            </w:r>
            <w:r w:rsidR="00F46AF2" w:rsidRPr="00B36ADE">
              <w:rPr>
                <w:rFonts w:ascii="Verdana" w:hAnsi="Verdana"/>
                <w:b/>
                <w:sz w:val="16"/>
                <w:szCs w:val="16"/>
                <w:lang w:val="en-US"/>
              </w:rPr>
              <w:t>%</w:t>
            </w:r>
          </w:p>
          <w:p w14:paraId="16460F85" w14:textId="7C625CBF" w:rsidR="00F46AF2" w:rsidRPr="00B36ADE" w:rsidRDefault="0045500E" w:rsidP="00871EDE">
            <w:pPr>
              <w:pStyle w:val="ListParagraph"/>
              <w:numPr>
                <w:ilvl w:val="0"/>
                <w:numId w:val="17"/>
              </w:numPr>
              <w:ind w:left="171" w:hanging="142"/>
              <w:jc w:val="both"/>
              <w:rPr>
                <w:rFonts w:ascii="Verdana" w:hAnsi="Verdana"/>
                <w:sz w:val="16"/>
                <w:szCs w:val="16"/>
                <w:lang w:val="en-US"/>
              </w:rPr>
            </w:pPr>
            <w:r w:rsidRPr="00B36ADE">
              <w:rPr>
                <w:rFonts w:ascii="Verdana" w:eastAsia="Times New Roman" w:hAnsi="Verdana" w:cs="Times New Roman"/>
                <w:color w:val="000000"/>
                <w:sz w:val="16"/>
                <w:szCs w:val="16"/>
                <w:lang w:val="en-US"/>
              </w:rPr>
              <w:t>Number of major projects with started construction</w:t>
            </w:r>
            <w:r w:rsidRPr="00B36ADE">
              <w:rPr>
                <w:rFonts w:ascii="Verdana" w:hAnsi="Verdana"/>
                <w:sz w:val="16"/>
                <w:szCs w:val="16"/>
                <w:lang w:val="en-US"/>
              </w:rPr>
              <w:t xml:space="preserve"> </w:t>
            </w:r>
            <w:r w:rsidR="00F46AF2" w:rsidRPr="00B36ADE">
              <w:rPr>
                <w:rFonts w:ascii="Verdana" w:hAnsi="Verdana"/>
                <w:sz w:val="16"/>
                <w:szCs w:val="16"/>
                <w:lang w:val="en-US"/>
              </w:rPr>
              <w:t xml:space="preserve">– </w:t>
            </w:r>
            <w:r w:rsidR="00C64627" w:rsidRPr="00B36ADE">
              <w:rPr>
                <w:rFonts w:ascii="Verdana" w:hAnsi="Verdana"/>
                <w:b/>
                <w:sz w:val="16"/>
                <w:szCs w:val="16"/>
                <w:lang w:val="en-US"/>
              </w:rPr>
              <w:t>1</w:t>
            </w:r>
            <w:r w:rsidR="00F46AF2" w:rsidRPr="00B36ADE">
              <w:rPr>
                <w:rFonts w:ascii="Verdana" w:hAnsi="Verdana"/>
                <w:b/>
                <w:sz w:val="16"/>
                <w:szCs w:val="16"/>
                <w:lang w:val="en-US"/>
              </w:rPr>
              <w:t>00%</w:t>
            </w:r>
          </w:p>
          <w:p w14:paraId="69E87CEA" w14:textId="178EC1D2" w:rsidR="00F46AF2" w:rsidRPr="00B36ADE" w:rsidRDefault="0045500E" w:rsidP="00871EDE">
            <w:pPr>
              <w:pStyle w:val="ListParagraph"/>
              <w:numPr>
                <w:ilvl w:val="0"/>
                <w:numId w:val="17"/>
              </w:numPr>
              <w:ind w:left="171" w:hanging="142"/>
              <w:jc w:val="both"/>
              <w:rPr>
                <w:rFonts w:ascii="Verdana" w:hAnsi="Verdana"/>
                <w:sz w:val="16"/>
                <w:szCs w:val="16"/>
                <w:lang w:val="en-US"/>
              </w:rPr>
            </w:pPr>
            <w:r w:rsidRPr="00B36ADE">
              <w:rPr>
                <w:rFonts w:ascii="Verdana" w:eastAsia="Times New Roman" w:hAnsi="Verdana" w:cs="Times New Roman"/>
                <w:color w:val="000000"/>
                <w:sz w:val="16"/>
                <w:szCs w:val="16"/>
                <w:lang w:val="en-US"/>
              </w:rPr>
              <w:t>Total length of newly built roads, of which: TEN-T:</w:t>
            </w:r>
            <w:r w:rsidRPr="00B36ADE">
              <w:rPr>
                <w:rFonts w:ascii="Verdana" w:hAnsi="Verdana"/>
                <w:sz w:val="16"/>
                <w:szCs w:val="16"/>
                <w:lang w:val="en-US"/>
              </w:rPr>
              <w:t xml:space="preserve"> </w:t>
            </w:r>
            <w:r w:rsidR="005B6D78" w:rsidRPr="00B36ADE">
              <w:rPr>
                <w:rFonts w:ascii="Verdana" w:hAnsi="Verdana"/>
                <w:sz w:val="16"/>
                <w:szCs w:val="16"/>
                <w:lang w:val="en-US"/>
              </w:rPr>
              <w:t>77.</w:t>
            </w:r>
            <w:r w:rsidR="006E7C94" w:rsidRPr="00B36ADE">
              <w:rPr>
                <w:rFonts w:ascii="Verdana" w:hAnsi="Verdana"/>
                <w:sz w:val="16"/>
                <w:szCs w:val="16"/>
                <w:lang w:val="en-US"/>
              </w:rPr>
              <w:t>084</w:t>
            </w:r>
            <w:r w:rsidR="00F46AF2" w:rsidRPr="00B36ADE">
              <w:rPr>
                <w:rFonts w:ascii="Verdana" w:hAnsi="Verdana"/>
                <w:sz w:val="16"/>
                <w:szCs w:val="16"/>
                <w:lang w:val="en-US"/>
              </w:rPr>
              <w:t xml:space="preserve"> </w:t>
            </w:r>
            <w:r w:rsidRPr="00B36ADE">
              <w:rPr>
                <w:rFonts w:ascii="Verdana" w:hAnsi="Verdana"/>
                <w:sz w:val="16"/>
                <w:szCs w:val="16"/>
                <w:lang w:val="en-US"/>
              </w:rPr>
              <w:t>km or</w:t>
            </w:r>
            <w:r w:rsidR="00F46AF2" w:rsidRPr="00B36ADE">
              <w:rPr>
                <w:rFonts w:ascii="Verdana" w:hAnsi="Verdana"/>
                <w:sz w:val="16"/>
                <w:szCs w:val="16"/>
                <w:lang w:val="en-US"/>
              </w:rPr>
              <w:t xml:space="preserve"> </w:t>
            </w:r>
            <w:r w:rsidR="005B6D78" w:rsidRPr="00B36ADE">
              <w:rPr>
                <w:rFonts w:ascii="Verdana" w:hAnsi="Verdana"/>
                <w:b/>
                <w:sz w:val="16"/>
                <w:szCs w:val="16"/>
                <w:lang w:val="en-US"/>
              </w:rPr>
              <w:t>96.</w:t>
            </w:r>
            <w:r w:rsidR="006E7C94" w:rsidRPr="00B36ADE">
              <w:rPr>
                <w:rFonts w:ascii="Verdana" w:hAnsi="Verdana"/>
                <w:b/>
                <w:sz w:val="16"/>
                <w:szCs w:val="16"/>
                <w:lang w:val="en-US"/>
              </w:rPr>
              <w:t>90</w:t>
            </w:r>
            <w:r w:rsidR="00F46AF2" w:rsidRPr="00B36ADE">
              <w:rPr>
                <w:rFonts w:ascii="Verdana" w:hAnsi="Verdana"/>
                <w:b/>
                <w:sz w:val="16"/>
                <w:szCs w:val="16"/>
                <w:lang w:val="en-US"/>
              </w:rPr>
              <w:t>%</w:t>
            </w:r>
          </w:p>
          <w:p w14:paraId="170D12B9" w14:textId="77777777" w:rsidR="00BA36E2" w:rsidRPr="00B36ADE" w:rsidRDefault="00BA36E2" w:rsidP="005B6D78">
            <w:pPr>
              <w:pStyle w:val="ListParagraph"/>
              <w:ind w:left="171"/>
              <w:jc w:val="both"/>
              <w:rPr>
                <w:rFonts w:ascii="Verdana" w:hAnsi="Verdana"/>
                <w:b/>
                <w:sz w:val="16"/>
                <w:szCs w:val="16"/>
                <w:lang w:val="en-US"/>
              </w:rPr>
            </w:pPr>
          </w:p>
          <w:p w14:paraId="6B940464" w14:textId="77777777" w:rsidR="00BA36E2" w:rsidRPr="00B36ADE" w:rsidRDefault="00BA36E2" w:rsidP="005B6D78">
            <w:pPr>
              <w:pStyle w:val="ListParagraph"/>
              <w:ind w:left="171"/>
              <w:jc w:val="both"/>
              <w:rPr>
                <w:rFonts w:ascii="Verdana" w:hAnsi="Verdana"/>
                <w:b/>
                <w:sz w:val="16"/>
                <w:szCs w:val="16"/>
                <w:lang w:val="en-US"/>
              </w:rPr>
            </w:pPr>
          </w:p>
          <w:p w14:paraId="28797195" w14:textId="77777777" w:rsidR="00BA36E2" w:rsidRPr="00B36ADE" w:rsidRDefault="00BA36E2" w:rsidP="005B6D78">
            <w:pPr>
              <w:pStyle w:val="ListParagraph"/>
              <w:ind w:left="171"/>
              <w:jc w:val="both"/>
              <w:rPr>
                <w:rFonts w:ascii="Verdana" w:hAnsi="Verdana"/>
                <w:b/>
                <w:sz w:val="16"/>
                <w:szCs w:val="16"/>
                <w:lang w:val="en-US"/>
              </w:rPr>
            </w:pPr>
          </w:p>
          <w:p w14:paraId="56072157" w14:textId="77777777" w:rsidR="00BA36E2" w:rsidRPr="00B36ADE" w:rsidRDefault="00BA36E2" w:rsidP="005B6D78">
            <w:pPr>
              <w:pStyle w:val="ListParagraph"/>
              <w:ind w:left="171"/>
              <w:jc w:val="both"/>
              <w:rPr>
                <w:rFonts w:ascii="Verdana" w:hAnsi="Verdana"/>
                <w:b/>
                <w:sz w:val="16"/>
                <w:szCs w:val="16"/>
                <w:lang w:val="en-US"/>
              </w:rPr>
            </w:pPr>
          </w:p>
          <w:p w14:paraId="6A96F9FE" w14:textId="77777777" w:rsidR="00BA36E2" w:rsidRPr="00B36ADE" w:rsidRDefault="00BA36E2" w:rsidP="005B6D78">
            <w:pPr>
              <w:pStyle w:val="ListParagraph"/>
              <w:ind w:left="171"/>
              <w:jc w:val="both"/>
              <w:rPr>
                <w:rFonts w:ascii="Verdana" w:hAnsi="Verdana"/>
                <w:b/>
                <w:sz w:val="16"/>
                <w:szCs w:val="16"/>
                <w:lang w:val="en-US"/>
              </w:rPr>
            </w:pPr>
          </w:p>
          <w:p w14:paraId="3D017AFC" w14:textId="77777777" w:rsidR="00BA36E2" w:rsidRPr="00B36ADE" w:rsidRDefault="00BA36E2" w:rsidP="005B6D78">
            <w:pPr>
              <w:pStyle w:val="ListParagraph"/>
              <w:ind w:left="171"/>
              <w:jc w:val="both"/>
              <w:rPr>
                <w:rFonts w:ascii="Verdana" w:hAnsi="Verdana"/>
                <w:b/>
                <w:sz w:val="16"/>
                <w:szCs w:val="16"/>
                <w:lang w:val="en-US"/>
              </w:rPr>
            </w:pPr>
          </w:p>
          <w:p w14:paraId="7CD7FD18" w14:textId="77777777" w:rsidR="00BA36E2" w:rsidRPr="00B36ADE" w:rsidRDefault="00BA36E2" w:rsidP="005B6D78">
            <w:pPr>
              <w:pStyle w:val="ListParagraph"/>
              <w:ind w:left="171"/>
              <w:jc w:val="both"/>
              <w:rPr>
                <w:rFonts w:ascii="Verdana" w:hAnsi="Verdana"/>
                <w:b/>
                <w:sz w:val="16"/>
                <w:szCs w:val="16"/>
                <w:lang w:val="en-US"/>
              </w:rPr>
            </w:pPr>
          </w:p>
          <w:p w14:paraId="0B613813" w14:textId="77777777" w:rsidR="002A5F22" w:rsidRPr="00B36ADE" w:rsidRDefault="002A5F22" w:rsidP="005B6D78">
            <w:pPr>
              <w:pStyle w:val="ListParagraph"/>
              <w:ind w:left="171"/>
              <w:jc w:val="both"/>
              <w:rPr>
                <w:rFonts w:ascii="Verdana" w:hAnsi="Verdana"/>
                <w:b/>
                <w:sz w:val="16"/>
                <w:szCs w:val="16"/>
                <w:lang w:val="en-US"/>
              </w:rPr>
            </w:pPr>
          </w:p>
          <w:p w14:paraId="2BB0EE6C" w14:textId="77777777" w:rsidR="002A5F22" w:rsidRPr="00B36ADE" w:rsidRDefault="002A5F22" w:rsidP="005B6D78">
            <w:pPr>
              <w:pStyle w:val="ListParagraph"/>
              <w:ind w:left="171"/>
              <w:jc w:val="both"/>
              <w:rPr>
                <w:rFonts w:ascii="Verdana" w:hAnsi="Verdana"/>
                <w:b/>
                <w:sz w:val="16"/>
                <w:szCs w:val="16"/>
                <w:lang w:val="en-US"/>
              </w:rPr>
            </w:pPr>
          </w:p>
          <w:p w14:paraId="3DB75D95" w14:textId="77777777" w:rsidR="002A5F22" w:rsidRPr="00B36ADE" w:rsidRDefault="002A5F22" w:rsidP="005B6D78">
            <w:pPr>
              <w:pStyle w:val="ListParagraph"/>
              <w:ind w:left="171"/>
              <w:jc w:val="both"/>
              <w:rPr>
                <w:rFonts w:ascii="Verdana" w:hAnsi="Verdana"/>
                <w:b/>
                <w:sz w:val="16"/>
                <w:szCs w:val="16"/>
                <w:lang w:val="en-US"/>
              </w:rPr>
            </w:pPr>
          </w:p>
          <w:p w14:paraId="159A9334" w14:textId="77777777" w:rsidR="0045500E" w:rsidRPr="00B36ADE" w:rsidRDefault="0045500E" w:rsidP="005B6D78">
            <w:pPr>
              <w:jc w:val="both"/>
              <w:rPr>
                <w:rFonts w:ascii="Verdana" w:hAnsi="Verdana"/>
                <w:b/>
                <w:bCs/>
                <w:sz w:val="16"/>
                <w:szCs w:val="16"/>
                <w:lang w:val="en-US"/>
              </w:rPr>
            </w:pPr>
          </w:p>
          <w:p w14:paraId="660DF673" w14:textId="77777777" w:rsidR="0045500E" w:rsidRPr="00B36ADE" w:rsidRDefault="0045500E" w:rsidP="005B6D78">
            <w:pPr>
              <w:jc w:val="both"/>
              <w:rPr>
                <w:rFonts w:ascii="Verdana" w:hAnsi="Verdana"/>
                <w:b/>
                <w:bCs/>
                <w:sz w:val="16"/>
                <w:szCs w:val="16"/>
                <w:lang w:val="en-US"/>
              </w:rPr>
            </w:pPr>
          </w:p>
          <w:p w14:paraId="1400416D" w14:textId="7F668E2D" w:rsidR="00BA36E2" w:rsidRPr="00B36ADE" w:rsidRDefault="0045500E" w:rsidP="005B6D78">
            <w:pPr>
              <w:jc w:val="both"/>
              <w:rPr>
                <w:rFonts w:ascii="Verdana" w:hAnsi="Verdana"/>
                <w:b/>
                <w:bCs/>
                <w:sz w:val="16"/>
                <w:szCs w:val="16"/>
                <w:lang w:val="en-US"/>
              </w:rPr>
            </w:pPr>
            <w:r w:rsidRPr="00B36ADE">
              <w:rPr>
                <w:rFonts w:ascii="Verdana" w:hAnsi="Verdana"/>
                <w:b/>
                <w:bCs/>
                <w:sz w:val="16"/>
                <w:szCs w:val="16"/>
                <w:lang w:val="en-US"/>
              </w:rPr>
              <w:t>Scenario 3</w:t>
            </w:r>
          </w:p>
          <w:p w14:paraId="68DABCED" w14:textId="3C0999C2" w:rsidR="00BA36E2" w:rsidRPr="00B36ADE" w:rsidRDefault="0045500E" w:rsidP="00871EDE">
            <w:pPr>
              <w:pStyle w:val="ListParagraph"/>
              <w:numPr>
                <w:ilvl w:val="0"/>
                <w:numId w:val="17"/>
              </w:numPr>
              <w:ind w:left="171" w:hanging="142"/>
              <w:jc w:val="both"/>
              <w:rPr>
                <w:rFonts w:ascii="Verdana" w:hAnsi="Verdana"/>
                <w:sz w:val="16"/>
                <w:szCs w:val="16"/>
                <w:lang w:val="en-US"/>
              </w:rPr>
            </w:pPr>
            <w:r w:rsidRPr="00B36ADE">
              <w:rPr>
                <w:rFonts w:ascii="Verdana" w:hAnsi="Verdana"/>
                <w:sz w:val="16"/>
                <w:szCs w:val="16"/>
                <w:lang w:val="en-US"/>
              </w:rPr>
              <w:t xml:space="preserve">Financial implementation </w:t>
            </w:r>
            <w:r w:rsidR="00BA36E2" w:rsidRPr="00B36ADE">
              <w:rPr>
                <w:rFonts w:ascii="Verdana" w:hAnsi="Verdana"/>
                <w:sz w:val="16"/>
                <w:szCs w:val="16"/>
                <w:lang w:val="en-US"/>
              </w:rPr>
              <w:t xml:space="preserve">– </w:t>
            </w:r>
            <w:r w:rsidR="006E7C94" w:rsidRPr="00B36ADE">
              <w:rPr>
                <w:rFonts w:ascii="Verdana" w:hAnsi="Verdana"/>
                <w:sz w:val="16"/>
                <w:szCs w:val="16"/>
                <w:lang w:val="en-US"/>
              </w:rPr>
              <w:t>463</w:t>
            </w:r>
            <w:r w:rsidR="00BA36E2" w:rsidRPr="00B36ADE">
              <w:rPr>
                <w:rFonts w:ascii="Verdana" w:hAnsi="Verdana"/>
                <w:sz w:val="16"/>
                <w:szCs w:val="16"/>
                <w:lang w:val="en-US"/>
              </w:rPr>
              <w:t xml:space="preserve"> </w:t>
            </w:r>
            <w:r w:rsidRPr="00B36ADE">
              <w:rPr>
                <w:rFonts w:ascii="Verdana" w:hAnsi="Verdana"/>
                <w:sz w:val="16"/>
                <w:szCs w:val="16"/>
                <w:lang w:val="en-US"/>
              </w:rPr>
              <w:t>mln. Euro</w:t>
            </w:r>
          </w:p>
          <w:p w14:paraId="2A8EB122" w14:textId="58CC251F" w:rsidR="00BA36E2" w:rsidRPr="00B36ADE" w:rsidRDefault="0045500E" w:rsidP="00871EDE">
            <w:pPr>
              <w:pStyle w:val="ListParagraph"/>
              <w:numPr>
                <w:ilvl w:val="0"/>
                <w:numId w:val="17"/>
              </w:numPr>
              <w:ind w:left="171" w:hanging="142"/>
              <w:jc w:val="both"/>
              <w:rPr>
                <w:rFonts w:ascii="Verdana" w:hAnsi="Verdana"/>
                <w:sz w:val="16"/>
                <w:szCs w:val="16"/>
                <w:lang w:val="en-US"/>
              </w:rPr>
            </w:pPr>
            <w:r w:rsidRPr="00B36ADE">
              <w:rPr>
                <w:rFonts w:ascii="Verdana" w:hAnsi="Verdana"/>
                <w:sz w:val="16"/>
                <w:szCs w:val="16"/>
                <w:lang w:val="en-US"/>
              </w:rPr>
              <w:t xml:space="preserve">Certified expenditures </w:t>
            </w:r>
            <w:r w:rsidR="006E7C94" w:rsidRPr="00B36ADE">
              <w:rPr>
                <w:rFonts w:ascii="Verdana" w:hAnsi="Verdana"/>
                <w:sz w:val="16"/>
                <w:szCs w:val="16"/>
                <w:lang w:val="en-US"/>
              </w:rPr>
              <w:t xml:space="preserve">– </w:t>
            </w:r>
            <w:r w:rsidR="006E7C94" w:rsidRPr="00B36ADE">
              <w:rPr>
                <w:rFonts w:ascii="Verdana" w:hAnsi="Verdana"/>
                <w:b/>
                <w:sz w:val="16"/>
                <w:szCs w:val="16"/>
                <w:lang w:val="en-US"/>
              </w:rPr>
              <w:t>83</w:t>
            </w:r>
            <w:r w:rsidR="00BA36E2" w:rsidRPr="00B36ADE">
              <w:rPr>
                <w:rFonts w:ascii="Verdana" w:hAnsi="Verdana"/>
                <w:b/>
                <w:sz w:val="16"/>
                <w:szCs w:val="16"/>
                <w:lang w:val="en-US"/>
              </w:rPr>
              <w:t>%</w:t>
            </w:r>
          </w:p>
          <w:p w14:paraId="3F2E2172" w14:textId="12169C2A" w:rsidR="00BA36E2" w:rsidRPr="00B36ADE" w:rsidRDefault="0045500E" w:rsidP="00871EDE">
            <w:pPr>
              <w:pStyle w:val="ListParagraph"/>
              <w:numPr>
                <w:ilvl w:val="0"/>
                <w:numId w:val="17"/>
              </w:numPr>
              <w:ind w:left="171" w:hanging="142"/>
              <w:jc w:val="both"/>
              <w:rPr>
                <w:rFonts w:ascii="Verdana" w:hAnsi="Verdana"/>
                <w:sz w:val="16"/>
                <w:szCs w:val="16"/>
                <w:lang w:val="en-US"/>
              </w:rPr>
            </w:pPr>
            <w:r w:rsidRPr="00B36ADE">
              <w:rPr>
                <w:rFonts w:ascii="Verdana" w:eastAsia="Times New Roman" w:hAnsi="Verdana" w:cs="Times New Roman"/>
                <w:color w:val="000000"/>
                <w:sz w:val="16"/>
                <w:szCs w:val="16"/>
                <w:lang w:val="en-US"/>
              </w:rPr>
              <w:t>Number of major projects with started construction</w:t>
            </w:r>
            <w:r w:rsidRPr="00B36ADE">
              <w:rPr>
                <w:rFonts w:ascii="Verdana" w:hAnsi="Verdana"/>
                <w:sz w:val="16"/>
                <w:szCs w:val="16"/>
                <w:lang w:val="en-US"/>
              </w:rPr>
              <w:t xml:space="preserve"> </w:t>
            </w:r>
            <w:r w:rsidR="00BA36E2" w:rsidRPr="00B36ADE">
              <w:rPr>
                <w:rFonts w:ascii="Verdana" w:hAnsi="Verdana"/>
                <w:sz w:val="16"/>
                <w:szCs w:val="16"/>
                <w:lang w:val="en-US"/>
              </w:rPr>
              <w:t xml:space="preserve">– </w:t>
            </w:r>
            <w:r w:rsidR="006E7C94" w:rsidRPr="00B36ADE">
              <w:rPr>
                <w:rFonts w:ascii="Verdana" w:hAnsi="Verdana"/>
                <w:b/>
                <w:sz w:val="16"/>
                <w:szCs w:val="16"/>
                <w:lang w:val="en-US"/>
              </w:rPr>
              <w:t>1</w:t>
            </w:r>
            <w:r w:rsidR="00BA36E2" w:rsidRPr="00B36ADE">
              <w:rPr>
                <w:rFonts w:ascii="Verdana" w:hAnsi="Verdana"/>
                <w:b/>
                <w:sz w:val="16"/>
                <w:szCs w:val="16"/>
                <w:lang w:val="en-US"/>
              </w:rPr>
              <w:t>00%</w:t>
            </w:r>
          </w:p>
          <w:p w14:paraId="18CE2295" w14:textId="2169249F" w:rsidR="00BA36E2" w:rsidRPr="00B36ADE" w:rsidRDefault="0045500E" w:rsidP="007E3AC5">
            <w:pPr>
              <w:pStyle w:val="ListParagraph"/>
              <w:numPr>
                <w:ilvl w:val="0"/>
                <w:numId w:val="17"/>
              </w:numPr>
              <w:ind w:left="171" w:hanging="142"/>
              <w:jc w:val="both"/>
              <w:rPr>
                <w:rFonts w:ascii="Verdana" w:hAnsi="Verdana"/>
                <w:sz w:val="16"/>
                <w:szCs w:val="16"/>
                <w:lang w:val="en-US"/>
              </w:rPr>
            </w:pPr>
            <w:r w:rsidRPr="00B36ADE">
              <w:rPr>
                <w:rFonts w:ascii="Verdana" w:eastAsia="Times New Roman" w:hAnsi="Verdana" w:cs="Times New Roman"/>
                <w:color w:val="000000"/>
                <w:sz w:val="16"/>
                <w:szCs w:val="16"/>
                <w:lang w:val="en-US"/>
              </w:rPr>
              <w:t>Total length of newly built roads, of which: TEN-T:</w:t>
            </w:r>
            <w:r w:rsidRPr="00B36ADE">
              <w:rPr>
                <w:rFonts w:ascii="Verdana" w:hAnsi="Verdana"/>
                <w:sz w:val="16"/>
                <w:szCs w:val="16"/>
                <w:lang w:val="en-US"/>
              </w:rPr>
              <w:t xml:space="preserve"> </w:t>
            </w:r>
            <w:r w:rsidR="006E7C94" w:rsidRPr="00B36ADE">
              <w:rPr>
                <w:rFonts w:ascii="Verdana" w:hAnsi="Verdana"/>
                <w:sz w:val="16"/>
                <w:szCs w:val="16"/>
                <w:lang w:val="en-US"/>
              </w:rPr>
              <w:t>65.08</w:t>
            </w:r>
            <w:r w:rsidRPr="00B36ADE">
              <w:rPr>
                <w:rFonts w:ascii="Verdana" w:hAnsi="Verdana"/>
                <w:sz w:val="16"/>
                <w:szCs w:val="16"/>
                <w:lang w:val="en-US"/>
              </w:rPr>
              <w:t xml:space="preserve"> km</w:t>
            </w:r>
            <w:r w:rsidR="00BA36E2" w:rsidRPr="00B36ADE">
              <w:rPr>
                <w:rFonts w:ascii="Verdana" w:hAnsi="Verdana"/>
                <w:sz w:val="16"/>
                <w:szCs w:val="16"/>
                <w:lang w:val="en-US"/>
              </w:rPr>
              <w:t xml:space="preserve"> </w:t>
            </w:r>
            <w:r w:rsidR="007E3AC5">
              <w:rPr>
                <w:rFonts w:ascii="Verdana" w:hAnsi="Verdana"/>
                <w:sz w:val="16"/>
                <w:szCs w:val="16"/>
                <w:lang w:val="en-US"/>
              </w:rPr>
              <w:t>or</w:t>
            </w:r>
            <w:r w:rsidR="007E3AC5" w:rsidRPr="00B36ADE">
              <w:rPr>
                <w:rFonts w:ascii="Verdana" w:hAnsi="Verdana"/>
                <w:sz w:val="16"/>
                <w:szCs w:val="16"/>
                <w:lang w:val="en-US"/>
              </w:rPr>
              <w:t xml:space="preserve"> </w:t>
            </w:r>
            <w:r w:rsidR="006E7C94" w:rsidRPr="00B36ADE">
              <w:rPr>
                <w:rFonts w:ascii="Verdana" w:hAnsi="Verdana"/>
                <w:b/>
                <w:sz w:val="16"/>
                <w:szCs w:val="16"/>
                <w:lang w:val="en-US"/>
              </w:rPr>
              <w:t>82</w:t>
            </w:r>
            <w:r w:rsidR="00BA36E2" w:rsidRPr="00B36ADE">
              <w:rPr>
                <w:rFonts w:ascii="Verdana" w:hAnsi="Verdana"/>
                <w:b/>
                <w:sz w:val="16"/>
                <w:szCs w:val="16"/>
                <w:lang w:val="en-US"/>
              </w:rPr>
              <w:t>%</w:t>
            </w:r>
          </w:p>
        </w:tc>
        <w:tc>
          <w:tcPr>
            <w:tcW w:w="4546" w:type="dxa"/>
          </w:tcPr>
          <w:p w14:paraId="0C97363E" w14:textId="77777777" w:rsidR="0045500E" w:rsidRPr="00B36ADE" w:rsidRDefault="0045500E" w:rsidP="0045500E">
            <w:pPr>
              <w:rPr>
                <w:rFonts w:ascii="Verdana" w:hAnsi="Verdana"/>
                <w:sz w:val="16"/>
                <w:szCs w:val="16"/>
                <w:lang w:val="en-US"/>
              </w:rPr>
            </w:pPr>
            <w:r w:rsidRPr="00B36ADE">
              <w:rPr>
                <w:rFonts w:ascii="Verdana" w:hAnsi="Verdana"/>
                <w:b/>
                <w:bCs/>
                <w:sz w:val="16"/>
                <w:szCs w:val="16"/>
                <w:lang w:val="en-US"/>
              </w:rPr>
              <w:t>Risks for Scenario 1:</w:t>
            </w:r>
          </w:p>
          <w:p w14:paraId="35B7EFCB" w14:textId="77777777" w:rsidR="00936F91" w:rsidRPr="00B36ADE" w:rsidRDefault="00936F91" w:rsidP="00936F91">
            <w:pPr>
              <w:pStyle w:val="ListParagraph"/>
              <w:numPr>
                <w:ilvl w:val="0"/>
                <w:numId w:val="17"/>
              </w:numPr>
              <w:ind w:left="171" w:hanging="142"/>
              <w:jc w:val="both"/>
              <w:rPr>
                <w:rFonts w:ascii="Verdana" w:hAnsi="Verdana"/>
                <w:sz w:val="16"/>
                <w:szCs w:val="16"/>
                <w:lang w:val="en-US"/>
              </w:rPr>
            </w:pPr>
            <w:r w:rsidRPr="00B36ADE">
              <w:rPr>
                <w:rFonts w:ascii="Verdana" w:hAnsi="Verdana"/>
                <w:sz w:val="16"/>
                <w:szCs w:val="16"/>
                <w:lang w:val="en-US"/>
              </w:rPr>
              <w:t>Imposition of financial corrections due to the low level of implementation of two of the indicators (below 65%)</w:t>
            </w:r>
          </w:p>
          <w:p w14:paraId="4049F34E" w14:textId="77777777" w:rsidR="00271514" w:rsidRPr="00B36ADE" w:rsidRDefault="00271514" w:rsidP="005B6D78">
            <w:pPr>
              <w:jc w:val="both"/>
              <w:rPr>
                <w:rFonts w:ascii="Verdana" w:hAnsi="Verdana"/>
                <w:b/>
                <w:bCs/>
                <w:sz w:val="16"/>
                <w:szCs w:val="16"/>
                <w:lang w:val="en-US"/>
              </w:rPr>
            </w:pPr>
          </w:p>
          <w:p w14:paraId="7592DABD" w14:textId="77777777" w:rsidR="0045500E" w:rsidRPr="00B36ADE" w:rsidRDefault="0045500E" w:rsidP="0045500E">
            <w:pPr>
              <w:rPr>
                <w:rFonts w:ascii="Verdana" w:hAnsi="Verdana"/>
                <w:b/>
                <w:sz w:val="16"/>
                <w:szCs w:val="16"/>
                <w:lang w:val="en-US"/>
              </w:rPr>
            </w:pPr>
            <w:r w:rsidRPr="00B36ADE">
              <w:rPr>
                <w:rFonts w:ascii="Verdana" w:hAnsi="Verdana"/>
                <w:b/>
                <w:sz w:val="16"/>
                <w:szCs w:val="16"/>
                <w:lang w:val="en-US"/>
              </w:rPr>
              <w:t>Conclusions</w:t>
            </w:r>
          </w:p>
          <w:p w14:paraId="48A9A59A" w14:textId="77777777" w:rsidR="00936F91" w:rsidRPr="00B36ADE" w:rsidRDefault="00936F91" w:rsidP="00462B09">
            <w:pPr>
              <w:pStyle w:val="ListParagraph"/>
              <w:numPr>
                <w:ilvl w:val="0"/>
                <w:numId w:val="46"/>
              </w:numPr>
              <w:ind w:left="175" w:hanging="175"/>
              <w:jc w:val="both"/>
              <w:rPr>
                <w:rFonts w:ascii="Verdana" w:hAnsi="Verdana"/>
                <w:sz w:val="16"/>
                <w:szCs w:val="16"/>
                <w:lang w:val="en-US"/>
              </w:rPr>
            </w:pPr>
            <w:r w:rsidRPr="00B36ADE">
              <w:rPr>
                <w:rFonts w:ascii="Verdana" w:hAnsi="Verdana"/>
                <w:sz w:val="16"/>
                <w:szCs w:val="16"/>
                <w:lang w:val="en-US"/>
              </w:rPr>
              <w:t>The option shows non-achievement of the objectives of the priority axis, as the values of all indicators are below the required level (minimum 85%)</w:t>
            </w:r>
          </w:p>
          <w:p w14:paraId="2F42D5B8" w14:textId="77777777" w:rsidR="00936F91" w:rsidRPr="00B36ADE" w:rsidRDefault="00936F91" w:rsidP="00462B09">
            <w:pPr>
              <w:pStyle w:val="ListParagraph"/>
              <w:numPr>
                <w:ilvl w:val="0"/>
                <w:numId w:val="46"/>
              </w:numPr>
              <w:ind w:left="175" w:hanging="175"/>
              <w:jc w:val="both"/>
              <w:rPr>
                <w:rFonts w:ascii="Verdana" w:hAnsi="Verdana"/>
                <w:sz w:val="16"/>
                <w:szCs w:val="16"/>
                <w:lang w:val="en-US"/>
              </w:rPr>
            </w:pPr>
            <w:r w:rsidRPr="00B36ADE">
              <w:rPr>
                <w:rFonts w:ascii="Verdana" w:hAnsi="Verdana"/>
                <w:sz w:val="16"/>
                <w:szCs w:val="16"/>
                <w:lang w:val="en-US"/>
              </w:rPr>
              <w:t>The scenario is unlikely to happen</w:t>
            </w:r>
          </w:p>
          <w:p w14:paraId="48B5232D" w14:textId="77777777" w:rsidR="00271514" w:rsidRPr="00B36ADE" w:rsidRDefault="00271514" w:rsidP="005B6D78">
            <w:pPr>
              <w:jc w:val="both"/>
              <w:rPr>
                <w:rFonts w:ascii="Verdana" w:hAnsi="Verdana"/>
                <w:b/>
                <w:bCs/>
                <w:sz w:val="16"/>
                <w:szCs w:val="16"/>
                <w:lang w:val="en-US"/>
              </w:rPr>
            </w:pPr>
          </w:p>
          <w:p w14:paraId="20089ED9" w14:textId="1A36C0B9" w:rsidR="0045500E" w:rsidRPr="00B36ADE" w:rsidRDefault="0045500E" w:rsidP="0045500E">
            <w:pPr>
              <w:rPr>
                <w:rFonts w:ascii="Verdana" w:hAnsi="Verdana"/>
                <w:sz w:val="16"/>
                <w:szCs w:val="16"/>
                <w:lang w:val="en-US"/>
              </w:rPr>
            </w:pPr>
            <w:r w:rsidRPr="00B36ADE">
              <w:rPr>
                <w:rFonts w:ascii="Verdana" w:hAnsi="Verdana"/>
                <w:b/>
                <w:bCs/>
                <w:sz w:val="16"/>
                <w:szCs w:val="16"/>
                <w:lang w:val="en-US"/>
              </w:rPr>
              <w:t>Risks for Scenario 2:</w:t>
            </w:r>
          </w:p>
          <w:p w14:paraId="46ED28C7" w14:textId="6D4CA87F" w:rsidR="00F46AF2" w:rsidRPr="00B36ADE" w:rsidRDefault="00EA3BA6" w:rsidP="00EA3BA6">
            <w:pPr>
              <w:pStyle w:val="ListParagraph"/>
              <w:numPr>
                <w:ilvl w:val="0"/>
                <w:numId w:val="17"/>
              </w:numPr>
              <w:ind w:left="171" w:hanging="142"/>
              <w:jc w:val="both"/>
              <w:rPr>
                <w:rFonts w:ascii="Verdana" w:hAnsi="Verdana"/>
                <w:sz w:val="16"/>
                <w:szCs w:val="16"/>
                <w:lang w:val="en-US"/>
              </w:rPr>
            </w:pPr>
            <w:r w:rsidRPr="00B36ADE">
              <w:rPr>
                <w:rFonts w:ascii="Verdana" w:hAnsi="Verdana"/>
                <w:sz w:val="16"/>
                <w:szCs w:val="16"/>
                <w:lang w:val="en-US"/>
              </w:rPr>
              <w:t>Road</w:t>
            </w:r>
            <w:r w:rsidR="004815A0" w:rsidRPr="00B36ADE">
              <w:rPr>
                <w:rFonts w:ascii="Verdana" w:hAnsi="Verdana"/>
                <w:sz w:val="16"/>
                <w:szCs w:val="16"/>
                <w:lang w:val="en-US"/>
              </w:rPr>
              <w:t xml:space="preserve"> </w:t>
            </w:r>
            <w:r w:rsidRPr="00B36ADE">
              <w:rPr>
                <w:rFonts w:ascii="Verdana" w:hAnsi="Verdana"/>
                <w:i/>
                <w:sz w:val="16"/>
                <w:szCs w:val="16"/>
                <w:lang w:val="en-US"/>
              </w:rPr>
              <w:t>Kalotina – SRR</w:t>
            </w:r>
            <w:r w:rsidR="00F46AF2" w:rsidRPr="00B36ADE">
              <w:rPr>
                <w:rFonts w:ascii="Verdana" w:hAnsi="Verdana"/>
                <w:sz w:val="16"/>
                <w:szCs w:val="16"/>
                <w:lang w:val="en-US"/>
              </w:rPr>
              <w:t xml:space="preserve">, </w:t>
            </w:r>
            <w:r w:rsidRPr="00B36ADE">
              <w:rPr>
                <w:rFonts w:ascii="Verdana" w:hAnsi="Verdana"/>
                <w:sz w:val="16"/>
                <w:szCs w:val="16"/>
                <w:lang w:val="en-US"/>
              </w:rPr>
              <w:t>section from km 32+447.20 to km 48+903</w:t>
            </w:r>
            <w:r w:rsidR="00F46AF2" w:rsidRPr="00B36ADE">
              <w:rPr>
                <w:rFonts w:ascii="Verdana" w:hAnsi="Verdana"/>
                <w:sz w:val="16"/>
                <w:szCs w:val="16"/>
                <w:lang w:val="en-US"/>
              </w:rPr>
              <w:t xml:space="preserve"> </w:t>
            </w:r>
            <w:r w:rsidRPr="00B36ADE">
              <w:rPr>
                <w:rFonts w:ascii="Verdana" w:hAnsi="Verdana"/>
                <w:sz w:val="16"/>
                <w:szCs w:val="16"/>
                <w:lang w:val="en-US"/>
              </w:rPr>
              <w:t xml:space="preserve">may not be completed (unstarted </w:t>
            </w:r>
            <w:r w:rsidR="00801A66">
              <w:rPr>
                <w:rFonts w:ascii="Verdana" w:hAnsi="Verdana"/>
                <w:sz w:val="16"/>
                <w:szCs w:val="16"/>
                <w:lang w:val="en-US"/>
              </w:rPr>
              <w:t>tender</w:t>
            </w:r>
            <w:r w:rsidRPr="00B36ADE">
              <w:rPr>
                <w:rFonts w:ascii="Verdana" w:hAnsi="Verdana"/>
                <w:sz w:val="16"/>
                <w:szCs w:val="16"/>
                <w:lang w:val="en-US"/>
              </w:rPr>
              <w:t xml:space="preserve"> procedures) and then cert</w:t>
            </w:r>
            <w:r w:rsidR="00801A66">
              <w:rPr>
                <w:rFonts w:ascii="Verdana" w:hAnsi="Verdana"/>
                <w:sz w:val="16"/>
                <w:szCs w:val="16"/>
                <w:lang w:val="en-US"/>
              </w:rPr>
              <w:t>ified</w:t>
            </w:r>
            <w:r w:rsidRPr="00B36ADE">
              <w:rPr>
                <w:rFonts w:ascii="Verdana" w:hAnsi="Verdana"/>
                <w:sz w:val="16"/>
                <w:szCs w:val="16"/>
                <w:lang w:val="en-US"/>
              </w:rPr>
              <w:t xml:space="preserve"> </w:t>
            </w:r>
            <w:r w:rsidR="00801A66">
              <w:rPr>
                <w:rFonts w:ascii="Verdana" w:hAnsi="Verdana"/>
                <w:sz w:val="16"/>
                <w:szCs w:val="16"/>
                <w:lang w:val="en-US"/>
              </w:rPr>
              <w:t>costs</w:t>
            </w:r>
            <w:r w:rsidRPr="00B36ADE">
              <w:rPr>
                <w:rFonts w:ascii="Verdana" w:hAnsi="Verdana"/>
                <w:sz w:val="16"/>
                <w:szCs w:val="16"/>
                <w:lang w:val="en-US"/>
              </w:rPr>
              <w:t xml:space="preserve"> will decrease by about 125 million euros</w:t>
            </w:r>
          </w:p>
          <w:p w14:paraId="322EC360" w14:textId="77777777" w:rsidR="00EA3BA6" w:rsidRPr="00B36ADE" w:rsidRDefault="00EA3BA6" w:rsidP="00936F91">
            <w:pPr>
              <w:rPr>
                <w:rFonts w:ascii="Verdana" w:hAnsi="Verdana"/>
                <w:b/>
                <w:sz w:val="16"/>
                <w:szCs w:val="16"/>
                <w:lang w:val="en-US"/>
              </w:rPr>
            </w:pPr>
          </w:p>
          <w:p w14:paraId="1F9DFB63" w14:textId="77777777" w:rsidR="00936F91" w:rsidRPr="00B36ADE" w:rsidRDefault="00936F91" w:rsidP="00936F91">
            <w:pPr>
              <w:rPr>
                <w:rFonts w:ascii="Verdana" w:hAnsi="Verdana"/>
                <w:b/>
                <w:sz w:val="16"/>
                <w:szCs w:val="16"/>
                <w:lang w:val="en-US"/>
              </w:rPr>
            </w:pPr>
            <w:r w:rsidRPr="00B36ADE">
              <w:rPr>
                <w:rFonts w:ascii="Verdana" w:hAnsi="Verdana"/>
                <w:b/>
                <w:sz w:val="16"/>
                <w:szCs w:val="16"/>
                <w:lang w:val="en-US"/>
              </w:rPr>
              <w:t>Conclusions</w:t>
            </w:r>
          </w:p>
          <w:p w14:paraId="6C473FFF" w14:textId="7ADD1B92" w:rsidR="004815A0" w:rsidRPr="00B36ADE" w:rsidRDefault="00EA3BA6" w:rsidP="00462B09">
            <w:pPr>
              <w:pStyle w:val="ListParagraph"/>
              <w:numPr>
                <w:ilvl w:val="0"/>
                <w:numId w:val="22"/>
              </w:numPr>
              <w:ind w:left="317"/>
              <w:jc w:val="both"/>
              <w:rPr>
                <w:rFonts w:ascii="Verdana" w:hAnsi="Verdana"/>
                <w:bCs/>
                <w:sz w:val="16"/>
                <w:szCs w:val="16"/>
                <w:lang w:val="en-US"/>
              </w:rPr>
            </w:pPr>
            <w:r w:rsidRPr="00B36ADE">
              <w:rPr>
                <w:rFonts w:ascii="Verdana" w:hAnsi="Verdana"/>
                <w:bCs/>
                <w:sz w:val="16"/>
                <w:szCs w:val="16"/>
                <w:lang w:val="en-US"/>
              </w:rPr>
              <w:t>The scenario</w:t>
            </w:r>
            <w:r w:rsidR="004815A0" w:rsidRPr="00B36ADE">
              <w:rPr>
                <w:rFonts w:ascii="Verdana" w:hAnsi="Verdana"/>
                <w:bCs/>
                <w:sz w:val="16"/>
                <w:szCs w:val="16"/>
                <w:lang w:val="en-US"/>
              </w:rPr>
              <w:t xml:space="preserve"> </w:t>
            </w:r>
            <w:r w:rsidRPr="00B36ADE">
              <w:rPr>
                <w:rFonts w:ascii="Verdana" w:hAnsi="Verdana"/>
                <w:bCs/>
                <w:sz w:val="16"/>
                <w:szCs w:val="16"/>
                <w:lang w:val="en-US"/>
              </w:rPr>
              <w:t>shows the achievement of the target values of the indicators, ie. in this scenario, funding under the priority axis will achieve its objectives.</w:t>
            </w:r>
          </w:p>
          <w:p w14:paraId="046F16C5" w14:textId="7C273E0F" w:rsidR="004815A0" w:rsidRPr="00B36ADE" w:rsidRDefault="00EA3BA6" w:rsidP="00462B09">
            <w:pPr>
              <w:pStyle w:val="ListParagraph"/>
              <w:numPr>
                <w:ilvl w:val="0"/>
                <w:numId w:val="22"/>
              </w:numPr>
              <w:ind w:left="317" w:hanging="317"/>
              <w:jc w:val="both"/>
              <w:rPr>
                <w:rFonts w:ascii="Verdana" w:hAnsi="Verdana"/>
                <w:bCs/>
                <w:sz w:val="16"/>
                <w:szCs w:val="16"/>
                <w:lang w:val="en-US"/>
              </w:rPr>
            </w:pPr>
            <w:r w:rsidRPr="00B36ADE">
              <w:rPr>
                <w:rFonts w:ascii="Verdana" w:hAnsi="Verdana"/>
                <w:bCs/>
                <w:sz w:val="16"/>
                <w:szCs w:val="16"/>
                <w:lang w:val="en-US"/>
              </w:rPr>
              <w:t>Unlikely to happen</w:t>
            </w:r>
          </w:p>
          <w:p w14:paraId="0E45CEE8" w14:textId="77777777" w:rsidR="004815A0" w:rsidRPr="00B36ADE" w:rsidRDefault="004815A0" w:rsidP="005B6D78">
            <w:pPr>
              <w:pStyle w:val="ListParagraph"/>
              <w:ind w:left="171"/>
              <w:jc w:val="both"/>
              <w:rPr>
                <w:rFonts w:ascii="Verdana" w:hAnsi="Verdana"/>
                <w:b/>
                <w:sz w:val="16"/>
                <w:szCs w:val="16"/>
                <w:lang w:val="en-US"/>
              </w:rPr>
            </w:pPr>
          </w:p>
          <w:p w14:paraId="271F4358" w14:textId="77777777" w:rsidR="00BA36E2" w:rsidRPr="00B36ADE" w:rsidRDefault="00BA36E2" w:rsidP="005B6D78">
            <w:pPr>
              <w:pStyle w:val="ListParagraph"/>
              <w:ind w:left="171"/>
              <w:jc w:val="both"/>
              <w:rPr>
                <w:rFonts w:ascii="Verdana" w:hAnsi="Verdana"/>
                <w:b/>
                <w:sz w:val="16"/>
                <w:szCs w:val="16"/>
                <w:lang w:val="en-US"/>
              </w:rPr>
            </w:pPr>
          </w:p>
          <w:p w14:paraId="75674F1F" w14:textId="77777777" w:rsidR="00BA36E2" w:rsidRPr="00B36ADE" w:rsidRDefault="00BA36E2" w:rsidP="005B6D78">
            <w:pPr>
              <w:pStyle w:val="ListParagraph"/>
              <w:ind w:left="171"/>
              <w:jc w:val="both"/>
              <w:rPr>
                <w:rFonts w:ascii="Verdana" w:hAnsi="Verdana"/>
                <w:b/>
                <w:sz w:val="16"/>
                <w:szCs w:val="16"/>
                <w:lang w:val="en-US"/>
              </w:rPr>
            </w:pPr>
          </w:p>
          <w:p w14:paraId="17535565" w14:textId="77777777" w:rsidR="00BA36E2" w:rsidRPr="00B36ADE" w:rsidRDefault="00BA36E2" w:rsidP="005B6D78">
            <w:pPr>
              <w:pStyle w:val="ListParagraph"/>
              <w:ind w:left="171"/>
              <w:jc w:val="both"/>
              <w:rPr>
                <w:rFonts w:ascii="Verdana" w:hAnsi="Verdana"/>
                <w:b/>
                <w:sz w:val="16"/>
                <w:szCs w:val="16"/>
                <w:lang w:val="en-US"/>
              </w:rPr>
            </w:pPr>
          </w:p>
          <w:p w14:paraId="72FFC45A" w14:textId="77777777" w:rsidR="00BA36E2" w:rsidRPr="00B36ADE" w:rsidRDefault="00BA36E2" w:rsidP="005B6D78">
            <w:pPr>
              <w:pStyle w:val="ListParagraph"/>
              <w:ind w:left="171"/>
              <w:jc w:val="both"/>
              <w:rPr>
                <w:rFonts w:ascii="Verdana" w:hAnsi="Verdana"/>
                <w:b/>
                <w:sz w:val="16"/>
                <w:szCs w:val="16"/>
                <w:lang w:val="en-US"/>
              </w:rPr>
            </w:pPr>
          </w:p>
          <w:p w14:paraId="53CC0A87" w14:textId="77777777" w:rsidR="00BA36E2" w:rsidRPr="00B36ADE" w:rsidRDefault="00BA36E2" w:rsidP="005B6D78">
            <w:pPr>
              <w:pStyle w:val="ListParagraph"/>
              <w:ind w:left="171"/>
              <w:jc w:val="both"/>
              <w:rPr>
                <w:rFonts w:ascii="Verdana" w:hAnsi="Verdana"/>
                <w:b/>
                <w:sz w:val="16"/>
                <w:szCs w:val="16"/>
                <w:lang w:val="en-US"/>
              </w:rPr>
            </w:pPr>
          </w:p>
          <w:p w14:paraId="55BCBBC0" w14:textId="77777777" w:rsidR="00BA36E2" w:rsidRPr="00B36ADE" w:rsidRDefault="00BA36E2" w:rsidP="005B6D78">
            <w:pPr>
              <w:pStyle w:val="ListParagraph"/>
              <w:ind w:left="171"/>
              <w:jc w:val="both"/>
              <w:rPr>
                <w:rFonts w:ascii="Verdana" w:hAnsi="Verdana"/>
                <w:b/>
                <w:sz w:val="16"/>
                <w:szCs w:val="16"/>
                <w:lang w:val="en-US"/>
              </w:rPr>
            </w:pPr>
          </w:p>
          <w:p w14:paraId="6DBF7F09" w14:textId="77777777" w:rsidR="00041B7F" w:rsidRPr="00B36ADE" w:rsidRDefault="00041B7F" w:rsidP="005B6D78">
            <w:pPr>
              <w:pStyle w:val="ListParagraph"/>
              <w:ind w:left="171"/>
              <w:jc w:val="both"/>
              <w:rPr>
                <w:rFonts w:ascii="Verdana" w:hAnsi="Verdana"/>
                <w:b/>
                <w:sz w:val="16"/>
                <w:szCs w:val="16"/>
                <w:lang w:val="en-US"/>
              </w:rPr>
            </w:pPr>
          </w:p>
          <w:p w14:paraId="64F274AA" w14:textId="77777777" w:rsidR="002A5F22" w:rsidRPr="00B36ADE" w:rsidRDefault="002A5F22" w:rsidP="005B6D78">
            <w:pPr>
              <w:pStyle w:val="ListParagraph"/>
              <w:ind w:left="171"/>
              <w:jc w:val="both"/>
              <w:rPr>
                <w:rFonts w:ascii="Verdana" w:hAnsi="Verdana"/>
                <w:b/>
                <w:sz w:val="16"/>
                <w:szCs w:val="16"/>
                <w:lang w:val="en-US"/>
              </w:rPr>
            </w:pPr>
          </w:p>
          <w:p w14:paraId="418C2F4E" w14:textId="1F124F74" w:rsidR="0045500E" w:rsidRPr="00B36ADE" w:rsidRDefault="0045500E" w:rsidP="0045500E">
            <w:pPr>
              <w:rPr>
                <w:rFonts w:ascii="Verdana" w:hAnsi="Verdana"/>
                <w:sz w:val="16"/>
                <w:szCs w:val="16"/>
                <w:lang w:val="en-US"/>
              </w:rPr>
            </w:pPr>
            <w:r w:rsidRPr="00B36ADE">
              <w:rPr>
                <w:rFonts w:ascii="Verdana" w:hAnsi="Verdana"/>
                <w:b/>
                <w:bCs/>
                <w:sz w:val="16"/>
                <w:szCs w:val="16"/>
                <w:lang w:val="en-US"/>
              </w:rPr>
              <w:t>Risks for Scenario 3:</w:t>
            </w:r>
          </w:p>
          <w:p w14:paraId="3B874E5B" w14:textId="471CA47C" w:rsidR="00BA36E2" w:rsidRPr="00B36ADE" w:rsidRDefault="0045500E" w:rsidP="005B6D78">
            <w:pPr>
              <w:jc w:val="both"/>
              <w:rPr>
                <w:rFonts w:ascii="Verdana" w:hAnsi="Verdana"/>
                <w:bCs/>
                <w:sz w:val="16"/>
                <w:szCs w:val="16"/>
                <w:lang w:val="en-US"/>
              </w:rPr>
            </w:pPr>
            <w:r w:rsidRPr="00B36ADE">
              <w:rPr>
                <w:rFonts w:ascii="Verdana" w:hAnsi="Verdana"/>
                <w:bCs/>
                <w:sz w:val="16"/>
                <w:szCs w:val="16"/>
                <w:lang w:val="en-US"/>
              </w:rPr>
              <w:t>Not identified</w:t>
            </w:r>
          </w:p>
          <w:p w14:paraId="5683E136" w14:textId="77777777" w:rsidR="00BA36E2" w:rsidRPr="00B36ADE" w:rsidRDefault="00BA36E2" w:rsidP="005B6D78">
            <w:pPr>
              <w:jc w:val="both"/>
              <w:rPr>
                <w:sz w:val="16"/>
                <w:szCs w:val="16"/>
                <w:lang w:val="en-US"/>
              </w:rPr>
            </w:pPr>
          </w:p>
          <w:p w14:paraId="0AC1C555" w14:textId="77777777" w:rsidR="00936F91" w:rsidRPr="00B36ADE" w:rsidRDefault="00936F91" w:rsidP="00936F91">
            <w:pPr>
              <w:rPr>
                <w:rFonts w:ascii="Verdana" w:hAnsi="Verdana"/>
                <w:b/>
                <w:sz w:val="16"/>
                <w:szCs w:val="16"/>
                <w:lang w:val="en-US"/>
              </w:rPr>
            </w:pPr>
            <w:r w:rsidRPr="00B36ADE">
              <w:rPr>
                <w:rFonts w:ascii="Verdana" w:hAnsi="Verdana"/>
                <w:b/>
                <w:sz w:val="16"/>
                <w:szCs w:val="16"/>
                <w:lang w:val="en-US"/>
              </w:rPr>
              <w:t>Conclusions</w:t>
            </w:r>
          </w:p>
          <w:p w14:paraId="44F956B3" w14:textId="77777777" w:rsidR="00F35D75" w:rsidRPr="00B36ADE" w:rsidRDefault="00F35D75" w:rsidP="00462B09">
            <w:pPr>
              <w:pStyle w:val="ListParagraph"/>
              <w:numPr>
                <w:ilvl w:val="0"/>
                <w:numId w:val="47"/>
              </w:numPr>
              <w:ind w:left="251" w:hanging="251"/>
              <w:jc w:val="both"/>
              <w:rPr>
                <w:rFonts w:ascii="Verdana" w:hAnsi="Verdana"/>
                <w:bCs/>
                <w:sz w:val="16"/>
                <w:szCs w:val="16"/>
                <w:lang w:val="en-US"/>
              </w:rPr>
            </w:pPr>
            <w:r w:rsidRPr="00B36ADE">
              <w:rPr>
                <w:rFonts w:ascii="Verdana" w:hAnsi="Verdana"/>
                <w:bCs/>
                <w:sz w:val="16"/>
                <w:szCs w:val="16"/>
                <w:lang w:val="en-US"/>
              </w:rPr>
              <w:t>The option shows failure to achieve the target values of the indicators for two of the indicators (minimum 85%)</w:t>
            </w:r>
          </w:p>
          <w:p w14:paraId="589CE0DF" w14:textId="62E9E08D" w:rsidR="00BA36E2" w:rsidRPr="00B36ADE" w:rsidRDefault="00F35D75" w:rsidP="00801A66">
            <w:pPr>
              <w:pStyle w:val="ListParagraph"/>
              <w:numPr>
                <w:ilvl w:val="0"/>
                <w:numId w:val="47"/>
              </w:numPr>
              <w:ind w:left="251" w:hanging="251"/>
              <w:jc w:val="both"/>
              <w:rPr>
                <w:rFonts w:ascii="Verdana" w:hAnsi="Verdana"/>
                <w:bCs/>
                <w:sz w:val="16"/>
                <w:szCs w:val="16"/>
                <w:lang w:val="en-US"/>
              </w:rPr>
            </w:pPr>
            <w:r w:rsidRPr="00B36ADE">
              <w:rPr>
                <w:rFonts w:ascii="Verdana" w:hAnsi="Verdana"/>
                <w:bCs/>
                <w:sz w:val="16"/>
                <w:szCs w:val="16"/>
                <w:lang w:val="en-US"/>
              </w:rPr>
              <w:t xml:space="preserve">Probable with the possibility of improving the financial indicator in case of observing the scope of the projects and implementation of </w:t>
            </w:r>
            <w:r w:rsidR="00801A66">
              <w:rPr>
                <w:rFonts w:ascii="Verdana" w:hAnsi="Verdana"/>
                <w:bCs/>
                <w:sz w:val="16"/>
                <w:szCs w:val="16"/>
                <w:lang w:val="en-US"/>
              </w:rPr>
              <w:t xml:space="preserve">all </w:t>
            </w:r>
            <w:r w:rsidRPr="00B36ADE">
              <w:rPr>
                <w:rFonts w:ascii="Verdana" w:hAnsi="Verdana"/>
                <w:bCs/>
                <w:sz w:val="16"/>
                <w:szCs w:val="16"/>
                <w:lang w:val="en-US"/>
              </w:rPr>
              <w:t>construction works.</w:t>
            </w:r>
          </w:p>
        </w:tc>
      </w:tr>
      <w:tr w:rsidR="00F46AF2" w:rsidRPr="00B36ADE" w14:paraId="19847CB4" w14:textId="77777777" w:rsidTr="009B1ADE">
        <w:trPr>
          <w:jc w:val="center"/>
        </w:trPr>
        <w:tc>
          <w:tcPr>
            <w:tcW w:w="600" w:type="dxa"/>
          </w:tcPr>
          <w:p w14:paraId="61E45FB9" w14:textId="3073B10D" w:rsidR="00F46AF2" w:rsidRPr="00B36ADE" w:rsidRDefault="00ED0FC6" w:rsidP="004B775C">
            <w:pPr>
              <w:rPr>
                <w:b/>
                <w:sz w:val="16"/>
                <w:szCs w:val="16"/>
                <w:lang w:val="en-US"/>
              </w:rPr>
            </w:pPr>
            <w:r w:rsidRPr="00B36ADE">
              <w:rPr>
                <w:rFonts w:ascii="Verdana" w:hAnsi="Verdana"/>
                <w:b/>
                <w:sz w:val="16"/>
                <w:szCs w:val="16"/>
                <w:lang w:val="en-US"/>
              </w:rPr>
              <w:t>PA</w:t>
            </w:r>
            <w:r w:rsidR="00F46AF2" w:rsidRPr="00B36ADE">
              <w:rPr>
                <w:rFonts w:ascii="Verdana" w:hAnsi="Verdana"/>
                <w:b/>
                <w:sz w:val="16"/>
                <w:szCs w:val="16"/>
                <w:lang w:val="en-US"/>
              </w:rPr>
              <w:t>3</w:t>
            </w:r>
          </w:p>
        </w:tc>
        <w:tc>
          <w:tcPr>
            <w:tcW w:w="5622" w:type="dxa"/>
          </w:tcPr>
          <w:p w14:paraId="7EC3A2C9" w14:textId="18B7C16D" w:rsidR="00F46AF2" w:rsidRPr="00B36ADE" w:rsidRDefault="00692C33" w:rsidP="004B775C">
            <w:pPr>
              <w:rPr>
                <w:rFonts w:ascii="Verdana" w:hAnsi="Verdana"/>
                <w:b/>
                <w:sz w:val="16"/>
                <w:szCs w:val="16"/>
                <w:lang w:val="en-US"/>
              </w:rPr>
            </w:pPr>
            <w:r w:rsidRPr="00B36ADE">
              <w:rPr>
                <w:rFonts w:ascii="Verdana" w:hAnsi="Verdana"/>
                <w:b/>
                <w:sz w:val="16"/>
                <w:szCs w:val="16"/>
                <w:lang w:val="en-US"/>
              </w:rPr>
              <w:t>Scenario</w:t>
            </w:r>
            <w:r w:rsidR="00145323" w:rsidRPr="00B36ADE">
              <w:rPr>
                <w:rFonts w:ascii="Verdana" w:hAnsi="Verdana"/>
                <w:b/>
                <w:sz w:val="16"/>
                <w:szCs w:val="16"/>
                <w:lang w:val="en-US"/>
              </w:rPr>
              <w:t xml:space="preserve"> 1 - </w:t>
            </w:r>
            <w:r w:rsidRPr="00B36ADE">
              <w:rPr>
                <w:rFonts w:ascii="Verdana" w:hAnsi="Verdana"/>
                <w:b/>
                <w:bCs/>
                <w:sz w:val="16"/>
                <w:szCs w:val="16"/>
                <w:lang w:val="en-US"/>
              </w:rPr>
              <w:t>Realistic</w:t>
            </w:r>
          </w:p>
          <w:p w14:paraId="04B82521" w14:textId="261CFC43" w:rsidR="00692C33" w:rsidRPr="00B36ADE" w:rsidRDefault="00692C33" w:rsidP="00692C33">
            <w:pPr>
              <w:pStyle w:val="ListParagraph"/>
              <w:numPr>
                <w:ilvl w:val="0"/>
                <w:numId w:val="17"/>
              </w:numPr>
              <w:ind w:left="171" w:hanging="142"/>
              <w:jc w:val="both"/>
              <w:rPr>
                <w:rFonts w:ascii="Verdana" w:hAnsi="Verdana"/>
                <w:sz w:val="16"/>
                <w:szCs w:val="16"/>
                <w:lang w:val="en-US"/>
              </w:rPr>
            </w:pPr>
            <w:r w:rsidRPr="00B36ADE">
              <w:rPr>
                <w:rFonts w:ascii="Verdana" w:hAnsi="Verdana"/>
                <w:sz w:val="16"/>
                <w:szCs w:val="16"/>
                <w:lang w:val="en-US"/>
              </w:rPr>
              <w:t xml:space="preserve">All projects will be fully implemented during the period of eligibility of costs and there will be no </w:t>
            </w:r>
            <w:r w:rsidR="009F3689" w:rsidRPr="00B36ADE">
              <w:rPr>
                <w:rFonts w:ascii="Verdana" w:hAnsi="Verdana"/>
                <w:sz w:val="16"/>
                <w:szCs w:val="16"/>
                <w:lang w:val="en-US"/>
              </w:rPr>
              <w:t>incompletion</w:t>
            </w:r>
            <w:r w:rsidRPr="00B36ADE">
              <w:rPr>
                <w:rFonts w:ascii="Verdana" w:hAnsi="Verdana"/>
                <w:sz w:val="16"/>
                <w:szCs w:val="16"/>
                <w:lang w:val="en-US"/>
              </w:rPr>
              <w:t>.</w:t>
            </w:r>
          </w:p>
          <w:p w14:paraId="277526BA" w14:textId="7CECCB61" w:rsidR="00692C33" w:rsidRPr="00B36ADE" w:rsidRDefault="00692C33" w:rsidP="00692C33">
            <w:pPr>
              <w:pStyle w:val="ListParagraph"/>
              <w:numPr>
                <w:ilvl w:val="0"/>
                <w:numId w:val="17"/>
              </w:numPr>
              <w:ind w:left="171" w:hanging="142"/>
              <w:jc w:val="both"/>
              <w:rPr>
                <w:rFonts w:ascii="Verdana" w:hAnsi="Verdana"/>
                <w:sz w:val="16"/>
                <w:szCs w:val="16"/>
                <w:lang w:val="en-US"/>
              </w:rPr>
            </w:pPr>
            <w:r w:rsidRPr="00B36ADE">
              <w:rPr>
                <w:rFonts w:ascii="Verdana" w:hAnsi="Verdana"/>
                <w:sz w:val="16"/>
                <w:szCs w:val="16"/>
                <w:lang w:val="en-US"/>
              </w:rPr>
              <w:t>In calculating the amount of certified expenditure by 2023, the imposed financial corrections have been taken into account.</w:t>
            </w:r>
          </w:p>
          <w:p w14:paraId="545B68D6" w14:textId="2343527C" w:rsidR="00692C33" w:rsidRPr="00B36ADE" w:rsidRDefault="00692C33" w:rsidP="00692C33">
            <w:pPr>
              <w:pStyle w:val="ListParagraph"/>
              <w:numPr>
                <w:ilvl w:val="0"/>
                <w:numId w:val="17"/>
              </w:numPr>
              <w:ind w:left="171" w:hanging="142"/>
              <w:jc w:val="both"/>
              <w:rPr>
                <w:rFonts w:ascii="Verdana" w:hAnsi="Verdana"/>
                <w:sz w:val="16"/>
                <w:szCs w:val="16"/>
                <w:lang w:val="en-US"/>
              </w:rPr>
            </w:pPr>
            <w:r w:rsidRPr="00B36ADE">
              <w:rPr>
                <w:rFonts w:ascii="Verdana" w:hAnsi="Verdana"/>
                <w:sz w:val="16"/>
                <w:szCs w:val="16"/>
                <w:lang w:val="en-US"/>
              </w:rPr>
              <w:t>Part of the contracts for the projects for the modernization of the station complexes have been concluded soon and it is not possible to predict whether new financial corrections will be imposed - no reduction of the grant is envisaged due to the imposed financial corrections.</w:t>
            </w:r>
          </w:p>
          <w:p w14:paraId="647F105F" w14:textId="2ECB293B" w:rsidR="00692C33" w:rsidRPr="00B36ADE" w:rsidRDefault="00692C33" w:rsidP="00692C33">
            <w:pPr>
              <w:pStyle w:val="ListParagraph"/>
              <w:numPr>
                <w:ilvl w:val="0"/>
                <w:numId w:val="17"/>
              </w:numPr>
              <w:ind w:left="171" w:hanging="142"/>
              <w:jc w:val="both"/>
              <w:rPr>
                <w:rFonts w:ascii="Verdana" w:hAnsi="Verdana"/>
                <w:sz w:val="16"/>
                <w:szCs w:val="16"/>
                <w:lang w:val="en-US"/>
              </w:rPr>
            </w:pPr>
            <w:r w:rsidRPr="00B36ADE">
              <w:rPr>
                <w:rFonts w:ascii="Verdana" w:hAnsi="Verdana"/>
                <w:sz w:val="16"/>
                <w:szCs w:val="16"/>
                <w:lang w:val="en-US"/>
              </w:rPr>
              <w:t xml:space="preserve">The forecast for the station complexes envisages savings from partial </w:t>
            </w:r>
            <w:r w:rsidR="009F3689" w:rsidRPr="00B36ADE">
              <w:rPr>
                <w:rFonts w:ascii="Verdana" w:hAnsi="Verdana"/>
                <w:sz w:val="16"/>
                <w:szCs w:val="16"/>
                <w:lang w:val="en-US"/>
              </w:rPr>
              <w:t>incompletion</w:t>
            </w:r>
            <w:r w:rsidRPr="00B36ADE">
              <w:rPr>
                <w:rFonts w:ascii="Verdana" w:hAnsi="Verdana"/>
                <w:sz w:val="16"/>
                <w:szCs w:val="16"/>
                <w:lang w:val="en-US"/>
              </w:rPr>
              <w:t xml:space="preserve"> of the projects and/or as a result of the tender procedures with approx. 2%.</w:t>
            </w:r>
          </w:p>
          <w:p w14:paraId="2373822C" w14:textId="77777777" w:rsidR="00145323" w:rsidRPr="00B36ADE" w:rsidRDefault="00145323" w:rsidP="004B775C">
            <w:pPr>
              <w:rPr>
                <w:sz w:val="16"/>
                <w:szCs w:val="16"/>
                <w:lang w:val="en-US"/>
              </w:rPr>
            </w:pPr>
          </w:p>
          <w:p w14:paraId="11391C7E" w14:textId="77777777" w:rsidR="00145323" w:rsidRPr="00B36ADE" w:rsidRDefault="00145323" w:rsidP="004B775C">
            <w:pPr>
              <w:rPr>
                <w:sz w:val="16"/>
                <w:szCs w:val="16"/>
                <w:lang w:val="en-US"/>
              </w:rPr>
            </w:pPr>
          </w:p>
        </w:tc>
        <w:tc>
          <w:tcPr>
            <w:tcW w:w="3261" w:type="dxa"/>
          </w:tcPr>
          <w:p w14:paraId="3F25E2AF" w14:textId="77777777" w:rsidR="00692C33" w:rsidRPr="00B36ADE" w:rsidRDefault="00692C33" w:rsidP="00692C33">
            <w:pPr>
              <w:rPr>
                <w:rFonts w:ascii="Verdana" w:hAnsi="Verdana"/>
                <w:b/>
                <w:sz w:val="16"/>
                <w:szCs w:val="16"/>
                <w:lang w:val="en-US"/>
              </w:rPr>
            </w:pPr>
            <w:r w:rsidRPr="00B36ADE">
              <w:rPr>
                <w:rFonts w:ascii="Verdana" w:hAnsi="Verdana"/>
                <w:b/>
                <w:sz w:val="16"/>
                <w:szCs w:val="16"/>
                <w:lang w:val="en-US"/>
              </w:rPr>
              <w:t xml:space="preserve">Scenario 1 - </w:t>
            </w:r>
            <w:r w:rsidRPr="00B36ADE">
              <w:rPr>
                <w:rFonts w:ascii="Verdana" w:hAnsi="Verdana"/>
                <w:b/>
                <w:bCs/>
                <w:sz w:val="16"/>
                <w:szCs w:val="16"/>
                <w:lang w:val="en-US"/>
              </w:rPr>
              <w:t>Realistic</w:t>
            </w:r>
          </w:p>
          <w:p w14:paraId="5706D0E8" w14:textId="09B38FAF" w:rsidR="00F46AF2" w:rsidRPr="00B36ADE" w:rsidRDefault="00692C33" w:rsidP="00871EDE">
            <w:pPr>
              <w:pStyle w:val="ListParagraph"/>
              <w:numPr>
                <w:ilvl w:val="0"/>
                <w:numId w:val="17"/>
              </w:numPr>
              <w:ind w:left="171" w:hanging="142"/>
              <w:jc w:val="both"/>
              <w:rPr>
                <w:rFonts w:ascii="Verdana" w:hAnsi="Verdana"/>
                <w:sz w:val="16"/>
                <w:szCs w:val="16"/>
                <w:lang w:val="en-US"/>
              </w:rPr>
            </w:pPr>
            <w:r w:rsidRPr="00B36ADE">
              <w:rPr>
                <w:rFonts w:ascii="Verdana" w:hAnsi="Verdana"/>
                <w:sz w:val="16"/>
                <w:szCs w:val="16"/>
                <w:lang w:val="en-US"/>
              </w:rPr>
              <w:t xml:space="preserve">Financial implementation </w:t>
            </w:r>
            <w:r w:rsidR="005B6D78" w:rsidRPr="00B36ADE">
              <w:rPr>
                <w:rFonts w:ascii="Verdana" w:hAnsi="Verdana"/>
                <w:sz w:val="16"/>
                <w:szCs w:val="16"/>
                <w:lang w:val="en-US"/>
              </w:rPr>
              <w:t>– 413.</w:t>
            </w:r>
            <w:r w:rsidR="00F46AF2" w:rsidRPr="00B36ADE">
              <w:rPr>
                <w:rFonts w:ascii="Verdana" w:hAnsi="Verdana"/>
                <w:sz w:val="16"/>
                <w:szCs w:val="16"/>
                <w:lang w:val="en-US"/>
              </w:rPr>
              <w:t xml:space="preserve">99 </w:t>
            </w:r>
            <w:r w:rsidRPr="00B36ADE">
              <w:rPr>
                <w:rFonts w:ascii="Verdana" w:hAnsi="Verdana"/>
                <w:sz w:val="16"/>
                <w:szCs w:val="16"/>
                <w:lang w:val="en-US"/>
              </w:rPr>
              <w:t>mln. Euro</w:t>
            </w:r>
          </w:p>
          <w:p w14:paraId="3B894AE5" w14:textId="56BAF061" w:rsidR="00F46AF2" w:rsidRPr="00B36ADE" w:rsidRDefault="00382402" w:rsidP="00871EDE">
            <w:pPr>
              <w:pStyle w:val="ListParagraph"/>
              <w:numPr>
                <w:ilvl w:val="0"/>
                <w:numId w:val="17"/>
              </w:numPr>
              <w:ind w:left="171" w:hanging="142"/>
              <w:jc w:val="both"/>
              <w:rPr>
                <w:rFonts w:ascii="Verdana" w:hAnsi="Verdana"/>
                <w:sz w:val="16"/>
                <w:szCs w:val="16"/>
                <w:lang w:val="en-US"/>
              </w:rPr>
            </w:pPr>
            <w:r w:rsidRPr="00B36ADE">
              <w:rPr>
                <w:rFonts w:ascii="Verdana" w:hAnsi="Verdana"/>
                <w:sz w:val="16"/>
                <w:szCs w:val="16"/>
                <w:lang w:val="en-US"/>
              </w:rPr>
              <w:t xml:space="preserve">Certified expenditures </w:t>
            </w:r>
            <w:r w:rsidR="00F46AF2" w:rsidRPr="00B36ADE">
              <w:rPr>
                <w:rFonts w:ascii="Verdana" w:hAnsi="Verdana"/>
                <w:sz w:val="16"/>
                <w:szCs w:val="16"/>
                <w:lang w:val="en-US"/>
              </w:rPr>
              <w:t xml:space="preserve">– </w:t>
            </w:r>
            <w:r w:rsidR="00F46AF2" w:rsidRPr="00B36ADE">
              <w:rPr>
                <w:rFonts w:ascii="Verdana" w:hAnsi="Verdana"/>
                <w:b/>
                <w:sz w:val="16"/>
                <w:szCs w:val="16"/>
                <w:lang w:val="en-US"/>
              </w:rPr>
              <w:t>97.73%</w:t>
            </w:r>
          </w:p>
          <w:p w14:paraId="1D0AFB46" w14:textId="16D70E1D" w:rsidR="00F46AF2" w:rsidRPr="00B36ADE" w:rsidRDefault="00382402" w:rsidP="00871EDE">
            <w:pPr>
              <w:pStyle w:val="ListParagraph"/>
              <w:numPr>
                <w:ilvl w:val="0"/>
                <w:numId w:val="17"/>
              </w:numPr>
              <w:ind w:left="171" w:hanging="142"/>
              <w:jc w:val="both"/>
              <w:rPr>
                <w:rFonts w:ascii="Verdana" w:hAnsi="Verdana"/>
                <w:sz w:val="16"/>
                <w:szCs w:val="16"/>
                <w:lang w:val="en-US"/>
              </w:rPr>
            </w:pPr>
            <w:r w:rsidRPr="00B36ADE">
              <w:rPr>
                <w:rFonts w:ascii="Verdana" w:eastAsia="Times New Roman" w:hAnsi="Verdana" w:cs="Times New Roman"/>
                <w:color w:val="000000"/>
                <w:sz w:val="16"/>
                <w:szCs w:val="16"/>
                <w:lang w:val="en-US"/>
              </w:rPr>
              <w:t>Number of major projects with started construction</w:t>
            </w:r>
            <w:r w:rsidRPr="00B36ADE">
              <w:rPr>
                <w:rFonts w:ascii="Verdana" w:hAnsi="Verdana"/>
                <w:sz w:val="16"/>
                <w:szCs w:val="16"/>
                <w:lang w:val="en-US"/>
              </w:rPr>
              <w:t xml:space="preserve"> </w:t>
            </w:r>
            <w:r w:rsidR="00F46AF2" w:rsidRPr="00B36ADE">
              <w:rPr>
                <w:rFonts w:ascii="Verdana" w:hAnsi="Verdana"/>
                <w:sz w:val="16"/>
                <w:szCs w:val="16"/>
                <w:lang w:val="en-US"/>
              </w:rPr>
              <w:t xml:space="preserve">– </w:t>
            </w:r>
            <w:r w:rsidR="00F46AF2" w:rsidRPr="00B36ADE">
              <w:rPr>
                <w:rFonts w:ascii="Verdana" w:hAnsi="Verdana"/>
                <w:b/>
                <w:sz w:val="16"/>
                <w:szCs w:val="16"/>
                <w:lang w:val="en-US"/>
              </w:rPr>
              <w:t>100%</w:t>
            </w:r>
          </w:p>
          <w:p w14:paraId="21559473" w14:textId="488324FC" w:rsidR="00F46AF2" w:rsidRPr="00B36ADE" w:rsidRDefault="00382402" w:rsidP="00871EDE">
            <w:pPr>
              <w:pStyle w:val="ListParagraph"/>
              <w:numPr>
                <w:ilvl w:val="0"/>
                <w:numId w:val="17"/>
              </w:numPr>
              <w:ind w:left="171" w:hanging="142"/>
              <w:jc w:val="both"/>
              <w:rPr>
                <w:rFonts w:ascii="Verdana" w:hAnsi="Verdana"/>
                <w:sz w:val="16"/>
                <w:szCs w:val="16"/>
                <w:lang w:val="en-US"/>
              </w:rPr>
            </w:pPr>
            <w:r w:rsidRPr="00B36ADE">
              <w:rPr>
                <w:rFonts w:ascii="Verdana" w:eastAsia="Times New Roman" w:hAnsi="Verdana" w:cs="Times New Roman"/>
                <w:color w:val="000000"/>
                <w:sz w:val="16"/>
                <w:szCs w:val="16"/>
                <w:lang w:val="en-US"/>
              </w:rPr>
              <w:t>Total length of new or modernized  tram and metro lines</w:t>
            </w:r>
            <w:r w:rsidRPr="00B36ADE">
              <w:rPr>
                <w:rFonts w:ascii="Verdana" w:hAnsi="Verdana"/>
                <w:sz w:val="16"/>
                <w:szCs w:val="16"/>
                <w:lang w:val="en-US"/>
              </w:rPr>
              <w:t xml:space="preserve"> </w:t>
            </w:r>
            <w:r w:rsidR="00F46AF2" w:rsidRPr="00B36ADE">
              <w:rPr>
                <w:rFonts w:ascii="Verdana" w:hAnsi="Verdana"/>
                <w:sz w:val="16"/>
                <w:szCs w:val="16"/>
                <w:lang w:val="en-US"/>
              </w:rPr>
              <w:t xml:space="preserve">– </w:t>
            </w:r>
            <w:r w:rsidR="00F46AF2" w:rsidRPr="00B36ADE">
              <w:rPr>
                <w:rFonts w:ascii="Verdana" w:hAnsi="Verdana"/>
                <w:b/>
                <w:sz w:val="16"/>
                <w:szCs w:val="16"/>
                <w:lang w:val="en-US"/>
              </w:rPr>
              <w:t>100%</w:t>
            </w:r>
          </w:p>
          <w:p w14:paraId="0E6F0E30" w14:textId="77777777" w:rsidR="00145323" w:rsidRPr="00B36ADE" w:rsidRDefault="00145323" w:rsidP="005B6D78">
            <w:pPr>
              <w:ind w:left="29"/>
              <w:jc w:val="both"/>
              <w:rPr>
                <w:rFonts w:ascii="Verdana" w:hAnsi="Verdana"/>
                <w:sz w:val="16"/>
                <w:szCs w:val="16"/>
                <w:lang w:val="en-US"/>
              </w:rPr>
            </w:pPr>
          </w:p>
          <w:p w14:paraId="49567C3A" w14:textId="4E61A554" w:rsidR="00145323" w:rsidRPr="00B36ADE" w:rsidRDefault="00382402" w:rsidP="005B6D78">
            <w:pPr>
              <w:ind w:left="29"/>
              <w:jc w:val="both"/>
              <w:rPr>
                <w:rFonts w:ascii="Verdana" w:hAnsi="Verdana"/>
                <w:sz w:val="16"/>
                <w:szCs w:val="16"/>
                <w:lang w:val="en-US"/>
              </w:rPr>
            </w:pPr>
            <w:r w:rsidRPr="00B36ADE">
              <w:rPr>
                <w:rFonts w:ascii="Verdana" w:hAnsi="Verdana"/>
                <w:i/>
                <w:sz w:val="16"/>
                <w:szCs w:val="16"/>
                <w:u w:val="single"/>
                <w:lang w:val="en-US"/>
              </w:rPr>
              <w:t>Note</w:t>
            </w:r>
            <w:r w:rsidR="00145323" w:rsidRPr="00B36ADE">
              <w:rPr>
                <w:rFonts w:ascii="Verdana" w:hAnsi="Verdana"/>
                <w:sz w:val="16"/>
                <w:szCs w:val="16"/>
                <w:lang w:val="en-US"/>
              </w:rPr>
              <w:t xml:space="preserve">: </w:t>
            </w:r>
            <w:r w:rsidRPr="00B36ADE">
              <w:rPr>
                <w:rFonts w:ascii="Verdana" w:hAnsi="Verdana"/>
                <w:sz w:val="16"/>
                <w:szCs w:val="16"/>
                <w:lang w:val="en-US"/>
              </w:rPr>
              <w:t>this option is used in all scenarios when summarizing the data for the program</w:t>
            </w:r>
            <w:r w:rsidR="00922ED2" w:rsidRPr="00B36ADE">
              <w:rPr>
                <w:rFonts w:ascii="Verdana" w:hAnsi="Verdana"/>
                <w:sz w:val="16"/>
                <w:szCs w:val="16"/>
                <w:lang w:val="en-US"/>
              </w:rPr>
              <w:t>me</w:t>
            </w:r>
            <w:r w:rsidRPr="00B36ADE">
              <w:rPr>
                <w:rFonts w:ascii="Verdana" w:hAnsi="Verdana"/>
                <w:sz w:val="16"/>
                <w:szCs w:val="16"/>
                <w:lang w:val="en-US"/>
              </w:rPr>
              <w:t xml:space="preserve"> as a whole</w:t>
            </w:r>
          </w:p>
        </w:tc>
        <w:tc>
          <w:tcPr>
            <w:tcW w:w="4546" w:type="dxa"/>
          </w:tcPr>
          <w:p w14:paraId="439578FA" w14:textId="77777777" w:rsidR="00382402" w:rsidRPr="00B36ADE" w:rsidRDefault="00382402" w:rsidP="00382402">
            <w:pPr>
              <w:rPr>
                <w:rFonts w:ascii="Verdana" w:hAnsi="Verdana"/>
                <w:sz w:val="16"/>
                <w:szCs w:val="16"/>
                <w:lang w:val="en-US"/>
              </w:rPr>
            </w:pPr>
            <w:r w:rsidRPr="00B36ADE">
              <w:rPr>
                <w:rFonts w:ascii="Verdana" w:hAnsi="Verdana"/>
                <w:b/>
                <w:bCs/>
                <w:sz w:val="16"/>
                <w:szCs w:val="16"/>
                <w:lang w:val="en-US"/>
              </w:rPr>
              <w:t>Risks for Scenario 1:</w:t>
            </w:r>
          </w:p>
          <w:p w14:paraId="53A42A71" w14:textId="45F1D02B" w:rsidR="00145323" w:rsidRPr="00B36ADE" w:rsidRDefault="00382402" w:rsidP="005B6D78">
            <w:pPr>
              <w:jc w:val="both"/>
              <w:rPr>
                <w:rFonts w:ascii="Verdana" w:hAnsi="Verdana"/>
                <w:bCs/>
                <w:sz w:val="16"/>
                <w:szCs w:val="16"/>
                <w:lang w:val="en-US"/>
              </w:rPr>
            </w:pPr>
            <w:r w:rsidRPr="00B36ADE">
              <w:rPr>
                <w:rFonts w:ascii="Verdana" w:hAnsi="Verdana"/>
                <w:bCs/>
                <w:sz w:val="16"/>
                <w:szCs w:val="16"/>
                <w:lang w:val="en-US"/>
              </w:rPr>
              <w:t xml:space="preserve">Not identified. Even with the risk of </w:t>
            </w:r>
            <w:r w:rsidR="009F3689" w:rsidRPr="00B36ADE">
              <w:rPr>
                <w:rFonts w:ascii="Verdana" w:hAnsi="Verdana"/>
                <w:bCs/>
                <w:sz w:val="16"/>
                <w:szCs w:val="16"/>
                <w:lang w:val="en-US"/>
              </w:rPr>
              <w:t>incompletion</w:t>
            </w:r>
            <w:r w:rsidRPr="00B36ADE">
              <w:rPr>
                <w:rFonts w:ascii="Verdana" w:hAnsi="Verdana"/>
                <w:bCs/>
                <w:sz w:val="16"/>
                <w:szCs w:val="16"/>
                <w:lang w:val="en-US"/>
              </w:rPr>
              <w:t xml:space="preserve"> of some of the activities at the station complexes, this is not expected to significantly affect the degree of </w:t>
            </w:r>
            <w:r w:rsidR="00E80822" w:rsidRPr="004D0CE8">
              <w:rPr>
                <w:rFonts w:ascii="Verdana" w:hAnsi="Verdana"/>
                <w:bCs/>
                <w:sz w:val="16"/>
                <w:szCs w:val="16"/>
                <w:lang w:val="en-US"/>
              </w:rPr>
              <w:t xml:space="preserve">achievement </w:t>
            </w:r>
            <w:r w:rsidR="00B1369B">
              <w:rPr>
                <w:rFonts w:ascii="Verdana" w:hAnsi="Verdana"/>
                <w:bCs/>
                <w:sz w:val="16"/>
                <w:szCs w:val="16"/>
                <w:lang w:val="en-US"/>
              </w:rPr>
              <w:t>of the target value</w:t>
            </w:r>
            <w:r w:rsidRPr="00B36ADE">
              <w:rPr>
                <w:rFonts w:ascii="Verdana" w:hAnsi="Verdana"/>
                <w:bCs/>
                <w:sz w:val="16"/>
                <w:szCs w:val="16"/>
                <w:lang w:val="en-US"/>
              </w:rPr>
              <w:t xml:space="preserve"> of the financial indicator on the axis due to the fact that the amount of funds for station complexes represents a small percentage of the total resource under the axis (just over 3%).</w:t>
            </w:r>
          </w:p>
          <w:p w14:paraId="5BFD1959" w14:textId="77777777" w:rsidR="00145323" w:rsidRPr="00B36ADE" w:rsidRDefault="00145323" w:rsidP="005B6D78">
            <w:pPr>
              <w:jc w:val="both"/>
              <w:rPr>
                <w:sz w:val="16"/>
                <w:szCs w:val="16"/>
                <w:lang w:val="en-US"/>
              </w:rPr>
            </w:pPr>
          </w:p>
          <w:p w14:paraId="53751C47" w14:textId="77777777" w:rsidR="00382402" w:rsidRPr="00B36ADE" w:rsidRDefault="00382402" w:rsidP="00382402">
            <w:pPr>
              <w:rPr>
                <w:rFonts w:ascii="Verdana" w:hAnsi="Verdana"/>
                <w:b/>
                <w:sz w:val="16"/>
                <w:szCs w:val="16"/>
                <w:lang w:val="en-US"/>
              </w:rPr>
            </w:pPr>
            <w:r w:rsidRPr="00B36ADE">
              <w:rPr>
                <w:rFonts w:ascii="Verdana" w:hAnsi="Verdana"/>
                <w:b/>
                <w:sz w:val="16"/>
                <w:szCs w:val="16"/>
                <w:lang w:val="en-US"/>
              </w:rPr>
              <w:t>Conclusions</w:t>
            </w:r>
          </w:p>
          <w:p w14:paraId="398B2164" w14:textId="68CBDBC2" w:rsidR="00382402" w:rsidRPr="00B36ADE" w:rsidRDefault="00382402" w:rsidP="00462B09">
            <w:pPr>
              <w:pStyle w:val="ListParagraph"/>
              <w:numPr>
                <w:ilvl w:val="0"/>
                <w:numId w:val="23"/>
              </w:numPr>
              <w:ind w:left="317" w:hanging="317"/>
              <w:jc w:val="both"/>
              <w:rPr>
                <w:rFonts w:ascii="Verdana" w:hAnsi="Verdana"/>
                <w:bCs/>
                <w:sz w:val="16"/>
                <w:szCs w:val="16"/>
                <w:lang w:val="en-US"/>
              </w:rPr>
            </w:pPr>
            <w:r w:rsidRPr="00B36ADE">
              <w:rPr>
                <w:rFonts w:ascii="Verdana" w:hAnsi="Verdana"/>
                <w:bCs/>
                <w:sz w:val="16"/>
                <w:szCs w:val="16"/>
                <w:lang w:val="en-US"/>
              </w:rPr>
              <w:t>The scenario shows achievement of the target values of all indicators, i</w:t>
            </w:r>
            <w:r w:rsidR="00E80822">
              <w:rPr>
                <w:rFonts w:ascii="Verdana" w:hAnsi="Verdana"/>
                <w:bCs/>
                <w:sz w:val="16"/>
                <w:szCs w:val="16"/>
                <w:lang w:val="en-US"/>
              </w:rPr>
              <w:t>.</w:t>
            </w:r>
            <w:r w:rsidRPr="00B36ADE">
              <w:rPr>
                <w:rFonts w:ascii="Verdana" w:hAnsi="Verdana"/>
                <w:bCs/>
                <w:sz w:val="16"/>
                <w:szCs w:val="16"/>
                <w:lang w:val="en-US"/>
              </w:rPr>
              <w:t>e. in this scenario, funding under the priority axis will achieve its objectives</w:t>
            </w:r>
          </w:p>
          <w:p w14:paraId="15E8A812" w14:textId="7322B553" w:rsidR="00382402" w:rsidRPr="00B36ADE" w:rsidRDefault="00382402" w:rsidP="00462B09">
            <w:pPr>
              <w:pStyle w:val="ListParagraph"/>
              <w:numPr>
                <w:ilvl w:val="0"/>
                <w:numId w:val="23"/>
              </w:numPr>
              <w:ind w:left="317" w:hanging="317"/>
              <w:jc w:val="both"/>
              <w:rPr>
                <w:sz w:val="16"/>
                <w:szCs w:val="16"/>
                <w:lang w:val="en-US"/>
              </w:rPr>
            </w:pPr>
            <w:r w:rsidRPr="00B36ADE">
              <w:rPr>
                <w:rFonts w:ascii="Verdana" w:hAnsi="Verdana"/>
                <w:bCs/>
                <w:sz w:val="16"/>
                <w:szCs w:val="16"/>
                <w:lang w:val="en-US"/>
              </w:rPr>
              <w:t>Very likely to happen</w:t>
            </w:r>
          </w:p>
        </w:tc>
      </w:tr>
      <w:tr w:rsidR="00F46AF2" w:rsidRPr="00B36ADE" w14:paraId="6DC6947A" w14:textId="77777777" w:rsidTr="009B1ADE">
        <w:trPr>
          <w:jc w:val="center"/>
        </w:trPr>
        <w:tc>
          <w:tcPr>
            <w:tcW w:w="600" w:type="dxa"/>
          </w:tcPr>
          <w:p w14:paraId="0AB0C7C8" w14:textId="25EE73BE" w:rsidR="00F46AF2" w:rsidRPr="00B36ADE" w:rsidRDefault="00ED0FC6" w:rsidP="004B775C">
            <w:pPr>
              <w:rPr>
                <w:rFonts w:ascii="Verdana" w:hAnsi="Verdana"/>
                <w:b/>
                <w:sz w:val="16"/>
                <w:szCs w:val="16"/>
                <w:lang w:val="en-US"/>
              </w:rPr>
            </w:pPr>
            <w:r w:rsidRPr="00B36ADE">
              <w:rPr>
                <w:rFonts w:ascii="Verdana" w:hAnsi="Verdana"/>
                <w:b/>
                <w:sz w:val="16"/>
                <w:szCs w:val="16"/>
                <w:lang w:val="en-US"/>
              </w:rPr>
              <w:t>PA</w:t>
            </w:r>
            <w:r w:rsidR="00F46AF2" w:rsidRPr="00B36ADE">
              <w:rPr>
                <w:rFonts w:ascii="Verdana" w:hAnsi="Verdana"/>
                <w:b/>
                <w:sz w:val="16"/>
                <w:szCs w:val="16"/>
                <w:lang w:val="en-US"/>
              </w:rPr>
              <w:t>4</w:t>
            </w:r>
          </w:p>
        </w:tc>
        <w:tc>
          <w:tcPr>
            <w:tcW w:w="5622" w:type="dxa"/>
          </w:tcPr>
          <w:p w14:paraId="6E09E093" w14:textId="77777777" w:rsidR="00692C33" w:rsidRPr="00B36ADE" w:rsidRDefault="00692C33" w:rsidP="00692C33">
            <w:pPr>
              <w:rPr>
                <w:rFonts w:ascii="Verdana" w:hAnsi="Verdana"/>
                <w:b/>
                <w:sz w:val="16"/>
                <w:szCs w:val="16"/>
                <w:lang w:val="en-US"/>
              </w:rPr>
            </w:pPr>
            <w:r w:rsidRPr="00B36ADE">
              <w:rPr>
                <w:rFonts w:ascii="Verdana" w:hAnsi="Verdana"/>
                <w:b/>
                <w:sz w:val="16"/>
                <w:szCs w:val="16"/>
                <w:lang w:val="en-US"/>
              </w:rPr>
              <w:t xml:space="preserve">Scenario 1 - </w:t>
            </w:r>
            <w:r w:rsidRPr="00B36ADE">
              <w:rPr>
                <w:rFonts w:ascii="Verdana" w:hAnsi="Verdana"/>
                <w:b/>
                <w:bCs/>
                <w:sz w:val="16"/>
                <w:szCs w:val="16"/>
                <w:lang w:val="en-US"/>
              </w:rPr>
              <w:t>Realistic</w:t>
            </w:r>
          </w:p>
          <w:p w14:paraId="4DDEA67C" w14:textId="1A3D1A5E" w:rsidR="00382402" w:rsidRPr="00B36ADE" w:rsidRDefault="00382402" w:rsidP="00382402">
            <w:pPr>
              <w:pStyle w:val="ListParagraph"/>
              <w:numPr>
                <w:ilvl w:val="0"/>
                <w:numId w:val="17"/>
              </w:numPr>
              <w:ind w:left="171" w:hanging="142"/>
              <w:jc w:val="both"/>
              <w:rPr>
                <w:rFonts w:ascii="Verdana" w:hAnsi="Verdana"/>
                <w:sz w:val="16"/>
                <w:szCs w:val="16"/>
                <w:lang w:val="en-US"/>
              </w:rPr>
            </w:pPr>
            <w:r w:rsidRPr="00B36ADE">
              <w:rPr>
                <w:rFonts w:ascii="Verdana" w:hAnsi="Verdana"/>
                <w:sz w:val="16"/>
                <w:szCs w:val="16"/>
                <w:lang w:val="en-US"/>
              </w:rPr>
              <w:t>All projects are completely implemented within the period of eligibility of costs</w:t>
            </w:r>
          </w:p>
          <w:p w14:paraId="71A5B038" w14:textId="35294EA8" w:rsidR="00382402" w:rsidRPr="00B36ADE" w:rsidRDefault="00382402" w:rsidP="00382402">
            <w:pPr>
              <w:pStyle w:val="ListParagraph"/>
              <w:numPr>
                <w:ilvl w:val="0"/>
                <w:numId w:val="17"/>
              </w:numPr>
              <w:ind w:left="171" w:hanging="142"/>
              <w:jc w:val="both"/>
              <w:rPr>
                <w:rFonts w:ascii="Verdana" w:hAnsi="Verdana"/>
                <w:sz w:val="16"/>
                <w:szCs w:val="16"/>
                <w:lang w:val="en-US"/>
              </w:rPr>
            </w:pPr>
            <w:r w:rsidRPr="00B36ADE">
              <w:rPr>
                <w:rFonts w:ascii="Verdana" w:hAnsi="Verdana"/>
                <w:sz w:val="16"/>
                <w:szCs w:val="16"/>
                <w:lang w:val="en-US"/>
              </w:rPr>
              <w:t>Financial correction is imposed on only one of the projects. It is not possible to predict whether new financial corrections will be imposed and therefore they are not foreseen.</w:t>
            </w:r>
          </w:p>
          <w:p w14:paraId="7C6657FD" w14:textId="667CA74A" w:rsidR="00382402" w:rsidRPr="00B36ADE" w:rsidRDefault="00382402" w:rsidP="00382402">
            <w:pPr>
              <w:pStyle w:val="ListParagraph"/>
              <w:numPr>
                <w:ilvl w:val="0"/>
                <w:numId w:val="17"/>
              </w:numPr>
              <w:ind w:left="171" w:hanging="142"/>
              <w:jc w:val="both"/>
              <w:rPr>
                <w:rFonts w:ascii="Verdana" w:hAnsi="Verdana"/>
                <w:sz w:val="16"/>
                <w:szCs w:val="16"/>
                <w:lang w:val="en-US"/>
              </w:rPr>
            </w:pPr>
            <w:r w:rsidRPr="00B36ADE">
              <w:rPr>
                <w:rFonts w:ascii="Verdana" w:hAnsi="Verdana"/>
                <w:sz w:val="16"/>
                <w:szCs w:val="16"/>
                <w:lang w:val="en-US"/>
              </w:rPr>
              <w:t xml:space="preserve">For some of the projects for which tender procedures are to be announced, and savings from partial </w:t>
            </w:r>
            <w:r w:rsidR="00B1369B">
              <w:rPr>
                <w:rFonts w:ascii="Verdana" w:hAnsi="Verdana"/>
                <w:sz w:val="16"/>
                <w:szCs w:val="16"/>
                <w:lang w:val="en-US"/>
              </w:rPr>
              <w:t>incompletion</w:t>
            </w:r>
            <w:r w:rsidRPr="00B36ADE">
              <w:rPr>
                <w:rFonts w:ascii="Verdana" w:hAnsi="Verdana"/>
                <w:sz w:val="16"/>
                <w:szCs w:val="16"/>
                <w:lang w:val="en-US"/>
              </w:rPr>
              <w:t xml:space="preserve"> of the projects and/or as a result of tender procedures by 2% are envisaged (average percentage of savings in conducted tenders).</w:t>
            </w:r>
          </w:p>
          <w:p w14:paraId="7D4A8AA7" w14:textId="1DF19CD7" w:rsidR="00382402" w:rsidRPr="00B36ADE" w:rsidRDefault="00382402" w:rsidP="00382402">
            <w:pPr>
              <w:pStyle w:val="ListParagraph"/>
              <w:numPr>
                <w:ilvl w:val="0"/>
                <w:numId w:val="17"/>
              </w:numPr>
              <w:ind w:left="171" w:hanging="142"/>
              <w:jc w:val="both"/>
              <w:rPr>
                <w:rFonts w:ascii="Verdana" w:hAnsi="Verdana"/>
                <w:sz w:val="16"/>
                <w:szCs w:val="16"/>
                <w:lang w:val="en-US"/>
              </w:rPr>
            </w:pPr>
            <w:r w:rsidRPr="00B36ADE">
              <w:rPr>
                <w:rFonts w:ascii="Verdana" w:hAnsi="Verdana"/>
                <w:sz w:val="16"/>
                <w:szCs w:val="16"/>
                <w:lang w:val="en-US"/>
              </w:rPr>
              <w:t xml:space="preserve">For some of the projects, which have indicative deadlines for </w:t>
            </w:r>
            <w:r w:rsidR="00B1369B">
              <w:rPr>
                <w:rFonts w:ascii="Verdana" w:hAnsi="Verdana"/>
                <w:sz w:val="16"/>
                <w:szCs w:val="16"/>
                <w:lang w:val="en-US"/>
              </w:rPr>
              <w:t>completion</w:t>
            </w:r>
            <w:r w:rsidRPr="00B36ADE">
              <w:rPr>
                <w:rFonts w:ascii="Verdana" w:hAnsi="Verdana"/>
                <w:sz w:val="16"/>
                <w:szCs w:val="16"/>
                <w:lang w:val="en-US"/>
              </w:rPr>
              <w:t xml:space="preserve"> at the end of 2023, an implementation rate of 88.68% has been applied, which is derived from the implementation of the completed projects under this axis and the respective axis of OPT 2007-2013.</w:t>
            </w:r>
          </w:p>
          <w:p w14:paraId="2670C46C" w14:textId="591AA285" w:rsidR="00EF66F3" w:rsidRPr="00B36ADE" w:rsidRDefault="00382402" w:rsidP="00382402">
            <w:pPr>
              <w:pStyle w:val="ListParagraph"/>
              <w:numPr>
                <w:ilvl w:val="0"/>
                <w:numId w:val="17"/>
              </w:numPr>
              <w:ind w:left="171" w:hanging="142"/>
              <w:jc w:val="both"/>
              <w:rPr>
                <w:rFonts w:ascii="Verdana" w:hAnsi="Verdana"/>
                <w:b/>
                <w:sz w:val="16"/>
                <w:szCs w:val="16"/>
                <w:lang w:val="en-US"/>
              </w:rPr>
            </w:pPr>
            <w:r w:rsidRPr="00B36ADE">
              <w:rPr>
                <w:rFonts w:ascii="Verdana" w:hAnsi="Verdana"/>
                <w:sz w:val="16"/>
                <w:szCs w:val="16"/>
                <w:lang w:val="en-US"/>
              </w:rPr>
              <w:t>For some of the projects there is a percentage of non-verification of co</w:t>
            </w:r>
            <w:r w:rsidR="006E2CF5" w:rsidRPr="00B36ADE">
              <w:rPr>
                <w:rFonts w:ascii="Verdana" w:hAnsi="Verdana"/>
                <w:sz w:val="16"/>
                <w:szCs w:val="16"/>
                <w:lang w:val="en-US"/>
              </w:rPr>
              <w:t>sts</w:t>
            </w:r>
            <w:r w:rsidRPr="00B36ADE">
              <w:rPr>
                <w:rFonts w:ascii="Verdana" w:hAnsi="Verdana"/>
                <w:sz w:val="16"/>
                <w:szCs w:val="16"/>
                <w:lang w:val="en-US"/>
              </w:rPr>
              <w:t>.</w:t>
            </w:r>
          </w:p>
          <w:p w14:paraId="60B8DE18" w14:textId="77777777" w:rsidR="006E7C94" w:rsidRPr="00B36ADE" w:rsidRDefault="006E7C94" w:rsidP="00EF66F3">
            <w:pPr>
              <w:rPr>
                <w:rFonts w:ascii="Verdana" w:hAnsi="Verdana"/>
                <w:b/>
                <w:sz w:val="16"/>
                <w:szCs w:val="16"/>
                <w:lang w:val="en-US"/>
              </w:rPr>
            </w:pPr>
          </w:p>
          <w:p w14:paraId="734BB324" w14:textId="77777777" w:rsidR="000F50C2" w:rsidRPr="00B36ADE" w:rsidRDefault="000F50C2" w:rsidP="00EF66F3">
            <w:pPr>
              <w:rPr>
                <w:rFonts w:ascii="Verdana" w:hAnsi="Verdana"/>
                <w:b/>
                <w:sz w:val="16"/>
                <w:szCs w:val="16"/>
                <w:lang w:val="en-US"/>
              </w:rPr>
            </w:pPr>
          </w:p>
          <w:p w14:paraId="2F2D1E7A" w14:textId="77777777" w:rsidR="006E7C94" w:rsidRDefault="006E7C94" w:rsidP="00EF66F3">
            <w:pPr>
              <w:rPr>
                <w:rFonts w:ascii="Verdana" w:hAnsi="Verdana"/>
                <w:b/>
                <w:sz w:val="16"/>
                <w:szCs w:val="16"/>
                <w:lang w:val="en-US"/>
              </w:rPr>
            </w:pPr>
          </w:p>
          <w:p w14:paraId="74556B12" w14:textId="77777777" w:rsidR="00915582" w:rsidRPr="00B36ADE" w:rsidRDefault="00915582" w:rsidP="00EF66F3">
            <w:pPr>
              <w:rPr>
                <w:rFonts w:ascii="Verdana" w:hAnsi="Verdana"/>
                <w:b/>
                <w:sz w:val="16"/>
                <w:szCs w:val="16"/>
                <w:lang w:val="en-US"/>
              </w:rPr>
            </w:pPr>
          </w:p>
          <w:p w14:paraId="64634852" w14:textId="087F6407" w:rsidR="00382402" w:rsidRPr="00B36ADE" w:rsidRDefault="00382402" w:rsidP="00382402">
            <w:pPr>
              <w:rPr>
                <w:rFonts w:ascii="Verdana" w:hAnsi="Verdana"/>
                <w:b/>
                <w:bCs/>
                <w:sz w:val="16"/>
                <w:szCs w:val="16"/>
                <w:lang w:val="en-US"/>
              </w:rPr>
            </w:pPr>
            <w:r w:rsidRPr="00B36ADE">
              <w:rPr>
                <w:rFonts w:ascii="Verdana" w:hAnsi="Verdana"/>
                <w:b/>
                <w:bCs/>
                <w:sz w:val="16"/>
                <w:szCs w:val="16"/>
                <w:lang w:val="en-US"/>
              </w:rPr>
              <w:t>Scenario 2 - Pessimistic</w:t>
            </w:r>
          </w:p>
          <w:p w14:paraId="3AECF496" w14:textId="5142D482" w:rsidR="00F46AF2" w:rsidRPr="00B36ADE" w:rsidRDefault="00382402" w:rsidP="00382402">
            <w:pPr>
              <w:pStyle w:val="ListParagraph"/>
              <w:numPr>
                <w:ilvl w:val="0"/>
                <w:numId w:val="17"/>
              </w:numPr>
              <w:ind w:left="171" w:hanging="142"/>
              <w:rPr>
                <w:sz w:val="16"/>
                <w:szCs w:val="16"/>
                <w:lang w:val="en-US"/>
              </w:rPr>
            </w:pPr>
            <w:r w:rsidRPr="00B36ADE">
              <w:rPr>
                <w:rFonts w:ascii="Verdana" w:hAnsi="Verdana"/>
                <w:sz w:val="16"/>
                <w:szCs w:val="16"/>
                <w:lang w:val="en-US"/>
              </w:rPr>
              <w:t>Scenario 1 without the 4 risky projects</w:t>
            </w:r>
          </w:p>
        </w:tc>
        <w:tc>
          <w:tcPr>
            <w:tcW w:w="3261" w:type="dxa"/>
          </w:tcPr>
          <w:p w14:paraId="0C8936BF" w14:textId="77777777" w:rsidR="00382402" w:rsidRPr="00B36ADE" w:rsidRDefault="00382402" w:rsidP="00382402">
            <w:pPr>
              <w:rPr>
                <w:rFonts w:ascii="Verdana" w:hAnsi="Verdana"/>
                <w:b/>
                <w:sz w:val="16"/>
                <w:szCs w:val="16"/>
                <w:lang w:val="en-US"/>
              </w:rPr>
            </w:pPr>
            <w:r w:rsidRPr="00B36ADE">
              <w:rPr>
                <w:rFonts w:ascii="Verdana" w:hAnsi="Verdana"/>
                <w:b/>
                <w:sz w:val="16"/>
                <w:szCs w:val="16"/>
                <w:lang w:val="en-US"/>
              </w:rPr>
              <w:t xml:space="preserve">Scenario 1 - </w:t>
            </w:r>
            <w:r w:rsidRPr="00B36ADE">
              <w:rPr>
                <w:rFonts w:ascii="Verdana" w:hAnsi="Verdana"/>
                <w:b/>
                <w:bCs/>
                <w:sz w:val="16"/>
                <w:szCs w:val="16"/>
                <w:lang w:val="en-US"/>
              </w:rPr>
              <w:t>Realistic</w:t>
            </w:r>
          </w:p>
          <w:p w14:paraId="2F6FE96C" w14:textId="1F09033C" w:rsidR="00F46AF2" w:rsidRPr="00B36ADE" w:rsidRDefault="00692C33" w:rsidP="00871EDE">
            <w:pPr>
              <w:pStyle w:val="ListParagraph"/>
              <w:numPr>
                <w:ilvl w:val="0"/>
                <w:numId w:val="17"/>
              </w:numPr>
              <w:ind w:left="171" w:hanging="142"/>
              <w:jc w:val="both"/>
              <w:rPr>
                <w:rFonts w:ascii="Verdana" w:hAnsi="Verdana"/>
                <w:sz w:val="16"/>
                <w:szCs w:val="16"/>
                <w:lang w:val="en-US"/>
              </w:rPr>
            </w:pPr>
            <w:r w:rsidRPr="00B36ADE">
              <w:rPr>
                <w:rFonts w:ascii="Verdana" w:hAnsi="Verdana"/>
                <w:sz w:val="16"/>
                <w:szCs w:val="16"/>
                <w:lang w:val="en-US"/>
              </w:rPr>
              <w:t xml:space="preserve">Financial implementation </w:t>
            </w:r>
            <w:r w:rsidR="005B6D78" w:rsidRPr="00B36ADE">
              <w:rPr>
                <w:rFonts w:ascii="Verdana" w:hAnsi="Verdana"/>
                <w:sz w:val="16"/>
                <w:szCs w:val="16"/>
                <w:lang w:val="en-US"/>
              </w:rPr>
              <w:t>– 42.</w:t>
            </w:r>
            <w:r w:rsidR="00F46AF2" w:rsidRPr="00B36ADE">
              <w:rPr>
                <w:rFonts w:ascii="Verdana" w:hAnsi="Verdana"/>
                <w:sz w:val="16"/>
                <w:szCs w:val="16"/>
                <w:lang w:val="en-US"/>
              </w:rPr>
              <w:t xml:space="preserve">79 </w:t>
            </w:r>
            <w:r w:rsidRPr="00B36ADE">
              <w:rPr>
                <w:rFonts w:ascii="Verdana" w:hAnsi="Verdana"/>
                <w:sz w:val="16"/>
                <w:szCs w:val="16"/>
                <w:lang w:val="en-US"/>
              </w:rPr>
              <w:t>mln. Euro</w:t>
            </w:r>
          </w:p>
          <w:p w14:paraId="735AA049" w14:textId="3265E406" w:rsidR="00F46AF2" w:rsidRPr="00B36ADE" w:rsidRDefault="00382402" w:rsidP="00871EDE">
            <w:pPr>
              <w:pStyle w:val="ListParagraph"/>
              <w:numPr>
                <w:ilvl w:val="0"/>
                <w:numId w:val="17"/>
              </w:numPr>
              <w:ind w:left="171" w:hanging="142"/>
              <w:jc w:val="both"/>
              <w:rPr>
                <w:rFonts w:ascii="Verdana" w:hAnsi="Verdana"/>
                <w:sz w:val="16"/>
                <w:szCs w:val="16"/>
                <w:lang w:val="en-US"/>
              </w:rPr>
            </w:pPr>
            <w:r w:rsidRPr="00B36ADE">
              <w:rPr>
                <w:rFonts w:ascii="Verdana" w:hAnsi="Verdana"/>
                <w:sz w:val="16"/>
                <w:szCs w:val="16"/>
                <w:lang w:val="en-US"/>
              </w:rPr>
              <w:t>Certified expenditures</w:t>
            </w:r>
            <w:r w:rsidR="00F46AF2" w:rsidRPr="00B36ADE">
              <w:rPr>
                <w:rFonts w:ascii="Verdana" w:hAnsi="Verdana"/>
                <w:sz w:val="16"/>
                <w:szCs w:val="16"/>
                <w:lang w:val="en-US"/>
              </w:rPr>
              <w:t xml:space="preserve"> – </w:t>
            </w:r>
            <w:r w:rsidR="00F46AF2" w:rsidRPr="00B36ADE">
              <w:rPr>
                <w:rFonts w:ascii="Verdana" w:hAnsi="Verdana"/>
                <w:b/>
                <w:sz w:val="16"/>
                <w:szCs w:val="16"/>
                <w:lang w:val="en-US"/>
              </w:rPr>
              <w:t>95.76%</w:t>
            </w:r>
          </w:p>
          <w:p w14:paraId="6C2594B4" w14:textId="73F88D90" w:rsidR="00F46AF2" w:rsidRPr="00B36ADE" w:rsidRDefault="00B46AB2" w:rsidP="00871EDE">
            <w:pPr>
              <w:pStyle w:val="ListParagraph"/>
              <w:numPr>
                <w:ilvl w:val="0"/>
                <w:numId w:val="17"/>
              </w:numPr>
              <w:ind w:left="171" w:hanging="142"/>
              <w:jc w:val="both"/>
              <w:rPr>
                <w:rFonts w:ascii="Verdana" w:hAnsi="Verdana"/>
                <w:sz w:val="16"/>
                <w:szCs w:val="16"/>
                <w:lang w:val="en-US"/>
              </w:rPr>
            </w:pPr>
            <w:r w:rsidRPr="00B36ADE">
              <w:rPr>
                <w:rFonts w:ascii="Verdana" w:eastAsia="Times New Roman" w:hAnsi="Verdana" w:cs="Times New Roman"/>
                <w:color w:val="000000"/>
                <w:sz w:val="16"/>
                <w:szCs w:val="16"/>
                <w:lang w:val="en-US"/>
              </w:rPr>
              <w:t>Number of contracts with started construction</w:t>
            </w:r>
            <w:r w:rsidRPr="00B36ADE">
              <w:rPr>
                <w:rFonts w:ascii="Verdana" w:hAnsi="Verdana"/>
                <w:sz w:val="16"/>
                <w:szCs w:val="16"/>
                <w:lang w:val="en-US"/>
              </w:rPr>
              <w:t xml:space="preserve"> </w:t>
            </w:r>
            <w:r w:rsidR="00F46AF2" w:rsidRPr="00B36ADE">
              <w:rPr>
                <w:rFonts w:ascii="Verdana" w:hAnsi="Verdana"/>
                <w:sz w:val="16"/>
                <w:szCs w:val="16"/>
                <w:lang w:val="en-US"/>
              </w:rPr>
              <w:t xml:space="preserve">– </w:t>
            </w:r>
            <w:r w:rsidR="00F46AF2" w:rsidRPr="00B36ADE">
              <w:rPr>
                <w:rFonts w:ascii="Verdana" w:hAnsi="Verdana"/>
                <w:b/>
                <w:sz w:val="16"/>
                <w:szCs w:val="16"/>
                <w:lang w:val="en-US"/>
              </w:rPr>
              <w:t>100%</w:t>
            </w:r>
          </w:p>
          <w:p w14:paraId="0BCD94FF" w14:textId="77777777" w:rsidR="008503F6" w:rsidRPr="00B36ADE" w:rsidRDefault="008503F6" w:rsidP="005B6D78">
            <w:pPr>
              <w:jc w:val="both"/>
              <w:rPr>
                <w:rFonts w:ascii="Verdana" w:hAnsi="Verdana"/>
                <w:sz w:val="16"/>
                <w:szCs w:val="16"/>
                <w:lang w:val="en-US"/>
              </w:rPr>
            </w:pPr>
          </w:p>
          <w:p w14:paraId="03A5ACF1" w14:textId="7C9E262F" w:rsidR="008503F6" w:rsidRPr="00B36ADE" w:rsidRDefault="00B46AB2" w:rsidP="005B6D78">
            <w:pPr>
              <w:jc w:val="both"/>
              <w:rPr>
                <w:rFonts w:ascii="Verdana" w:hAnsi="Verdana"/>
                <w:sz w:val="16"/>
                <w:szCs w:val="16"/>
                <w:lang w:val="en-US"/>
              </w:rPr>
            </w:pPr>
            <w:r w:rsidRPr="00B36ADE">
              <w:rPr>
                <w:rFonts w:ascii="Verdana" w:hAnsi="Verdana"/>
                <w:i/>
                <w:sz w:val="16"/>
                <w:szCs w:val="16"/>
                <w:u w:val="single"/>
                <w:lang w:val="en-US"/>
              </w:rPr>
              <w:t>Note</w:t>
            </w:r>
            <w:r w:rsidR="008503F6" w:rsidRPr="00B36ADE">
              <w:rPr>
                <w:rFonts w:ascii="Verdana" w:hAnsi="Verdana"/>
                <w:sz w:val="16"/>
                <w:szCs w:val="16"/>
                <w:lang w:val="en-US"/>
              </w:rPr>
              <w:t xml:space="preserve">: </w:t>
            </w:r>
          </w:p>
          <w:p w14:paraId="30D957F4" w14:textId="131069C0" w:rsidR="00B46AB2" w:rsidRPr="00B36ADE" w:rsidRDefault="00B46AB2" w:rsidP="00B46AB2">
            <w:pPr>
              <w:pStyle w:val="ListParagraph"/>
              <w:numPr>
                <w:ilvl w:val="0"/>
                <w:numId w:val="17"/>
              </w:numPr>
              <w:ind w:left="171" w:hanging="142"/>
              <w:jc w:val="both"/>
              <w:rPr>
                <w:rFonts w:ascii="Verdana" w:hAnsi="Verdana"/>
                <w:sz w:val="16"/>
                <w:szCs w:val="16"/>
                <w:lang w:val="en-US"/>
              </w:rPr>
            </w:pPr>
            <w:r w:rsidRPr="00B36ADE">
              <w:rPr>
                <w:rFonts w:ascii="Verdana" w:hAnsi="Verdana"/>
                <w:sz w:val="16"/>
                <w:szCs w:val="16"/>
                <w:lang w:val="en-US"/>
              </w:rPr>
              <w:t>this option is also used in the optimistic scenario when summarizing the data for the program</w:t>
            </w:r>
            <w:r w:rsidR="00922ED2" w:rsidRPr="00B36ADE">
              <w:rPr>
                <w:rFonts w:ascii="Verdana" w:hAnsi="Verdana"/>
                <w:sz w:val="16"/>
                <w:szCs w:val="16"/>
                <w:lang w:val="en-US"/>
              </w:rPr>
              <w:t>me</w:t>
            </w:r>
            <w:r w:rsidRPr="00B36ADE">
              <w:rPr>
                <w:rFonts w:ascii="Verdana" w:hAnsi="Verdana"/>
                <w:sz w:val="16"/>
                <w:szCs w:val="16"/>
                <w:lang w:val="en-US"/>
              </w:rPr>
              <w:t xml:space="preserve"> as a whole</w:t>
            </w:r>
          </w:p>
          <w:p w14:paraId="74B4D898" w14:textId="53171DA4" w:rsidR="00B46AB2" w:rsidRPr="00B36ADE" w:rsidRDefault="000461CA" w:rsidP="00B46AB2">
            <w:pPr>
              <w:pStyle w:val="ListParagraph"/>
              <w:numPr>
                <w:ilvl w:val="0"/>
                <w:numId w:val="17"/>
              </w:numPr>
              <w:ind w:left="171" w:hanging="142"/>
              <w:jc w:val="both"/>
              <w:rPr>
                <w:rFonts w:ascii="Verdana" w:hAnsi="Verdana"/>
                <w:sz w:val="16"/>
                <w:szCs w:val="16"/>
                <w:lang w:val="en-US"/>
              </w:rPr>
            </w:pPr>
            <w:r w:rsidRPr="00B36ADE">
              <w:rPr>
                <w:rFonts w:ascii="Verdana" w:hAnsi="Verdana"/>
                <w:sz w:val="16"/>
                <w:szCs w:val="16"/>
                <w:lang w:val="en-US"/>
              </w:rPr>
              <w:t>under PA</w:t>
            </w:r>
            <w:r w:rsidR="00B46AB2" w:rsidRPr="00B36ADE">
              <w:rPr>
                <w:rFonts w:ascii="Verdana" w:hAnsi="Verdana"/>
                <w:sz w:val="16"/>
                <w:szCs w:val="16"/>
                <w:lang w:val="en-US"/>
              </w:rPr>
              <w:t xml:space="preserve">4 in the </w:t>
            </w:r>
            <w:r w:rsidR="00C201C5" w:rsidRPr="00B36ADE">
              <w:rPr>
                <w:rFonts w:ascii="Verdana" w:hAnsi="Verdana"/>
                <w:sz w:val="16"/>
                <w:szCs w:val="16"/>
                <w:lang w:val="en-US"/>
              </w:rPr>
              <w:t>Performance</w:t>
            </w:r>
            <w:r w:rsidR="00B46AB2" w:rsidRPr="00B36ADE">
              <w:rPr>
                <w:rFonts w:ascii="Verdana" w:hAnsi="Verdana"/>
                <w:sz w:val="16"/>
                <w:szCs w:val="16"/>
                <w:lang w:val="en-US"/>
              </w:rPr>
              <w:t xml:space="preserve"> framework is not provided "output indicator" and therefore is not reported.</w:t>
            </w:r>
          </w:p>
          <w:p w14:paraId="6499D130" w14:textId="77777777" w:rsidR="00EF66F3" w:rsidRPr="00B36ADE" w:rsidRDefault="00EF66F3" w:rsidP="00EF66F3">
            <w:pPr>
              <w:rPr>
                <w:rFonts w:ascii="Verdana" w:hAnsi="Verdana"/>
                <w:sz w:val="16"/>
                <w:szCs w:val="16"/>
                <w:lang w:val="en-US"/>
              </w:rPr>
            </w:pPr>
          </w:p>
          <w:p w14:paraId="7BFB0B28" w14:textId="77777777" w:rsidR="00EF66F3" w:rsidRPr="00B36ADE" w:rsidRDefault="00EF66F3" w:rsidP="00EF66F3">
            <w:pPr>
              <w:rPr>
                <w:rFonts w:ascii="Verdana" w:hAnsi="Verdana"/>
                <w:sz w:val="16"/>
                <w:szCs w:val="16"/>
                <w:lang w:val="en-US"/>
              </w:rPr>
            </w:pPr>
          </w:p>
          <w:p w14:paraId="68E7ECDF" w14:textId="77777777" w:rsidR="00EF66F3" w:rsidRPr="00B36ADE" w:rsidRDefault="00EF66F3" w:rsidP="00EF66F3">
            <w:pPr>
              <w:rPr>
                <w:rFonts w:ascii="Verdana" w:hAnsi="Verdana"/>
                <w:sz w:val="16"/>
                <w:szCs w:val="16"/>
                <w:lang w:val="en-US"/>
              </w:rPr>
            </w:pPr>
          </w:p>
          <w:p w14:paraId="09B53FD4" w14:textId="77777777" w:rsidR="00EF66F3" w:rsidRPr="00B36ADE" w:rsidRDefault="00EF66F3" w:rsidP="00EF66F3">
            <w:pPr>
              <w:rPr>
                <w:rFonts w:ascii="Verdana" w:hAnsi="Verdana"/>
                <w:sz w:val="16"/>
                <w:szCs w:val="16"/>
                <w:lang w:val="en-US"/>
              </w:rPr>
            </w:pPr>
          </w:p>
          <w:p w14:paraId="35CD2ADA" w14:textId="77777777" w:rsidR="00D755D1" w:rsidRPr="00B36ADE" w:rsidRDefault="00D755D1" w:rsidP="00EF66F3">
            <w:pPr>
              <w:rPr>
                <w:rFonts w:ascii="Verdana" w:hAnsi="Verdana"/>
                <w:sz w:val="16"/>
                <w:szCs w:val="16"/>
                <w:lang w:val="en-US"/>
              </w:rPr>
            </w:pPr>
          </w:p>
          <w:p w14:paraId="38C7C580" w14:textId="77777777" w:rsidR="00B46AB2" w:rsidRPr="00B36ADE" w:rsidRDefault="00B46AB2" w:rsidP="00B46AB2">
            <w:pPr>
              <w:rPr>
                <w:rFonts w:ascii="Verdana" w:hAnsi="Verdana"/>
                <w:b/>
                <w:bCs/>
                <w:sz w:val="16"/>
                <w:szCs w:val="16"/>
                <w:lang w:val="en-US"/>
              </w:rPr>
            </w:pPr>
            <w:r w:rsidRPr="00B36ADE">
              <w:rPr>
                <w:rFonts w:ascii="Verdana" w:hAnsi="Verdana"/>
                <w:b/>
                <w:bCs/>
                <w:sz w:val="16"/>
                <w:szCs w:val="16"/>
                <w:lang w:val="en-US"/>
              </w:rPr>
              <w:t>Scenario 2 - Pessimistic</w:t>
            </w:r>
          </w:p>
          <w:p w14:paraId="5840B660" w14:textId="6CA895AD" w:rsidR="00EF66F3" w:rsidRPr="00B36ADE" w:rsidRDefault="00692C33" w:rsidP="00871EDE">
            <w:pPr>
              <w:pStyle w:val="ListParagraph"/>
              <w:numPr>
                <w:ilvl w:val="0"/>
                <w:numId w:val="17"/>
              </w:numPr>
              <w:ind w:left="171" w:hanging="142"/>
              <w:jc w:val="both"/>
              <w:rPr>
                <w:rFonts w:ascii="Verdana" w:hAnsi="Verdana"/>
                <w:sz w:val="16"/>
                <w:szCs w:val="16"/>
                <w:lang w:val="en-US"/>
              </w:rPr>
            </w:pPr>
            <w:r w:rsidRPr="00B36ADE">
              <w:rPr>
                <w:rFonts w:ascii="Verdana" w:hAnsi="Verdana"/>
                <w:sz w:val="16"/>
                <w:szCs w:val="16"/>
                <w:lang w:val="en-US"/>
              </w:rPr>
              <w:t xml:space="preserve">Financial implementation </w:t>
            </w:r>
            <w:r w:rsidR="005B6D78" w:rsidRPr="00B36ADE">
              <w:rPr>
                <w:rFonts w:ascii="Verdana" w:hAnsi="Verdana"/>
                <w:sz w:val="16"/>
                <w:szCs w:val="16"/>
                <w:lang w:val="en-US"/>
              </w:rPr>
              <w:t>– 15.</w:t>
            </w:r>
            <w:r w:rsidR="00EF66F3" w:rsidRPr="00B36ADE">
              <w:rPr>
                <w:rFonts w:ascii="Verdana" w:hAnsi="Verdana"/>
                <w:sz w:val="16"/>
                <w:szCs w:val="16"/>
                <w:lang w:val="en-US"/>
              </w:rPr>
              <w:t xml:space="preserve">79 </w:t>
            </w:r>
            <w:r w:rsidRPr="00B36ADE">
              <w:rPr>
                <w:rFonts w:ascii="Verdana" w:hAnsi="Verdana"/>
                <w:sz w:val="16"/>
                <w:szCs w:val="16"/>
                <w:lang w:val="en-US"/>
              </w:rPr>
              <w:t>mln. Euro</w:t>
            </w:r>
          </w:p>
          <w:p w14:paraId="45A156D1" w14:textId="0D954EEC" w:rsidR="00EF66F3" w:rsidRPr="00B36ADE" w:rsidRDefault="00B46AB2" w:rsidP="00871EDE">
            <w:pPr>
              <w:pStyle w:val="ListParagraph"/>
              <w:numPr>
                <w:ilvl w:val="0"/>
                <w:numId w:val="17"/>
              </w:numPr>
              <w:ind w:left="171" w:hanging="142"/>
              <w:jc w:val="both"/>
              <w:rPr>
                <w:rFonts w:ascii="Verdana" w:hAnsi="Verdana"/>
                <w:sz w:val="16"/>
                <w:szCs w:val="16"/>
                <w:lang w:val="en-US"/>
              </w:rPr>
            </w:pPr>
            <w:r w:rsidRPr="00B36ADE">
              <w:rPr>
                <w:rFonts w:ascii="Verdana" w:hAnsi="Verdana"/>
                <w:sz w:val="16"/>
                <w:szCs w:val="16"/>
                <w:lang w:val="en-US"/>
              </w:rPr>
              <w:t xml:space="preserve">Certified expenditures </w:t>
            </w:r>
            <w:r w:rsidR="00EF66F3" w:rsidRPr="00B36ADE">
              <w:rPr>
                <w:rFonts w:ascii="Verdana" w:hAnsi="Verdana"/>
                <w:sz w:val="16"/>
                <w:szCs w:val="16"/>
                <w:lang w:val="en-US"/>
              </w:rPr>
              <w:t xml:space="preserve">– </w:t>
            </w:r>
            <w:r w:rsidR="005B6D78" w:rsidRPr="00B36ADE">
              <w:rPr>
                <w:rFonts w:ascii="Verdana" w:hAnsi="Verdana"/>
                <w:b/>
                <w:sz w:val="16"/>
                <w:szCs w:val="16"/>
                <w:lang w:val="en-US"/>
              </w:rPr>
              <w:t>35.</w:t>
            </w:r>
            <w:r w:rsidR="00EF66F3" w:rsidRPr="00B36ADE">
              <w:rPr>
                <w:rFonts w:ascii="Verdana" w:hAnsi="Verdana"/>
                <w:b/>
                <w:sz w:val="16"/>
                <w:szCs w:val="16"/>
                <w:lang w:val="en-US"/>
              </w:rPr>
              <w:t>31%</w:t>
            </w:r>
          </w:p>
          <w:p w14:paraId="598C76E0" w14:textId="1044F7C5" w:rsidR="00EF66F3" w:rsidRPr="00B36ADE" w:rsidRDefault="00B46AB2" w:rsidP="00871EDE">
            <w:pPr>
              <w:pStyle w:val="ListParagraph"/>
              <w:numPr>
                <w:ilvl w:val="0"/>
                <w:numId w:val="17"/>
              </w:numPr>
              <w:ind w:left="171" w:hanging="142"/>
              <w:jc w:val="both"/>
              <w:rPr>
                <w:rFonts w:ascii="Verdana" w:hAnsi="Verdana"/>
                <w:sz w:val="16"/>
                <w:szCs w:val="16"/>
                <w:lang w:val="en-US"/>
              </w:rPr>
            </w:pPr>
            <w:r w:rsidRPr="00B36ADE">
              <w:rPr>
                <w:rFonts w:ascii="Verdana" w:eastAsia="Times New Roman" w:hAnsi="Verdana" w:cs="Times New Roman"/>
                <w:color w:val="000000"/>
                <w:sz w:val="16"/>
                <w:szCs w:val="16"/>
                <w:lang w:val="en-US"/>
              </w:rPr>
              <w:t>Number of contracts with started construction</w:t>
            </w:r>
            <w:r w:rsidRPr="00B36ADE">
              <w:rPr>
                <w:rFonts w:ascii="Verdana" w:hAnsi="Verdana"/>
                <w:sz w:val="16"/>
                <w:szCs w:val="16"/>
                <w:lang w:val="en-US"/>
              </w:rPr>
              <w:t xml:space="preserve"> </w:t>
            </w:r>
            <w:r w:rsidR="00EF66F3" w:rsidRPr="00B36ADE">
              <w:rPr>
                <w:rFonts w:ascii="Verdana" w:hAnsi="Verdana"/>
                <w:sz w:val="16"/>
                <w:szCs w:val="16"/>
                <w:lang w:val="en-US"/>
              </w:rPr>
              <w:t xml:space="preserve">– </w:t>
            </w:r>
            <w:r w:rsidR="00EF66F3" w:rsidRPr="00B36ADE">
              <w:rPr>
                <w:rFonts w:ascii="Verdana" w:hAnsi="Verdana"/>
                <w:b/>
                <w:sz w:val="16"/>
                <w:szCs w:val="16"/>
                <w:lang w:val="en-US"/>
              </w:rPr>
              <w:t>100%</w:t>
            </w:r>
          </w:p>
          <w:p w14:paraId="76C3F85E" w14:textId="64D70B9B" w:rsidR="00EF66F3" w:rsidRPr="00B36ADE" w:rsidRDefault="00EF66F3" w:rsidP="00EF66F3">
            <w:pPr>
              <w:rPr>
                <w:rFonts w:ascii="Verdana" w:hAnsi="Verdana"/>
                <w:sz w:val="16"/>
                <w:szCs w:val="16"/>
                <w:lang w:val="en-US"/>
              </w:rPr>
            </w:pPr>
          </w:p>
        </w:tc>
        <w:tc>
          <w:tcPr>
            <w:tcW w:w="4546" w:type="dxa"/>
          </w:tcPr>
          <w:p w14:paraId="0D0F7C44" w14:textId="77777777" w:rsidR="00382402" w:rsidRPr="00B36ADE" w:rsidRDefault="00382402" w:rsidP="00382402">
            <w:pPr>
              <w:rPr>
                <w:rFonts w:ascii="Verdana" w:hAnsi="Verdana"/>
                <w:sz w:val="16"/>
                <w:szCs w:val="16"/>
                <w:lang w:val="en-US"/>
              </w:rPr>
            </w:pPr>
            <w:r w:rsidRPr="00B36ADE">
              <w:rPr>
                <w:rFonts w:ascii="Verdana" w:hAnsi="Verdana"/>
                <w:b/>
                <w:bCs/>
                <w:sz w:val="16"/>
                <w:szCs w:val="16"/>
                <w:lang w:val="en-US"/>
              </w:rPr>
              <w:t>Risks for Scenario 1:</w:t>
            </w:r>
          </w:p>
          <w:p w14:paraId="603FBD0F" w14:textId="3D688B89" w:rsidR="00B46AB2" w:rsidRPr="00B36ADE" w:rsidRDefault="00B46AB2" w:rsidP="005B6D78">
            <w:pPr>
              <w:ind w:left="29"/>
              <w:jc w:val="both"/>
              <w:rPr>
                <w:rFonts w:ascii="Verdana" w:hAnsi="Verdana"/>
                <w:sz w:val="16"/>
                <w:szCs w:val="16"/>
                <w:lang w:val="en-US"/>
              </w:rPr>
            </w:pPr>
            <w:r w:rsidRPr="00B36ADE">
              <w:rPr>
                <w:rFonts w:ascii="Verdana" w:hAnsi="Verdana"/>
                <w:sz w:val="16"/>
                <w:szCs w:val="16"/>
                <w:lang w:val="en-US"/>
              </w:rPr>
              <w:t>Based on the analysis of the current state of the projects under PA4, 4 projects stand out, which are in the initial phase of implementation and can be defined as "medium risk" for implementation projects in terms of the time horizon they have until the end of the programming period.</w:t>
            </w:r>
            <w:r w:rsidRPr="00B36ADE">
              <w:rPr>
                <w:rFonts w:ascii="Verdana" w:hAnsi="Verdana"/>
                <w:sz w:val="20"/>
                <w:szCs w:val="20"/>
                <w:lang w:val="en-US"/>
              </w:rPr>
              <w:t xml:space="preserve"> </w:t>
            </w:r>
            <w:r w:rsidRPr="00B36ADE">
              <w:rPr>
                <w:rFonts w:ascii="Verdana" w:hAnsi="Verdana"/>
                <w:sz w:val="16"/>
                <w:szCs w:val="16"/>
                <w:lang w:val="en-US"/>
              </w:rPr>
              <w:t>The total amount of grants for these 4 projects is nearly 27 million euros, ie. about 60% of the target value of the financial indicator on the axis.</w:t>
            </w:r>
          </w:p>
          <w:p w14:paraId="4FB71DEB" w14:textId="77777777" w:rsidR="008503F6" w:rsidRPr="00B36ADE" w:rsidRDefault="008503F6" w:rsidP="008503F6">
            <w:pPr>
              <w:rPr>
                <w:rFonts w:ascii="Verdana" w:hAnsi="Verdana"/>
                <w:b/>
                <w:sz w:val="16"/>
                <w:szCs w:val="16"/>
                <w:lang w:val="en-US"/>
              </w:rPr>
            </w:pPr>
          </w:p>
          <w:p w14:paraId="0DE50FE2" w14:textId="77777777" w:rsidR="00382402" w:rsidRPr="00B36ADE" w:rsidRDefault="00382402" w:rsidP="00382402">
            <w:pPr>
              <w:rPr>
                <w:rFonts w:ascii="Verdana" w:hAnsi="Verdana"/>
                <w:b/>
                <w:sz w:val="16"/>
                <w:szCs w:val="16"/>
                <w:lang w:val="en-US"/>
              </w:rPr>
            </w:pPr>
            <w:r w:rsidRPr="00B36ADE">
              <w:rPr>
                <w:rFonts w:ascii="Verdana" w:hAnsi="Verdana"/>
                <w:b/>
                <w:sz w:val="16"/>
                <w:szCs w:val="16"/>
                <w:lang w:val="en-US"/>
              </w:rPr>
              <w:t>Conclusions</w:t>
            </w:r>
          </w:p>
          <w:p w14:paraId="232ED182" w14:textId="6FBA8F05" w:rsidR="00B46AB2" w:rsidRPr="00B36ADE" w:rsidRDefault="00B46AB2" w:rsidP="00462B09">
            <w:pPr>
              <w:pStyle w:val="ListParagraph"/>
              <w:numPr>
                <w:ilvl w:val="0"/>
                <w:numId w:val="24"/>
              </w:numPr>
              <w:ind w:left="317" w:hanging="317"/>
              <w:jc w:val="both"/>
              <w:rPr>
                <w:rFonts w:ascii="Verdana" w:hAnsi="Verdana"/>
                <w:bCs/>
                <w:sz w:val="16"/>
                <w:szCs w:val="16"/>
                <w:lang w:val="en-US"/>
              </w:rPr>
            </w:pPr>
            <w:r w:rsidRPr="00B36ADE">
              <w:rPr>
                <w:rFonts w:ascii="Verdana" w:hAnsi="Verdana"/>
                <w:bCs/>
                <w:sz w:val="16"/>
                <w:szCs w:val="16"/>
                <w:lang w:val="en-US"/>
              </w:rPr>
              <w:t>The scenario shows the achievement of the target values of all indicators, i</w:t>
            </w:r>
            <w:r w:rsidR="00E80822">
              <w:rPr>
                <w:rFonts w:ascii="Verdana" w:hAnsi="Verdana"/>
                <w:bCs/>
                <w:sz w:val="16"/>
                <w:szCs w:val="16"/>
                <w:lang w:val="en-US"/>
              </w:rPr>
              <w:t>.</w:t>
            </w:r>
            <w:r w:rsidRPr="00B36ADE">
              <w:rPr>
                <w:rFonts w:ascii="Verdana" w:hAnsi="Verdana"/>
                <w:bCs/>
                <w:sz w:val="16"/>
                <w:szCs w:val="16"/>
                <w:lang w:val="en-US"/>
              </w:rPr>
              <w:t>e. in this scenario, funding under the priority axis will achieve its objectives</w:t>
            </w:r>
          </w:p>
          <w:p w14:paraId="753801D4" w14:textId="6D850D81" w:rsidR="00B46AB2" w:rsidRPr="00B36ADE" w:rsidRDefault="00B46AB2" w:rsidP="00462B09">
            <w:pPr>
              <w:pStyle w:val="ListParagraph"/>
              <w:numPr>
                <w:ilvl w:val="0"/>
                <w:numId w:val="24"/>
              </w:numPr>
              <w:ind w:left="317" w:hanging="317"/>
              <w:jc w:val="both"/>
              <w:rPr>
                <w:rFonts w:ascii="Verdana" w:hAnsi="Verdana"/>
                <w:bCs/>
                <w:sz w:val="16"/>
                <w:szCs w:val="16"/>
                <w:lang w:val="en-US"/>
              </w:rPr>
            </w:pPr>
            <w:r w:rsidRPr="00B36ADE">
              <w:rPr>
                <w:rFonts w:ascii="Verdana" w:hAnsi="Verdana"/>
                <w:bCs/>
                <w:sz w:val="16"/>
                <w:szCs w:val="16"/>
                <w:lang w:val="en-US"/>
              </w:rPr>
              <w:t>Probable option, as the 4 risky projects are not expected to have a significant deviation in the deadlines and values.</w:t>
            </w:r>
          </w:p>
          <w:p w14:paraId="08C260B8" w14:textId="77777777" w:rsidR="00B46AB2" w:rsidRPr="00B36ADE" w:rsidRDefault="00B46AB2" w:rsidP="00EF66F3">
            <w:pPr>
              <w:rPr>
                <w:rFonts w:ascii="Verdana" w:hAnsi="Verdana"/>
                <w:b/>
                <w:sz w:val="16"/>
                <w:szCs w:val="16"/>
                <w:lang w:val="en-US"/>
              </w:rPr>
            </w:pPr>
          </w:p>
          <w:p w14:paraId="24051C82" w14:textId="77777777" w:rsidR="00B46AB2" w:rsidRPr="00B36ADE" w:rsidRDefault="00B46AB2" w:rsidP="00EF66F3">
            <w:pPr>
              <w:rPr>
                <w:rFonts w:ascii="Verdana" w:hAnsi="Verdana"/>
                <w:b/>
                <w:sz w:val="16"/>
                <w:szCs w:val="16"/>
                <w:lang w:val="en-US"/>
              </w:rPr>
            </w:pPr>
          </w:p>
          <w:p w14:paraId="4DC000CA" w14:textId="2C393DF5" w:rsidR="00B46AB2" w:rsidRPr="00B36ADE" w:rsidRDefault="00B46AB2" w:rsidP="00B46AB2">
            <w:pPr>
              <w:rPr>
                <w:rFonts w:ascii="Verdana" w:hAnsi="Verdana"/>
                <w:sz w:val="16"/>
                <w:szCs w:val="16"/>
                <w:lang w:val="en-US"/>
              </w:rPr>
            </w:pPr>
            <w:r w:rsidRPr="00B36ADE">
              <w:rPr>
                <w:rFonts w:ascii="Verdana" w:hAnsi="Verdana"/>
                <w:b/>
                <w:bCs/>
                <w:sz w:val="16"/>
                <w:szCs w:val="16"/>
                <w:lang w:val="en-US"/>
              </w:rPr>
              <w:t>Risks for Scenario 2:</w:t>
            </w:r>
          </w:p>
          <w:p w14:paraId="19B8E8EB" w14:textId="151898BF" w:rsidR="00EF66F3" w:rsidRPr="00B36ADE" w:rsidRDefault="00B46AB2" w:rsidP="00EF66F3">
            <w:pPr>
              <w:rPr>
                <w:rFonts w:ascii="Verdana" w:hAnsi="Verdana"/>
                <w:bCs/>
                <w:sz w:val="16"/>
                <w:szCs w:val="16"/>
                <w:lang w:val="en-US"/>
              </w:rPr>
            </w:pPr>
            <w:r w:rsidRPr="00B36ADE">
              <w:rPr>
                <w:rFonts w:ascii="Verdana" w:hAnsi="Verdana"/>
                <w:bCs/>
                <w:sz w:val="16"/>
                <w:szCs w:val="16"/>
                <w:lang w:val="en-US"/>
              </w:rPr>
              <w:t>Not identified</w:t>
            </w:r>
          </w:p>
          <w:p w14:paraId="5F4453E8" w14:textId="77777777" w:rsidR="00EF66F3" w:rsidRPr="00B36ADE" w:rsidRDefault="00EF66F3" w:rsidP="00EF66F3">
            <w:pPr>
              <w:rPr>
                <w:rFonts w:ascii="Verdana" w:hAnsi="Verdana"/>
                <w:b/>
                <w:sz w:val="16"/>
                <w:szCs w:val="16"/>
                <w:lang w:val="en-US"/>
              </w:rPr>
            </w:pPr>
          </w:p>
          <w:p w14:paraId="546BD1F1" w14:textId="77777777" w:rsidR="00B46AB2" w:rsidRPr="00B36ADE" w:rsidRDefault="00B46AB2" w:rsidP="00B46AB2">
            <w:pPr>
              <w:rPr>
                <w:rFonts w:ascii="Verdana" w:hAnsi="Verdana"/>
                <w:b/>
                <w:sz w:val="16"/>
                <w:szCs w:val="16"/>
                <w:lang w:val="en-US"/>
              </w:rPr>
            </w:pPr>
            <w:r w:rsidRPr="00B36ADE">
              <w:rPr>
                <w:rFonts w:ascii="Verdana" w:hAnsi="Verdana"/>
                <w:b/>
                <w:sz w:val="16"/>
                <w:szCs w:val="16"/>
                <w:lang w:val="en-US"/>
              </w:rPr>
              <w:t>Conclusions</w:t>
            </w:r>
          </w:p>
          <w:p w14:paraId="5076F831" w14:textId="0347CEE5" w:rsidR="00B46AB2" w:rsidRPr="00B36ADE" w:rsidRDefault="00B46AB2" w:rsidP="00462B09">
            <w:pPr>
              <w:pStyle w:val="ListParagraph"/>
              <w:numPr>
                <w:ilvl w:val="0"/>
                <w:numId w:val="48"/>
              </w:numPr>
              <w:ind w:left="317" w:hanging="317"/>
              <w:jc w:val="both"/>
              <w:rPr>
                <w:rFonts w:ascii="Verdana" w:hAnsi="Verdana"/>
                <w:bCs/>
                <w:sz w:val="16"/>
                <w:szCs w:val="16"/>
                <w:lang w:val="en-US"/>
              </w:rPr>
            </w:pPr>
            <w:r w:rsidRPr="00B36ADE">
              <w:rPr>
                <w:rFonts w:ascii="Verdana" w:hAnsi="Verdana"/>
                <w:bCs/>
                <w:sz w:val="16"/>
                <w:szCs w:val="16"/>
                <w:lang w:val="en-US"/>
              </w:rPr>
              <w:t>The option shows failure to achieve the objectives of the priority axis, as the values of the financial indicator are below its required level (minimum 85%).</w:t>
            </w:r>
          </w:p>
          <w:p w14:paraId="571C250F" w14:textId="3EB9BEC1" w:rsidR="00B46AB2" w:rsidRPr="00B36ADE" w:rsidRDefault="00B46AB2" w:rsidP="00462B09">
            <w:pPr>
              <w:pStyle w:val="ListParagraph"/>
              <w:numPr>
                <w:ilvl w:val="0"/>
                <w:numId w:val="48"/>
              </w:numPr>
              <w:ind w:left="317" w:hanging="317"/>
              <w:jc w:val="both"/>
              <w:rPr>
                <w:lang w:val="en-US"/>
              </w:rPr>
            </w:pPr>
            <w:r w:rsidRPr="00B36ADE">
              <w:rPr>
                <w:rFonts w:ascii="Verdana" w:hAnsi="Verdana"/>
                <w:bCs/>
                <w:sz w:val="16"/>
                <w:szCs w:val="16"/>
                <w:lang w:val="en-US"/>
              </w:rPr>
              <w:t>The option is unlikely to happen</w:t>
            </w:r>
          </w:p>
        </w:tc>
      </w:tr>
    </w:tbl>
    <w:p w14:paraId="22D87335" w14:textId="00AB1E53" w:rsidR="00CD52B1" w:rsidRPr="00B36ADE" w:rsidRDefault="00ED0FC6" w:rsidP="00882BDA">
      <w:pPr>
        <w:jc w:val="both"/>
        <w:rPr>
          <w:rFonts w:ascii="Verdana" w:hAnsi="Verdana" w:cs="Times New Roman"/>
          <w:sz w:val="20"/>
          <w:szCs w:val="20"/>
          <w:lang w:val="en-US"/>
        </w:rPr>
        <w:sectPr w:rsidR="00CD52B1" w:rsidRPr="00B36ADE" w:rsidSect="00EA2F67">
          <w:pgSz w:w="16838" w:h="11906" w:orient="landscape"/>
          <w:pgMar w:top="1417" w:right="1417" w:bottom="1417" w:left="1417" w:header="708" w:footer="708" w:gutter="0"/>
          <w:cols w:space="708"/>
          <w:titlePg/>
          <w:docGrid w:linePitch="360"/>
        </w:sectPr>
      </w:pPr>
      <w:r w:rsidRPr="00B36ADE">
        <w:rPr>
          <w:rFonts w:ascii="Verdana" w:hAnsi="Verdana" w:cs="Times New Roman"/>
          <w:i/>
          <w:sz w:val="16"/>
          <w:szCs w:val="16"/>
          <w:lang w:val="en-US"/>
        </w:rPr>
        <w:t>Source</w:t>
      </w:r>
      <w:r w:rsidR="00D93BE0" w:rsidRPr="00B36ADE">
        <w:rPr>
          <w:rFonts w:ascii="Verdana" w:hAnsi="Verdana" w:cs="Times New Roman"/>
          <w:i/>
          <w:sz w:val="16"/>
          <w:szCs w:val="16"/>
          <w:lang w:val="en-US"/>
        </w:rPr>
        <w:t xml:space="preserve">: </w:t>
      </w:r>
      <w:r w:rsidRPr="00B36ADE">
        <w:rPr>
          <w:rFonts w:ascii="Verdana" w:hAnsi="Verdana" w:cs="Times New Roman"/>
          <w:i/>
          <w:sz w:val="16"/>
          <w:szCs w:val="16"/>
          <w:lang w:val="en-US"/>
        </w:rPr>
        <w:t>OPTTI, v</w:t>
      </w:r>
      <w:r w:rsidR="00D93BE0" w:rsidRPr="00B36ADE">
        <w:rPr>
          <w:rFonts w:ascii="Verdana" w:hAnsi="Verdana" w:cs="Times New Roman"/>
          <w:i/>
          <w:sz w:val="16"/>
          <w:szCs w:val="16"/>
          <w:lang w:val="en-US"/>
        </w:rPr>
        <w:t xml:space="preserve">. 5.0, </w:t>
      </w:r>
      <w:r w:rsidRPr="00B36ADE">
        <w:rPr>
          <w:rFonts w:ascii="Verdana" w:hAnsi="Verdana" w:cs="Times New Roman"/>
          <w:i/>
          <w:sz w:val="16"/>
          <w:szCs w:val="16"/>
          <w:lang w:val="en-US"/>
        </w:rPr>
        <w:t>implementation reports 2019</w:t>
      </w:r>
      <w:r w:rsidR="00D93BE0" w:rsidRPr="00B36ADE">
        <w:rPr>
          <w:rFonts w:ascii="Verdana" w:hAnsi="Verdana" w:cs="Times New Roman"/>
          <w:i/>
          <w:sz w:val="16"/>
          <w:szCs w:val="16"/>
          <w:lang w:val="en-US"/>
        </w:rPr>
        <w:t xml:space="preserve">, </w:t>
      </w:r>
      <w:r w:rsidRPr="00B36ADE">
        <w:rPr>
          <w:rFonts w:ascii="Verdana" w:hAnsi="Verdana" w:cs="Times New Roman"/>
          <w:i/>
          <w:sz w:val="16"/>
          <w:szCs w:val="16"/>
          <w:lang w:val="en-US"/>
        </w:rPr>
        <w:t>financial information by the MA, data from beneficiaries, own calculations</w:t>
      </w:r>
      <w:r w:rsidRPr="00B36ADE">
        <w:rPr>
          <w:rFonts w:ascii="Verdana" w:hAnsi="Verdana" w:cs="Times New Roman"/>
          <w:sz w:val="20"/>
          <w:szCs w:val="20"/>
          <w:lang w:val="en-US"/>
        </w:rPr>
        <w:t xml:space="preserve"> </w:t>
      </w:r>
      <w:r w:rsidR="006649FF" w:rsidRPr="00B36ADE">
        <w:rPr>
          <w:rFonts w:ascii="Verdana" w:hAnsi="Verdana" w:cs="Times New Roman"/>
          <w:sz w:val="20"/>
          <w:szCs w:val="20"/>
          <w:lang w:val="en-US"/>
        </w:rPr>
        <w:br w:type="page"/>
      </w:r>
    </w:p>
    <w:p w14:paraId="0E1E535E" w14:textId="31B77D1D" w:rsidR="00490BDA" w:rsidRPr="00C07369" w:rsidRDefault="00C55529" w:rsidP="00C55529">
      <w:pPr>
        <w:pStyle w:val="Heading1"/>
        <w:numPr>
          <w:ilvl w:val="1"/>
          <w:numId w:val="1"/>
        </w:numPr>
        <w:shd w:val="clear" w:color="auto" w:fill="374E81"/>
        <w:spacing w:before="320" w:after="240" w:line="276" w:lineRule="auto"/>
        <w:jc w:val="both"/>
        <w:rPr>
          <w:rFonts w:ascii="Verdana" w:hAnsi="Verdana"/>
          <w:b/>
          <w:bCs/>
          <w:i/>
          <w:iCs/>
          <w:smallCaps/>
          <w:color w:val="FFFFFF" w:themeColor="background1"/>
          <w:sz w:val="20"/>
          <w:szCs w:val="20"/>
          <w:lang w:val="en-US"/>
        </w:rPr>
      </w:pPr>
      <w:bookmarkStart w:id="94" w:name="_Toc62547333"/>
      <w:r w:rsidRPr="00C07369">
        <w:rPr>
          <w:rFonts w:ascii="Verdana" w:hAnsi="Verdana"/>
          <w:b/>
          <w:bCs/>
          <w:i/>
          <w:iCs/>
          <w:smallCaps/>
          <w:color w:val="FFFFFF" w:themeColor="background1"/>
          <w:sz w:val="20"/>
          <w:szCs w:val="20"/>
          <w:lang w:val="en-US"/>
        </w:rPr>
        <w:t>What is OPTTI's contribution to the EU Strategy for Smart, Sustainable and Inclusive Growth?</w:t>
      </w:r>
      <w:bookmarkEnd w:id="94"/>
    </w:p>
    <w:p w14:paraId="7397661A" w14:textId="77777777" w:rsidR="00C55529" w:rsidRPr="00B36ADE" w:rsidRDefault="00C55529" w:rsidP="00C55529">
      <w:pPr>
        <w:jc w:val="both"/>
        <w:rPr>
          <w:rFonts w:ascii="Verdana" w:hAnsi="Verdana"/>
          <w:sz w:val="20"/>
          <w:szCs w:val="20"/>
          <w:lang w:val="en-US"/>
        </w:rPr>
      </w:pPr>
      <w:r w:rsidRPr="00B36ADE">
        <w:rPr>
          <w:rFonts w:ascii="Verdana" w:hAnsi="Verdana"/>
          <w:sz w:val="20"/>
          <w:szCs w:val="20"/>
          <w:lang w:val="en-US"/>
        </w:rPr>
        <w:t>The formulated priority axes of the programme and the specified projects, which are either already completed, in progress, or to be implemented in the future, correspond to the objectives regarding the integration of the national transport network into the European one. The major projects implemented under OPTTI serve the greatest contribution towards this integration process. The overall advancement on the relevant progress indicators for</w:t>
      </w:r>
      <w:r w:rsidRPr="00B36ADE">
        <w:rPr>
          <w:rFonts w:ascii="Verdana" w:hAnsi="Verdana"/>
          <w:lang w:val="en-US"/>
        </w:rPr>
        <w:t xml:space="preserve"> </w:t>
      </w:r>
      <w:r w:rsidRPr="00B36ADE">
        <w:rPr>
          <w:rFonts w:ascii="Verdana" w:hAnsi="Verdana"/>
          <w:sz w:val="20"/>
          <w:szCs w:val="20"/>
          <w:lang w:val="en-US"/>
        </w:rPr>
        <w:t>2019 is as follows:</w:t>
      </w:r>
      <w:r w:rsidRPr="00B36ADE">
        <w:rPr>
          <w:rStyle w:val="FootnoteReference"/>
          <w:rFonts w:ascii="Verdana" w:hAnsi="Verdana"/>
          <w:sz w:val="20"/>
          <w:szCs w:val="20"/>
          <w:lang w:val="en-US"/>
        </w:rPr>
        <w:footnoteReference w:id="4"/>
      </w:r>
    </w:p>
    <w:p w14:paraId="1234DA2D" w14:textId="77777777" w:rsidR="00C55529" w:rsidRPr="00B36ADE" w:rsidRDefault="00C55529" w:rsidP="00C55529">
      <w:pPr>
        <w:pStyle w:val="ListParagraph"/>
        <w:numPr>
          <w:ilvl w:val="0"/>
          <w:numId w:val="9"/>
        </w:numPr>
        <w:jc w:val="both"/>
        <w:rPr>
          <w:rFonts w:ascii="Verdana" w:hAnsi="Verdana"/>
          <w:sz w:val="20"/>
          <w:szCs w:val="20"/>
          <w:lang w:val="en-US"/>
        </w:rPr>
      </w:pPr>
      <w:r w:rsidRPr="00B36ADE">
        <w:rPr>
          <w:rFonts w:ascii="Verdana" w:hAnsi="Verdana"/>
          <w:sz w:val="20"/>
          <w:szCs w:val="20"/>
          <w:lang w:val="en-US"/>
        </w:rPr>
        <w:t>"Rail transport: Total length of reconstructed or upgraded railway lines, of which: trans-European transport network (TEN-T)" – 28km;</w:t>
      </w:r>
    </w:p>
    <w:p w14:paraId="10A2A507" w14:textId="77777777" w:rsidR="00C55529" w:rsidRPr="00B36ADE" w:rsidRDefault="00C55529" w:rsidP="00C55529">
      <w:pPr>
        <w:pStyle w:val="ListParagraph"/>
        <w:numPr>
          <w:ilvl w:val="0"/>
          <w:numId w:val="9"/>
        </w:numPr>
        <w:jc w:val="both"/>
        <w:rPr>
          <w:rFonts w:ascii="Verdana" w:hAnsi="Verdana"/>
          <w:sz w:val="20"/>
          <w:szCs w:val="20"/>
          <w:lang w:val="en-US"/>
        </w:rPr>
      </w:pPr>
      <w:r w:rsidRPr="00B36ADE">
        <w:rPr>
          <w:rFonts w:ascii="Verdana" w:hAnsi="Verdana"/>
          <w:sz w:val="20"/>
          <w:szCs w:val="20"/>
          <w:lang w:val="en-US"/>
        </w:rPr>
        <w:t>Road transport: Total length of new roads built, of which: trans-European transport network (TEN-T) – 35.63 km.</w:t>
      </w:r>
    </w:p>
    <w:p w14:paraId="4AA1A541" w14:textId="77777777" w:rsidR="00C55529" w:rsidRPr="00B36ADE" w:rsidRDefault="00C55529" w:rsidP="00C55529">
      <w:pPr>
        <w:jc w:val="both"/>
        <w:rPr>
          <w:rFonts w:ascii="Verdana" w:hAnsi="Verdana"/>
          <w:sz w:val="20"/>
          <w:szCs w:val="20"/>
          <w:lang w:val="en-US"/>
        </w:rPr>
      </w:pPr>
      <w:r w:rsidRPr="00B36ADE">
        <w:rPr>
          <w:rFonts w:ascii="Verdana" w:hAnsi="Verdana"/>
          <w:sz w:val="20"/>
          <w:szCs w:val="20"/>
          <w:lang w:val="en-US"/>
        </w:rPr>
        <w:t>A substantial increase in the values of these indicators is expected by 2023, in the event that the projects approved are successfully implemented together with the inclusion of the alternative/additional projects under PA1 and PA2.</w:t>
      </w:r>
    </w:p>
    <w:p w14:paraId="364D92CB" w14:textId="77777777" w:rsidR="00C55529" w:rsidRPr="00B36ADE" w:rsidRDefault="00C55529" w:rsidP="00C55529">
      <w:pPr>
        <w:shd w:val="clear" w:color="auto" w:fill="374E81"/>
        <w:jc w:val="both"/>
        <w:rPr>
          <w:rFonts w:ascii="Verdana" w:hAnsi="Verdana"/>
          <w:color w:val="FFFFFF" w:themeColor="background1"/>
          <w:sz w:val="20"/>
          <w:szCs w:val="20"/>
          <w:lang w:val="en-US"/>
        </w:rPr>
      </w:pPr>
      <w:r w:rsidRPr="00B36ADE">
        <w:rPr>
          <w:rFonts w:ascii="Verdana" w:hAnsi="Verdana"/>
          <w:color w:val="FFFFFF" w:themeColor="background1"/>
          <w:sz w:val="20"/>
          <w:szCs w:val="20"/>
          <w:lang w:val="en-US"/>
        </w:rPr>
        <w:t>Mechanism of impact of OPTTI on the socio-economic development in the country</w:t>
      </w:r>
    </w:p>
    <w:p w14:paraId="590549F7" w14:textId="77777777" w:rsidR="00C55529" w:rsidRPr="00B36ADE" w:rsidRDefault="00C55529" w:rsidP="00C55529">
      <w:pPr>
        <w:jc w:val="both"/>
        <w:rPr>
          <w:rFonts w:ascii="Verdana" w:hAnsi="Verdana"/>
          <w:sz w:val="20"/>
          <w:szCs w:val="20"/>
          <w:lang w:val="en-US"/>
        </w:rPr>
      </w:pPr>
      <w:r w:rsidRPr="00B36ADE">
        <w:rPr>
          <w:rFonts w:ascii="Verdana" w:hAnsi="Verdana"/>
          <w:sz w:val="20"/>
          <w:szCs w:val="20"/>
          <w:lang w:val="en-US"/>
        </w:rPr>
        <w:t>The main strategic objectives of OPTTI are related to the development of a sustainable transport system and to the integration of the national transport network into the European one. The partial or full achievement of these objectives lies at the heart of providing a favourable environment for the socio-economic development of the country and of achieving a higher quality of life of the population.</w:t>
      </w:r>
    </w:p>
    <w:p w14:paraId="3AF368DD" w14:textId="77777777" w:rsidR="00C55529" w:rsidRPr="00B36ADE" w:rsidRDefault="00C55529" w:rsidP="00C55529">
      <w:pPr>
        <w:jc w:val="both"/>
        <w:rPr>
          <w:rFonts w:ascii="Verdana" w:hAnsi="Verdana"/>
          <w:sz w:val="20"/>
          <w:szCs w:val="20"/>
          <w:lang w:val="en-US"/>
        </w:rPr>
      </w:pPr>
      <w:r w:rsidRPr="00B36ADE">
        <w:rPr>
          <w:rFonts w:ascii="Verdana" w:hAnsi="Verdana"/>
          <w:sz w:val="20"/>
          <w:szCs w:val="20"/>
          <w:lang w:val="en-US"/>
        </w:rPr>
        <w:t>The final positive effects are the result of the improved mobility of goods and workforce, as well as of the increased access to quality education, health, public services, culture, sport, funding institutions, etc. Such developments include higher production and employment levels, higher quality of human capital, a more intensive investment process, etc.</w:t>
      </w:r>
    </w:p>
    <w:p w14:paraId="270AC1D9" w14:textId="77777777" w:rsidR="00C55529" w:rsidRPr="00B36ADE" w:rsidRDefault="00C55529" w:rsidP="00C55529">
      <w:pPr>
        <w:jc w:val="both"/>
        <w:rPr>
          <w:rFonts w:ascii="Verdana" w:hAnsi="Verdana"/>
          <w:sz w:val="20"/>
          <w:szCs w:val="20"/>
          <w:lang w:val="en-US"/>
        </w:rPr>
      </w:pPr>
      <w:r w:rsidRPr="00B36ADE">
        <w:rPr>
          <w:rFonts w:ascii="Verdana" w:hAnsi="Verdana"/>
          <w:sz w:val="20"/>
          <w:szCs w:val="20"/>
          <w:lang w:val="en-US"/>
        </w:rPr>
        <w:t>The assessments prepared for the net effects of OPTTI on macroeconomic development with the SIBILA</w:t>
      </w:r>
      <w:r w:rsidRPr="00B36ADE">
        <w:rPr>
          <w:rStyle w:val="FootnoteReference"/>
          <w:rFonts w:ascii="Verdana" w:hAnsi="Verdana"/>
          <w:sz w:val="20"/>
          <w:szCs w:val="20"/>
          <w:lang w:val="en-US"/>
        </w:rPr>
        <w:footnoteReference w:id="5"/>
      </w:r>
      <w:r w:rsidRPr="00B36ADE">
        <w:rPr>
          <w:rFonts w:ascii="Verdana" w:hAnsi="Verdana"/>
          <w:sz w:val="20"/>
          <w:szCs w:val="20"/>
          <w:lang w:val="en-US"/>
        </w:rPr>
        <w:t xml:space="preserve"> model, from 2011 onwards, give rise to the following general conclusions:</w:t>
      </w:r>
    </w:p>
    <w:p w14:paraId="62BB7A52" w14:textId="77777777" w:rsidR="00C55529" w:rsidRPr="00B36ADE" w:rsidRDefault="00C55529" w:rsidP="00C55529">
      <w:pPr>
        <w:pStyle w:val="ListParagraph"/>
        <w:numPr>
          <w:ilvl w:val="0"/>
          <w:numId w:val="8"/>
        </w:numPr>
        <w:jc w:val="both"/>
        <w:rPr>
          <w:rFonts w:ascii="Verdana" w:hAnsi="Verdana"/>
          <w:sz w:val="20"/>
          <w:szCs w:val="20"/>
          <w:lang w:val="en-US"/>
        </w:rPr>
      </w:pPr>
      <w:r w:rsidRPr="00B36ADE">
        <w:rPr>
          <w:rFonts w:ascii="Verdana" w:hAnsi="Verdana"/>
          <w:sz w:val="20"/>
          <w:szCs w:val="20"/>
          <w:lang w:val="en-US"/>
        </w:rPr>
        <w:t>The net effects of OPTTI are positive and tangible – the implementation of the projects positively affects real GDP, labour market, current accounts, the fiscal sector, etc.</w:t>
      </w:r>
    </w:p>
    <w:p w14:paraId="4D50897C" w14:textId="77777777" w:rsidR="00C55529" w:rsidRPr="00B36ADE" w:rsidRDefault="00C55529" w:rsidP="00C55529">
      <w:pPr>
        <w:pStyle w:val="ListParagraph"/>
        <w:numPr>
          <w:ilvl w:val="0"/>
          <w:numId w:val="8"/>
        </w:numPr>
        <w:jc w:val="both"/>
        <w:rPr>
          <w:rFonts w:ascii="Verdana" w:hAnsi="Verdana"/>
          <w:sz w:val="20"/>
          <w:szCs w:val="20"/>
          <w:lang w:val="en-US"/>
        </w:rPr>
      </w:pPr>
      <w:r w:rsidRPr="00B36ADE">
        <w:rPr>
          <w:rFonts w:ascii="Verdana" w:hAnsi="Verdana"/>
          <w:sz w:val="20"/>
          <w:szCs w:val="20"/>
          <w:lang w:val="en-US"/>
        </w:rPr>
        <w:t>The net effects are more significant during periods of economic slowdown or crisis – infrastructure investments make a decisive contribution to job creation and towards higher economic growth, which has in practice already been observed in Bulgaria: both in the period 2009-2011, and from the beginning of 2020 to this day.</w:t>
      </w:r>
      <w:r w:rsidRPr="00B36ADE">
        <w:rPr>
          <w:rStyle w:val="FootnoteReference"/>
          <w:rFonts w:ascii="Verdana" w:hAnsi="Verdana"/>
          <w:sz w:val="20"/>
          <w:szCs w:val="20"/>
          <w:lang w:val="en-US"/>
        </w:rPr>
        <w:footnoteReference w:id="6"/>
      </w:r>
    </w:p>
    <w:p w14:paraId="25B730E4" w14:textId="77777777" w:rsidR="00C55529" w:rsidRPr="00B36ADE" w:rsidRDefault="00C55529" w:rsidP="00C55529">
      <w:pPr>
        <w:pStyle w:val="ListParagraph"/>
        <w:numPr>
          <w:ilvl w:val="0"/>
          <w:numId w:val="8"/>
        </w:numPr>
        <w:jc w:val="both"/>
        <w:rPr>
          <w:rFonts w:ascii="Verdana" w:hAnsi="Verdana"/>
          <w:sz w:val="20"/>
          <w:szCs w:val="20"/>
          <w:lang w:val="en-US"/>
        </w:rPr>
      </w:pPr>
      <w:r w:rsidRPr="00B36ADE">
        <w:rPr>
          <w:rFonts w:ascii="Verdana" w:hAnsi="Verdana"/>
          <w:sz w:val="20"/>
          <w:szCs w:val="20"/>
          <w:lang w:val="en-US"/>
        </w:rPr>
        <w:t>The net effects are short-term as a result of the immediate positive impact on the construction sector, and medium and long-term – as a result of improving competitiveness at local, regional and national level.</w:t>
      </w:r>
    </w:p>
    <w:p w14:paraId="7FDB624E" w14:textId="77777777" w:rsidR="00C55529" w:rsidRPr="00B36ADE" w:rsidRDefault="00C55529" w:rsidP="00C55529">
      <w:pPr>
        <w:pStyle w:val="ListParagraph"/>
        <w:numPr>
          <w:ilvl w:val="0"/>
          <w:numId w:val="8"/>
        </w:numPr>
        <w:jc w:val="both"/>
        <w:rPr>
          <w:rFonts w:ascii="Verdana" w:hAnsi="Verdana"/>
          <w:sz w:val="20"/>
          <w:szCs w:val="20"/>
          <w:lang w:val="en-US"/>
        </w:rPr>
      </w:pPr>
      <w:r w:rsidRPr="00B36ADE">
        <w:rPr>
          <w:rFonts w:ascii="Verdana" w:hAnsi="Verdana"/>
          <w:sz w:val="20"/>
          <w:szCs w:val="20"/>
          <w:lang w:val="en-US"/>
        </w:rPr>
        <w:t>In the long term, the net effects of OPTTI will gradually decrease, yet the positive impact</w:t>
      </w:r>
      <w:r w:rsidRPr="00B36ADE">
        <w:rPr>
          <w:rFonts w:ascii="Verdana" w:hAnsi="Verdana"/>
          <w:lang w:val="en-US"/>
        </w:rPr>
        <w:t xml:space="preserve"> </w:t>
      </w:r>
      <w:r w:rsidRPr="00B36ADE">
        <w:rPr>
          <w:rFonts w:ascii="Verdana" w:hAnsi="Verdana"/>
          <w:sz w:val="20"/>
          <w:szCs w:val="20"/>
          <w:lang w:val="en-US"/>
        </w:rPr>
        <w:t xml:space="preserve">is expected </w:t>
      </w:r>
      <w:r w:rsidRPr="00B36ADE">
        <w:rPr>
          <w:rFonts w:ascii="Verdana" w:hAnsi="Verdana"/>
          <w:lang w:val="en-US"/>
        </w:rPr>
        <w:t xml:space="preserve">to </w:t>
      </w:r>
      <w:r w:rsidRPr="00B36ADE">
        <w:rPr>
          <w:rFonts w:ascii="Verdana" w:hAnsi="Verdana"/>
          <w:sz w:val="20"/>
          <w:szCs w:val="20"/>
          <w:lang w:val="en-US"/>
        </w:rPr>
        <w:t>continue in</w:t>
      </w:r>
      <w:r w:rsidRPr="00B36ADE">
        <w:rPr>
          <w:rFonts w:ascii="Verdana" w:hAnsi="Verdana"/>
          <w:lang w:val="en-US"/>
        </w:rPr>
        <w:t xml:space="preserve"> </w:t>
      </w:r>
      <w:r w:rsidRPr="00B36ADE">
        <w:rPr>
          <w:rFonts w:ascii="Verdana" w:hAnsi="Verdana"/>
          <w:sz w:val="20"/>
          <w:szCs w:val="20"/>
          <w:lang w:val="en-US"/>
        </w:rPr>
        <w:t>the 20-25 year horizon.</w:t>
      </w:r>
    </w:p>
    <w:p w14:paraId="1E57557B" w14:textId="77777777" w:rsidR="00C55529" w:rsidRPr="00B36ADE" w:rsidRDefault="00C55529" w:rsidP="00C55529">
      <w:pPr>
        <w:pStyle w:val="ListParagraph"/>
        <w:numPr>
          <w:ilvl w:val="0"/>
          <w:numId w:val="8"/>
        </w:numPr>
        <w:jc w:val="both"/>
        <w:rPr>
          <w:rFonts w:ascii="Verdana" w:hAnsi="Verdana"/>
          <w:sz w:val="20"/>
          <w:szCs w:val="20"/>
          <w:lang w:val="en-US"/>
        </w:rPr>
      </w:pPr>
      <w:r w:rsidRPr="00B36ADE">
        <w:rPr>
          <w:rFonts w:ascii="Verdana" w:hAnsi="Verdana"/>
          <w:sz w:val="20"/>
          <w:szCs w:val="20"/>
          <w:lang w:val="en-US"/>
        </w:rPr>
        <w:t>Although infrastructure projects require large amounts of funding from the government budget, there is a positive impact of OPTTI on the government balance, both in the short and the medium term, i.e. the budgetary costs incurred with the implementation of the projects are offset by increased revenues resulting from higher employment, income, consumption and production.</w:t>
      </w:r>
    </w:p>
    <w:p w14:paraId="17770F00" w14:textId="7E6D00D6" w:rsidR="00C55529" w:rsidRPr="00B36ADE" w:rsidRDefault="00C55529" w:rsidP="00C55529">
      <w:pPr>
        <w:pStyle w:val="Caption"/>
        <w:rPr>
          <w:lang w:val="en-US"/>
        </w:rPr>
      </w:pPr>
      <w:bookmarkStart w:id="95" w:name="_Toc61802075"/>
      <w:r w:rsidRPr="00B36ADE">
        <w:rPr>
          <w:lang w:val="en-US"/>
        </w:rPr>
        <w:t xml:space="preserve">Figure </w:t>
      </w:r>
      <w:r w:rsidRPr="00B36ADE">
        <w:rPr>
          <w:lang w:val="en-US"/>
        </w:rPr>
        <w:fldChar w:fldCharType="begin"/>
      </w:r>
      <w:r w:rsidRPr="00B36ADE">
        <w:rPr>
          <w:lang w:val="en-US"/>
        </w:rPr>
        <w:instrText xml:space="preserve"> STYLEREF 1 \s </w:instrText>
      </w:r>
      <w:r w:rsidRPr="00B36ADE">
        <w:rPr>
          <w:lang w:val="en-US"/>
        </w:rPr>
        <w:fldChar w:fldCharType="separate"/>
      </w:r>
      <w:r w:rsidR="00A401A9">
        <w:rPr>
          <w:noProof/>
          <w:lang w:val="en-US"/>
        </w:rPr>
        <w:t>IV.7</w:t>
      </w:r>
      <w:r w:rsidRPr="00B36ADE">
        <w:rPr>
          <w:lang w:val="en-US"/>
        </w:rPr>
        <w:fldChar w:fldCharType="end"/>
      </w:r>
      <w:r w:rsidRPr="00B36ADE">
        <w:rPr>
          <w:lang w:val="en-US"/>
        </w:rPr>
        <w:noBreakHyphen/>
      </w:r>
      <w:r w:rsidRPr="00B36ADE">
        <w:rPr>
          <w:lang w:val="en-US"/>
        </w:rPr>
        <w:fldChar w:fldCharType="begin"/>
      </w:r>
      <w:r w:rsidRPr="00B36ADE">
        <w:rPr>
          <w:lang w:val="en-US"/>
        </w:rPr>
        <w:instrText xml:space="preserve"> SEQ Фигура \* ARABIC \s 1 </w:instrText>
      </w:r>
      <w:r w:rsidRPr="00B36ADE">
        <w:rPr>
          <w:lang w:val="en-US"/>
        </w:rPr>
        <w:fldChar w:fldCharType="separate"/>
      </w:r>
      <w:r w:rsidR="00A401A9">
        <w:rPr>
          <w:noProof/>
          <w:lang w:val="en-US"/>
        </w:rPr>
        <w:t>1</w:t>
      </w:r>
      <w:r w:rsidRPr="00B36ADE">
        <w:rPr>
          <w:lang w:val="en-US"/>
        </w:rPr>
        <w:fldChar w:fldCharType="end"/>
      </w:r>
      <w:r w:rsidR="008C78EC">
        <w:rPr>
          <w:lang w:val="en-US"/>
        </w:rPr>
        <w:t xml:space="preserve"> </w:t>
      </w:r>
      <w:r w:rsidR="008C78EC" w:rsidRPr="00775255">
        <w:rPr>
          <w:lang w:val="en"/>
        </w:rPr>
        <w:t>Decomposed net effects by priority axes of OPTTI at the end of 2019, %</w:t>
      </w:r>
      <w:bookmarkEnd w:id="95"/>
    </w:p>
    <w:p w14:paraId="4D873922" w14:textId="77777777" w:rsidR="00C55529" w:rsidRPr="00B36ADE" w:rsidRDefault="00C55529" w:rsidP="00C55529">
      <w:pPr>
        <w:spacing w:after="0" w:line="240" w:lineRule="auto"/>
        <w:jc w:val="both"/>
        <w:rPr>
          <w:rFonts w:ascii="Verdana" w:hAnsi="Verdana"/>
          <w:sz w:val="20"/>
          <w:szCs w:val="20"/>
          <w:lang w:val="en-US"/>
        </w:rPr>
      </w:pPr>
      <w:r w:rsidRPr="00B36ADE">
        <w:rPr>
          <w:rFonts w:ascii="Verdana" w:hAnsi="Verdana"/>
          <w:noProof/>
          <w:lang w:eastAsia="bg-BG"/>
        </w:rPr>
        <w:drawing>
          <wp:inline distT="0" distB="0" distL="0" distR="0" wp14:anchorId="1FEA54DD" wp14:editId="6EDF0689">
            <wp:extent cx="5760720" cy="2743200"/>
            <wp:effectExtent l="0" t="0" r="11430" b="0"/>
            <wp:docPr id="6" name="Chart 6">
              <a:extLst xmlns:a="http://schemas.openxmlformats.org/drawingml/2006/main">
                <a:ext uri="{FF2B5EF4-FFF2-40B4-BE49-F238E27FC236}">
                  <a16:creationId xmlns:a16="http://schemas.microsoft.com/office/drawing/2014/main" id="{2481A393-7D5A-4101-A794-E0077C9639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7A7A7CA" w14:textId="77777777" w:rsidR="00C55529" w:rsidRPr="00B36ADE" w:rsidRDefault="00C55529" w:rsidP="00C55529">
      <w:pPr>
        <w:spacing w:line="247" w:lineRule="auto"/>
        <w:jc w:val="both"/>
        <w:rPr>
          <w:rFonts w:ascii="Verdana" w:hAnsi="Verdana"/>
          <w:bCs/>
          <w:i/>
          <w:iCs/>
          <w:sz w:val="16"/>
          <w:szCs w:val="16"/>
          <w:lang w:val="en-US"/>
        </w:rPr>
      </w:pPr>
      <w:r w:rsidRPr="00B36ADE">
        <w:rPr>
          <w:rFonts w:ascii="Verdana" w:hAnsi="Verdana"/>
          <w:bCs/>
          <w:i/>
          <w:iCs/>
          <w:sz w:val="16"/>
          <w:szCs w:val="16"/>
          <w:lang w:val="en-US"/>
        </w:rPr>
        <w:t>Source: MF (SIBILA 2.0), own calculations</w:t>
      </w:r>
    </w:p>
    <w:p w14:paraId="55DCD370" w14:textId="77777777" w:rsidR="00C55529" w:rsidRPr="00B36ADE" w:rsidRDefault="00C55529" w:rsidP="00C55529">
      <w:pPr>
        <w:jc w:val="both"/>
        <w:rPr>
          <w:rFonts w:ascii="Verdana" w:hAnsi="Verdana"/>
          <w:sz w:val="20"/>
          <w:szCs w:val="20"/>
          <w:lang w:val="en-US"/>
        </w:rPr>
      </w:pPr>
      <w:r w:rsidRPr="00B36ADE">
        <w:rPr>
          <w:rFonts w:ascii="Verdana" w:hAnsi="Verdana"/>
          <w:sz w:val="20"/>
          <w:szCs w:val="20"/>
          <w:lang w:val="en-US"/>
        </w:rPr>
        <w:t>We may conclude that the main mechanism of impact of OPTTI investments relates to the direct effects of the measures regarding the production levels. Higher production in turn leads to short- and medium-term improvements in the labour market, investment activity, consumption, revenues and government balance, etc.</w:t>
      </w:r>
    </w:p>
    <w:p w14:paraId="13A84E7A" w14:textId="77777777" w:rsidR="00C55529" w:rsidRPr="00B36ADE" w:rsidRDefault="00C55529" w:rsidP="00C55529">
      <w:pPr>
        <w:shd w:val="clear" w:color="auto" w:fill="374E81"/>
        <w:jc w:val="both"/>
        <w:rPr>
          <w:rFonts w:ascii="Verdana" w:hAnsi="Verdana"/>
          <w:color w:val="FFFFFF" w:themeColor="background1"/>
          <w:sz w:val="20"/>
          <w:szCs w:val="20"/>
          <w:lang w:val="en-US"/>
        </w:rPr>
      </w:pPr>
      <w:r w:rsidRPr="00B36ADE">
        <w:rPr>
          <w:rFonts w:ascii="Verdana" w:hAnsi="Verdana"/>
          <w:color w:val="FFFFFF" w:themeColor="background1"/>
          <w:sz w:val="20"/>
          <w:szCs w:val="20"/>
          <w:lang w:val="en-US"/>
        </w:rPr>
        <w:t>Decomposition – analyzing the effects by priority axes</w:t>
      </w:r>
    </w:p>
    <w:p w14:paraId="3AD7492E" w14:textId="4DAFC0F6" w:rsidR="00C55529" w:rsidRPr="00B36ADE" w:rsidRDefault="00C55529" w:rsidP="00C55529">
      <w:pPr>
        <w:jc w:val="both"/>
        <w:rPr>
          <w:rFonts w:ascii="Verdana" w:hAnsi="Verdana"/>
          <w:sz w:val="20"/>
          <w:szCs w:val="20"/>
          <w:lang w:val="en-US"/>
        </w:rPr>
      </w:pPr>
      <w:r w:rsidRPr="00B36ADE">
        <w:rPr>
          <w:rFonts w:ascii="Verdana" w:hAnsi="Verdana"/>
          <w:sz w:val="20"/>
          <w:szCs w:val="20"/>
          <w:lang w:val="en-US"/>
        </w:rPr>
        <w:t>The most tangible net effects on the macroeconomic environment are obser</w:t>
      </w:r>
      <w:r w:rsidR="00DE2425">
        <w:rPr>
          <w:rFonts w:ascii="Verdana" w:hAnsi="Verdana"/>
          <w:sz w:val="20"/>
          <w:szCs w:val="20"/>
          <w:lang w:val="en-US"/>
        </w:rPr>
        <w:t>ved under the priority axis of “</w:t>
      </w:r>
      <w:r w:rsidRPr="00B36ADE">
        <w:rPr>
          <w:rFonts w:ascii="Verdana" w:hAnsi="Verdana"/>
          <w:sz w:val="20"/>
          <w:szCs w:val="20"/>
          <w:lang w:val="en-US"/>
        </w:rPr>
        <w:t>Improving intermodality in passenger and freight transport and develop</w:t>
      </w:r>
      <w:r w:rsidR="00DE2425">
        <w:rPr>
          <w:rFonts w:ascii="Verdana" w:hAnsi="Verdana"/>
          <w:sz w:val="20"/>
          <w:szCs w:val="20"/>
          <w:lang w:val="en-US"/>
        </w:rPr>
        <w:t>ing sustainable urban transport”</w:t>
      </w:r>
      <w:r w:rsidRPr="00B36ADE">
        <w:rPr>
          <w:rFonts w:ascii="Verdana" w:hAnsi="Verdana"/>
          <w:sz w:val="20"/>
          <w:szCs w:val="20"/>
          <w:lang w:val="en-US"/>
        </w:rPr>
        <w:t xml:space="preserve"> where the impact on real GDP amounts to 0.18%, on employment – to 0.17%, on imports of goods and services – to 0.58%, on private consumption – to 0.21%, and on private investment – on 0.44%.</w:t>
      </w:r>
    </w:p>
    <w:p w14:paraId="701F3FA7" w14:textId="199A2594" w:rsidR="00C55529" w:rsidRPr="00B36ADE" w:rsidRDefault="00C55529" w:rsidP="00C55529">
      <w:pPr>
        <w:jc w:val="both"/>
        <w:rPr>
          <w:rFonts w:ascii="Verdana" w:hAnsi="Verdana"/>
          <w:sz w:val="20"/>
          <w:szCs w:val="20"/>
          <w:lang w:val="en-US"/>
        </w:rPr>
      </w:pPr>
      <w:r w:rsidRPr="00B36ADE">
        <w:rPr>
          <w:rFonts w:ascii="Verdana" w:hAnsi="Verdana"/>
          <w:sz w:val="20"/>
          <w:szCs w:val="20"/>
          <w:lang w:val="en-US"/>
        </w:rPr>
        <w:t xml:space="preserve">Next on achieved </w:t>
      </w:r>
      <w:r w:rsidR="00DE2425">
        <w:rPr>
          <w:rFonts w:ascii="Verdana" w:hAnsi="Verdana"/>
          <w:sz w:val="20"/>
          <w:szCs w:val="20"/>
          <w:lang w:val="en-US"/>
        </w:rPr>
        <w:t>impact is the priority axis of “</w:t>
      </w:r>
      <w:r w:rsidRPr="00B36ADE">
        <w:rPr>
          <w:rFonts w:ascii="Verdana" w:hAnsi="Verdana"/>
          <w:sz w:val="20"/>
          <w:szCs w:val="20"/>
          <w:lang w:val="en-US"/>
        </w:rPr>
        <w:t>Development of road infrastructure along the "core" and "extended" Trans-European Transport Network</w:t>
      </w:r>
      <w:r w:rsidR="00DE2425">
        <w:rPr>
          <w:rFonts w:ascii="Verdana" w:hAnsi="Verdana"/>
          <w:sz w:val="20"/>
          <w:szCs w:val="20"/>
          <w:lang w:val="en-US"/>
        </w:rPr>
        <w:t>”</w:t>
      </w:r>
      <w:r w:rsidRPr="00B36ADE">
        <w:rPr>
          <w:rFonts w:ascii="Verdana" w:hAnsi="Verdana"/>
          <w:sz w:val="20"/>
          <w:szCs w:val="20"/>
          <w:lang w:val="en-US"/>
        </w:rPr>
        <w:t>. There, the net effect on real GDP and employment is 0.11%, and on private investment, it amounts to 0.27%.</w:t>
      </w:r>
    </w:p>
    <w:p w14:paraId="79D9D09E" w14:textId="14267B17" w:rsidR="00C55529" w:rsidRPr="00B36ADE" w:rsidRDefault="00C55529" w:rsidP="00C55529">
      <w:pPr>
        <w:jc w:val="both"/>
        <w:rPr>
          <w:rFonts w:ascii="Verdana" w:hAnsi="Verdana"/>
          <w:sz w:val="20"/>
          <w:szCs w:val="20"/>
          <w:lang w:val="en-US"/>
        </w:rPr>
      </w:pPr>
      <w:r w:rsidRPr="00B36ADE">
        <w:rPr>
          <w:rFonts w:ascii="Verdana" w:hAnsi="Verdana"/>
          <w:sz w:val="20"/>
          <w:szCs w:val="20"/>
          <w:lang w:val="en-US"/>
        </w:rPr>
        <w:t>The third largest contribution to macro development i</w:t>
      </w:r>
      <w:r w:rsidR="00DE2425">
        <w:rPr>
          <w:rFonts w:ascii="Verdana" w:hAnsi="Verdana"/>
          <w:sz w:val="20"/>
          <w:szCs w:val="20"/>
          <w:lang w:val="en-US"/>
        </w:rPr>
        <w:t>s that of the priority axis of “</w:t>
      </w:r>
      <w:r w:rsidRPr="00B36ADE">
        <w:rPr>
          <w:rFonts w:ascii="Verdana" w:hAnsi="Verdana"/>
          <w:sz w:val="20"/>
          <w:szCs w:val="20"/>
          <w:lang w:val="en-US"/>
        </w:rPr>
        <w:t>Development of railway infrastructure on the "core" and "extended" T</w:t>
      </w:r>
      <w:r w:rsidR="00DE2425">
        <w:rPr>
          <w:rFonts w:ascii="Verdana" w:hAnsi="Verdana"/>
          <w:sz w:val="20"/>
          <w:szCs w:val="20"/>
          <w:lang w:val="en-US"/>
        </w:rPr>
        <w:t>rans-European Transport Network”</w:t>
      </w:r>
      <w:r w:rsidRPr="00B36ADE">
        <w:rPr>
          <w:rFonts w:ascii="Verdana" w:hAnsi="Verdana"/>
          <w:sz w:val="20"/>
          <w:szCs w:val="20"/>
          <w:lang w:val="en-US"/>
        </w:rPr>
        <w:t>, where the net effect on GDP is 0.04%, and on private investment, it is 0.11%.</w:t>
      </w:r>
    </w:p>
    <w:p w14:paraId="34252D6B" w14:textId="2854F855" w:rsidR="00C55529" w:rsidRPr="00B36ADE" w:rsidRDefault="00DE2425" w:rsidP="00C55529">
      <w:pPr>
        <w:jc w:val="both"/>
        <w:rPr>
          <w:rFonts w:ascii="Verdana" w:hAnsi="Verdana"/>
          <w:sz w:val="20"/>
          <w:szCs w:val="20"/>
          <w:lang w:val="en-US"/>
        </w:rPr>
      </w:pPr>
      <w:r>
        <w:rPr>
          <w:rFonts w:ascii="Verdana" w:hAnsi="Verdana"/>
          <w:sz w:val="20"/>
          <w:szCs w:val="20"/>
          <w:lang w:val="en-US"/>
        </w:rPr>
        <w:t>The impact of priority axes “</w:t>
      </w:r>
      <w:r w:rsidR="00C55529" w:rsidRPr="00B36ADE">
        <w:rPr>
          <w:rFonts w:ascii="Verdana" w:hAnsi="Verdana"/>
          <w:sz w:val="20"/>
          <w:szCs w:val="20"/>
          <w:lang w:val="en-US"/>
        </w:rPr>
        <w:t>Innovations in management and services - implementation of modernized infrastructure for traffic management, improvement o</w:t>
      </w:r>
      <w:r>
        <w:rPr>
          <w:rFonts w:ascii="Verdana" w:hAnsi="Verdana"/>
          <w:sz w:val="20"/>
          <w:szCs w:val="20"/>
          <w:lang w:val="en-US"/>
        </w:rPr>
        <w:t>f transport safety and security”</w:t>
      </w:r>
      <w:r w:rsidR="00C55529" w:rsidRPr="00B36ADE">
        <w:rPr>
          <w:rFonts w:ascii="Verdana" w:hAnsi="Verdana"/>
          <w:sz w:val="20"/>
          <w:szCs w:val="20"/>
          <w:lang w:val="en-US"/>
        </w:rPr>
        <w:t xml:space="preserve"> and "Technical assistance" is negligible.</w:t>
      </w:r>
    </w:p>
    <w:p w14:paraId="114C2AA1" w14:textId="77777777" w:rsidR="00C55529" w:rsidRPr="00B36ADE" w:rsidRDefault="00C55529" w:rsidP="00C55529">
      <w:pPr>
        <w:jc w:val="both"/>
        <w:rPr>
          <w:rFonts w:ascii="Verdana" w:hAnsi="Verdana"/>
          <w:sz w:val="20"/>
          <w:szCs w:val="20"/>
          <w:lang w:val="en-US"/>
        </w:rPr>
      </w:pPr>
      <w:r w:rsidRPr="00B36ADE">
        <w:rPr>
          <w:rFonts w:ascii="Verdana" w:hAnsi="Verdana"/>
          <w:sz w:val="20"/>
          <w:szCs w:val="20"/>
          <w:lang w:val="en-US"/>
        </w:rPr>
        <w:t>In decomposing effects by priority axes, the fact that the amount of inputs is key to the magnitude of the observed effect should not be overlooked. Therefore, decomposed effects should only be considered in the context of progress made and should under no circumstances be momentous when looking for solutions of the kind 'Which interventions are better and should continue to be implemented in the future?'. The answers to the last question cannot be found in the decomposed effects, but rather require the consideration of the overall socio-economic environment, together with the needs of stakeholders, the convergence processes in the EU, etc.</w:t>
      </w:r>
    </w:p>
    <w:p w14:paraId="320C2447" w14:textId="73E0732B" w:rsidR="00C55529" w:rsidRPr="00B36ADE" w:rsidRDefault="00C55529" w:rsidP="00C55529">
      <w:pPr>
        <w:pStyle w:val="Caption"/>
        <w:rPr>
          <w:lang w:val="en-US"/>
        </w:rPr>
      </w:pPr>
      <w:bookmarkStart w:id="96" w:name="_Toc62547795"/>
      <w:r w:rsidRPr="00B36ADE">
        <w:rPr>
          <w:lang w:val="en-US"/>
        </w:rPr>
        <w:t xml:space="preserve">Table </w:t>
      </w:r>
      <w:r w:rsidR="009842B8">
        <w:rPr>
          <w:lang w:val="en-US"/>
        </w:rPr>
        <w:fldChar w:fldCharType="begin"/>
      </w:r>
      <w:r w:rsidR="009842B8">
        <w:rPr>
          <w:lang w:val="en-US"/>
        </w:rPr>
        <w:instrText xml:space="preserve"> STYLEREF 1 \s </w:instrText>
      </w:r>
      <w:r w:rsidR="009842B8">
        <w:rPr>
          <w:lang w:val="en-US"/>
        </w:rPr>
        <w:fldChar w:fldCharType="separate"/>
      </w:r>
      <w:r w:rsidR="00A401A9">
        <w:rPr>
          <w:noProof/>
          <w:lang w:val="en-US"/>
        </w:rPr>
        <w:t>IV.7</w:t>
      </w:r>
      <w:r w:rsidR="009842B8">
        <w:rPr>
          <w:lang w:val="en-US"/>
        </w:rPr>
        <w:fldChar w:fldCharType="end"/>
      </w:r>
      <w:r w:rsidR="009842B8">
        <w:rPr>
          <w:lang w:val="en-US"/>
        </w:rPr>
        <w:noBreakHyphen/>
      </w:r>
      <w:r w:rsidR="009842B8">
        <w:rPr>
          <w:lang w:val="en-US"/>
        </w:rPr>
        <w:fldChar w:fldCharType="begin"/>
      </w:r>
      <w:r w:rsidR="009842B8">
        <w:rPr>
          <w:lang w:val="en-US"/>
        </w:rPr>
        <w:instrText xml:space="preserve"> SEQ Таблица \* ARABIC \s 1 </w:instrText>
      </w:r>
      <w:r w:rsidR="009842B8">
        <w:rPr>
          <w:lang w:val="en-US"/>
        </w:rPr>
        <w:fldChar w:fldCharType="separate"/>
      </w:r>
      <w:r w:rsidR="00A401A9">
        <w:rPr>
          <w:noProof/>
          <w:lang w:val="en-US"/>
        </w:rPr>
        <w:t>1</w:t>
      </w:r>
      <w:r w:rsidR="009842B8">
        <w:rPr>
          <w:lang w:val="en-US"/>
        </w:rPr>
        <w:fldChar w:fldCharType="end"/>
      </w:r>
      <w:r w:rsidRPr="00B36ADE">
        <w:rPr>
          <w:lang w:val="en-US"/>
        </w:rPr>
        <w:t xml:space="preserve"> Decomposed net effects by priority axes of OPTTI at the end of 2019, %</w:t>
      </w:r>
      <w:bookmarkEnd w:id="96"/>
    </w:p>
    <w:tbl>
      <w:tblPr>
        <w:tblStyle w:val="TableGridLight"/>
        <w:tblW w:w="5000" w:type="pct"/>
        <w:jc w:val="center"/>
        <w:tblBorders>
          <w:top w:val="double" w:sz="4" w:space="0" w:color="6A84BE"/>
          <w:left w:val="double" w:sz="4" w:space="0" w:color="6A84BE"/>
          <w:bottom w:val="double" w:sz="4" w:space="0" w:color="6A84BE"/>
          <w:right w:val="double" w:sz="4" w:space="0" w:color="6A84BE"/>
          <w:insideH w:val="single" w:sz="6" w:space="0" w:color="6A84BE"/>
          <w:insideV w:val="single" w:sz="6" w:space="0" w:color="6A84BE"/>
        </w:tblBorders>
        <w:tblLayout w:type="fixed"/>
        <w:tblLook w:val="04A0" w:firstRow="1" w:lastRow="0" w:firstColumn="1" w:lastColumn="0" w:noHBand="0" w:noVBand="1"/>
      </w:tblPr>
      <w:tblGrid>
        <w:gridCol w:w="3384"/>
        <w:gridCol w:w="993"/>
        <w:gridCol w:w="850"/>
        <w:gridCol w:w="993"/>
        <w:gridCol w:w="995"/>
        <w:gridCol w:w="850"/>
        <w:gridCol w:w="977"/>
      </w:tblGrid>
      <w:tr w:rsidR="00C55529" w:rsidRPr="00B36ADE" w14:paraId="535B7039" w14:textId="77777777" w:rsidTr="00696A81">
        <w:trPr>
          <w:trHeight w:val="288"/>
          <w:jc w:val="center"/>
        </w:trPr>
        <w:tc>
          <w:tcPr>
            <w:tcW w:w="1871" w:type="pct"/>
            <w:shd w:val="clear" w:color="auto" w:fill="374E81"/>
            <w:noWrap/>
            <w:vAlign w:val="center"/>
            <w:hideMark/>
          </w:tcPr>
          <w:p w14:paraId="16D87DB4" w14:textId="77777777" w:rsidR="00C55529" w:rsidRPr="00B36ADE" w:rsidRDefault="00C55529" w:rsidP="00696A81">
            <w:pPr>
              <w:rPr>
                <w:rFonts w:ascii="Verdana" w:eastAsia="Times New Roman" w:hAnsi="Verdana" w:cs="Calibri"/>
                <w:b/>
                <w:bCs/>
                <w:smallCaps/>
                <w:color w:val="FFFFFF" w:themeColor="background1"/>
                <w:sz w:val="16"/>
                <w:szCs w:val="16"/>
              </w:rPr>
            </w:pPr>
            <w:r w:rsidRPr="00B36ADE">
              <w:rPr>
                <w:rFonts w:ascii="Verdana" w:hAnsi="Verdana"/>
                <w:b/>
                <w:bCs/>
                <w:smallCaps/>
                <w:color w:val="FFFFFF" w:themeColor="background1"/>
                <w:sz w:val="16"/>
                <w:szCs w:val="16"/>
              </w:rPr>
              <w:t>Priority axis</w:t>
            </w:r>
          </w:p>
        </w:tc>
        <w:tc>
          <w:tcPr>
            <w:tcW w:w="549" w:type="pct"/>
            <w:shd w:val="clear" w:color="auto" w:fill="374E81"/>
            <w:noWrap/>
            <w:vAlign w:val="center"/>
            <w:hideMark/>
          </w:tcPr>
          <w:p w14:paraId="0A5B27ED" w14:textId="77777777" w:rsidR="00C55529" w:rsidRPr="00B36ADE" w:rsidRDefault="00C55529" w:rsidP="00696A81">
            <w:pPr>
              <w:jc w:val="center"/>
              <w:rPr>
                <w:rFonts w:ascii="Verdana" w:eastAsia="Times New Roman" w:hAnsi="Verdana" w:cs="Calibri"/>
                <w:b/>
                <w:bCs/>
                <w:smallCaps/>
                <w:color w:val="FFFFFF" w:themeColor="background1"/>
                <w:sz w:val="16"/>
                <w:szCs w:val="16"/>
              </w:rPr>
            </w:pPr>
            <w:r w:rsidRPr="00B36ADE">
              <w:rPr>
                <w:rFonts w:ascii="Verdana" w:hAnsi="Verdana"/>
                <w:b/>
                <w:bCs/>
                <w:smallCaps/>
                <w:color w:val="FFFFFF" w:themeColor="background1"/>
                <w:sz w:val="16"/>
                <w:szCs w:val="16"/>
              </w:rPr>
              <w:t>Employment</w:t>
            </w:r>
          </w:p>
        </w:tc>
        <w:tc>
          <w:tcPr>
            <w:tcW w:w="470" w:type="pct"/>
            <w:shd w:val="clear" w:color="auto" w:fill="374E81"/>
            <w:noWrap/>
            <w:vAlign w:val="center"/>
            <w:hideMark/>
          </w:tcPr>
          <w:p w14:paraId="66177827" w14:textId="77777777" w:rsidR="00C55529" w:rsidRPr="00B36ADE" w:rsidRDefault="00C55529" w:rsidP="00696A81">
            <w:pPr>
              <w:jc w:val="center"/>
              <w:rPr>
                <w:rFonts w:ascii="Verdana" w:eastAsia="Times New Roman" w:hAnsi="Verdana" w:cs="Calibri"/>
                <w:b/>
                <w:bCs/>
                <w:smallCaps/>
                <w:color w:val="FFFFFF" w:themeColor="background1"/>
                <w:sz w:val="16"/>
                <w:szCs w:val="16"/>
              </w:rPr>
            </w:pPr>
            <w:r w:rsidRPr="00B36ADE">
              <w:rPr>
                <w:rFonts w:ascii="Verdana" w:hAnsi="Verdana"/>
                <w:b/>
                <w:bCs/>
                <w:smallCaps/>
                <w:color w:val="FFFFFF" w:themeColor="background1"/>
                <w:sz w:val="16"/>
                <w:szCs w:val="16"/>
              </w:rPr>
              <w:t>GDP</w:t>
            </w:r>
          </w:p>
        </w:tc>
        <w:tc>
          <w:tcPr>
            <w:tcW w:w="549" w:type="pct"/>
            <w:shd w:val="clear" w:color="auto" w:fill="374E81"/>
            <w:noWrap/>
            <w:vAlign w:val="center"/>
            <w:hideMark/>
          </w:tcPr>
          <w:p w14:paraId="2D694DD4" w14:textId="77777777" w:rsidR="00C55529" w:rsidRPr="00B36ADE" w:rsidRDefault="00C55529" w:rsidP="00696A81">
            <w:pPr>
              <w:jc w:val="center"/>
              <w:rPr>
                <w:rFonts w:ascii="Verdana" w:eastAsia="Times New Roman" w:hAnsi="Verdana" w:cs="Calibri"/>
                <w:b/>
                <w:bCs/>
                <w:smallCaps/>
                <w:color w:val="FFFFFF" w:themeColor="background1"/>
                <w:sz w:val="16"/>
                <w:szCs w:val="16"/>
              </w:rPr>
            </w:pPr>
            <w:r w:rsidRPr="00B36ADE">
              <w:rPr>
                <w:rFonts w:ascii="Verdana" w:hAnsi="Verdana"/>
                <w:b/>
                <w:bCs/>
                <w:smallCaps/>
                <w:color w:val="FFFFFF" w:themeColor="background1"/>
                <w:sz w:val="16"/>
                <w:szCs w:val="16"/>
              </w:rPr>
              <w:t>Exports of goods and services</w:t>
            </w:r>
          </w:p>
        </w:tc>
        <w:tc>
          <w:tcPr>
            <w:tcW w:w="550" w:type="pct"/>
            <w:shd w:val="clear" w:color="auto" w:fill="374E81"/>
            <w:noWrap/>
            <w:vAlign w:val="center"/>
            <w:hideMark/>
          </w:tcPr>
          <w:p w14:paraId="3BDB99CE" w14:textId="77777777" w:rsidR="00C55529" w:rsidRPr="00B36ADE" w:rsidRDefault="00C55529" w:rsidP="00696A81">
            <w:pPr>
              <w:jc w:val="center"/>
              <w:rPr>
                <w:rFonts w:ascii="Verdana" w:eastAsia="Times New Roman" w:hAnsi="Verdana" w:cs="Calibri"/>
                <w:b/>
                <w:bCs/>
                <w:smallCaps/>
                <w:color w:val="FFFFFF" w:themeColor="background1"/>
                <w:sz w:val="16"/>
                <w:szCs w:val="16"/>
              </w:rPr>
            </w:pPr>
            <w:r w:rsidRPr="00B36ADE">
              <w:rPr>
                <w:rFonts w:ascii="Verdana" w:hAnsi="Verdana"/>
                <w:b/>
                <w:bCs/>
                <w:smallCaps/>
                <w:color w:val="FFFFFF" w:themeColor="background1"/>
                <w:sz w:val="16"/>
                <w:szCs w:val="16"/>
              </w:rPr>
              <w:t>Imports of goods and services</w:t>
            </w:r>
          </w:p>
        </w:tc>
        <w:tc>
          <w:tcPr>
            <w:tcW w:w="470" w:type="pct"/>
            <w:shd w:val="clear" w:color="auto" w:fill="374E81"/>
            <w:noWrap/>
            <w:vAlign w:val="center"/>
            <w:hideMark/>
          </w:tcPr>
          <w:p w14:paraId="72A83ADD" w14:textId="77777777" w:rsidR="00C55529" w:rsidRPr="00B36ADE" w:rsidRDefault="00C55529" w:rsidP="00696A81">
            <w:pPr>
              <w:jc w:val="center"/>
              <w:rPr>
                <w:rFonts w:ascii="Verdana" w:eastAsia="Times New Roman" w:hAnsi="Verdana" w:cs="Calibri"/>
                <w:b/>
                <w:bCs/>
                <w:smallCaps/>
                <w:color w:val="FFFFFF" w:themeColor="background1"/>
                <w:sz w:val="16"/>
                <w:szCs w:val="16"/>
              </w:rPr>
            </w:pPr>
            <w:r w:rsidRPr="00B36ADE">
              <w:rPr>
                <w:rFonts w:ascii="Verdana" w:hAnsi="Verdana"/>
                <w:b/>
                <w:bCs/>
                <w:smallCaps/>
                <w:color w:val="FFFFFF" w:themeColor="background1"/>
                <w:sz w:val="16"/>
                <w:szCs w:val="16"/>
              </w:rPr>
              <w:t>Private consumption</w:t>
            </w:r>
          </w:p>
        </w:tc>
        <w:tc>
          <w:tcPr>
            <w:tcW w:w="540" w:type="pct"/>
            <w:shd w:val="clear" w:color="auto" w:fill="374E81"/>
            <w:noWrap/>
            <w:vAlign w:val="center"/>
            <w:hideMark/>
          </w:tcPr>
          <w:p w14:paraId="3AE737FB" w14:textId="77777777" w:rsidR="00C55529" w:rsidRPr="00B36ADE" w:rsidRDefault="00C55529" w:rsidP="00696A81">
            <w:pPr>
              <w:jc w:val="center"/>
              <w:rPr>
                <w:rFonts w:ascii="Verdana" w:eastAsia="Times New Roman" w:hAnsi="Verdana" w:cs="Calibri"/>
                <w:b/>
                <w:bCs/>
                <w:smallCaps/>
                <w:color w:val="FFFFFF" w:themeColor="background1"/>
                <w:sz w:val="16"/>
                <w:szCs w:val="16"/>
              </w:rPr>
            </w:pPr>
            <w:r w:rsidRPr="00B36ADE">
              <w:rPr>
                <w:rFonts w:ascii="Verdana" w:hAnsi="Verdana"/>
                <w:b/>
                <w:bCs/>
                <w:smallCaps/>
                <w:color w:val="FFFFFF" w:themeColor="background1"/>
                <w:sz w:val="16"/>
                <w:szCs w:val="16"/>
              </w:rPr>
              <w:t>Private investment</w:t>
            </w:r>
          </w:p>
        </w:tc>
      </w:tr>
      <w:tr w:rsidR="00C55529" w:rsidRPr="00B36ADE" w14:paraId="608941F4" w14:textId="77777777" w:rsidTr="00696A81">
        <w:trPr>
          <w:trHeight w:val="288"/>
          <w:jc w:val="center"/>
        </w:trPr>
        <w:tc>
          <w:tcPr>
            <w:tcW w:w="1871" w:type="pct"/>
            <w:noWrap/>
            <w:hideMark/>
          </w:tcPr>
          <w:p w14:paraId="75ED24F4" w14:textId="77777777" w:rsidR="00C55529" w:rsidRPr="00B36ADE" w:rsidRDefault="00C55529" w:rsidP="00696A81">
            <w:pPr>
              <w:rPr>
                <w:rFonts w:ascii="Verdana" w:eastAsia="Times New Roman" w:hAnsi="Verdana" w:cs="Calibri"/>
                <w:color w:val="000000"/>
                <w:sz w:val="16"/>
                <w:szCs w:val="16"/>
              </w:rPr>
            </w:pPr>
            <w:r w:rsidRPr="00B36ADE">
              <w:rPr>
                <w:rFonts w:ascii="Verdana" w:hAnsi="Verdana"/>
                <w:color w:val="000000"/>
                <w:sz w:val="16"/>
                <w:szCs w:val="16"/>
              </w:rPr>
              <w:t>Development of railway infrastructure on the "core" and "extended" Trans-European transport network</w:t>
            </w:r>
          </w:p>
        </w:tc>
        <w:tc>
          <w:tcPr>
            <w:tcW w:w="549" w:type="pct"/>
            <w:noWrap/>
            <w:vAlign w:val="center"/>
          </w:tcPr>
          <w:p w14:paraId="25AF9436" w14:textId="77777777" w:rsidR="00C55529" w:rsidRPr="00B36ADE" w:rsidRDefault="00C55529" w:rsidP="00696A81">
            <w:pPr>
              <w:jc w:val="center"/>
              <w:rPr>
                <w:rFonts w:ascii="Verdana" w:eastAsia="Times New Roman" w:hAnsi="Verdana" w:cs="Calibri"/>
                <w:color w:val="000000"/>
                <w:sz w:val="16"/>
                <w:szCs w:val="16"/>
              </w:rPr>
            </w:pPr>
            <w:r w:rsidRPr="00B36ADE">
              <w:rPr>
                <w:rFonts w:ascii="Verdana" w:hAnsi="Verdana"/>
                <w:sz w:val="16"/>
                <w:szCs w:val="16"/>
              </w:rPr>
              <w:t>0.04%</w:t>
            </w:r>
          </w:p>
        </w:tc>
        <w:tc>
          <w:tcPr>
            <w:tcW w:w="470" w:type="pct"/>
            <w:noWrap/>
            <w:vAlign w:val="center"/>
          </w:tcPr>
          <w:p w14:paraId="5BD5A0ED" w14:textId="77777777" w:rsidR="00C55529" w:rsidRPr="00B36ADE" w:rsidRDefault="00C55529" w:rsidP="00696A81">
            <w:pPr>
              <w:jc w:val="center"/>
              <w:rPr>
                <w:rFonts w:ascii="Verdana" w:eastAsia="Times New Roman" w:hAnsi="Verdana" w:cs="Calibri"/>
                <w:color w:val="000000"/>
                <w:sz w:val="16"/>
                <w:szCs w:val="16"/>
              </w:rPr>
            </w:pPr>
            <w:r w:rsidRPr="00B36ADE">
              <w:rPr>
                <w:rFonts w:ascii="Verdana" w:hAnsi="Verdana"/>
                <w:sz w:val="16"/>
                <w:szCs w:val="16"/>
              </w:rPr>
              <w:t>0.04%</w:t>
            </w:r>
          </w:p>
        </w:tc>
        <w:tc>
          <w:tcPr>
            <w:tcW w:w="549" w:type="pct"/>
            <w:noWrap/>
            <w:vAlign w:val="center"/>
          </w:tcPr>
          <w:p w14:paraId="2D8B7E9D" w14:textId="77777777" w:rsidR="00C55529" w:rsidRPr="00B36ADE" w:rsidRDefault="00C55529" w:rsidP="00696A81">
            <w:pPr>
              <w:jc w:val="center"/>
              <w:rPr>
                <w:rFonts w:ascii="Verdana" w:eastAsia="Times New Roman" w:hAnsi="Verdana" w:cs="Calibri"/>
                <w:color w:val="000000"/>
                <w:sz w:val="16"/>
                <w:szCs w:val="16"/>
              </w:rPr>
            </w:pPr>
            <w:r w:rsidRPr="00B36ADE">
              <w:rPr>
                <w:rFonts w:ascii="Verdana" w:hAnsi="Verdana"/>
                <w:sz w:val="16"/>
                <w:szCs w:val="16"/>
              </w:rPr>
              <w:t>0.00%</w:t>
            </w:r>
          </w:p>
        </w:tc>
        <w:tc>
          <w:tcPr>
            <w:tcW w:w="550" w:type="pct"/>
            <w:noWrap/>
            <w:vAlign w:val="center"/>
          </w:tcPr>
          <w:p w14:paraId="5B8510B2" w14:textId="77777777" w:rsidR="00C55529" w:rsidRPr="00B36ADE" w:rsidRDefault="00C55529" w:rsidP="00696A81">
            <w:pPr>
              <w:jc w:val="center"/>
              <w:rPr>
                <w:rFonts w:ascii="Verdana" w:eastAsia="Times New Roman" w:hAnsi="Verdana" w:cs="Calibri"/>
                <w:color w:val="000000"/>
                <w:sz w:val="16"/>
                <w:szCs w:val="16"/>
              </w:rPr>
            </w:pPr>
            <w:r w:rsidRPr="00B36ADE">
              <w:rPr>
                <w:rFonts w:ascii="Verdana" w:hAnsi="Verdana"/>
                <w:sz w:val="16"/>
                <w:szCs w:val="16"/>
              </w:rPr>
              <w:t>0.31%</w:t>
            </w:r>
          </w:p>
        </w:tc>
        <w:tc>
          <w:tcPr>
            <w:tcW w:w="470" w:type="pct"/>
            <w:noWrap/>
            <w:vAlign w:val="center"/>
          </w:tcPr>
          <w:p w14:paraId="1ADE5754" w14:textId="77777777" w:rsidR="00C55529" w:rsidRPr="00B36ADE" w:rsidRDefault="00C55529" w:rsidP="00696A81">
            <w:pPr>
              <w:jc w:val="center"/>
              <w:rPr>
                <w:rFonts w:ascii="Verdana" w:eastAsia="Times New Roman" w:hAnsi="Verdana" w:cs="Calibri"/>
                <w:color w:val="000000"/>
                <w:sz w:val="16"/>
                <w:szCs w:val="16"/>
              </w:rPr>
            </w:pPr>
            <w:r w:rsidRPr="00B36ADE">
              <w:rPr>
                <w:rFonts w:ascii="Verdana" w:hAnsi="Verdana"/>
                <w:sz w:val="16"/>
                <w:szCs w:val="16"/>
              </w:rPr>
              <w:t>0.05%</w:t>
            </w:r>
          </w:p>
        </w:tc>
        <w:tc>
          <w:tcPr>
            <w:tcW w:w="540" w:type="pct"/>
            <w:noWrap/>
            <w:vAlign w:val="center"/>
          </w:tcPr>
          <w:p w14:paraId="5EC9031C" w14:textId="77777777" w:rsidR="00C55529" w:rsidRPr="00B36ADE" w:rsidRDefault="00C55529" w:rsidP="00696A81">
            <w:pPr>
              <w:jc w:val="center"/>
              <w:rPr>
                <w:rFonts w:ascii="Verdana" w:eastAsia="Times New Roman" w:hAnsi="Verdana" w:cs="Calibri"/>
                <w:color w:val="000000"/>
                <w:sz w:val="16"/>
                <w:szCs w:val="16"/>
              </w:rPr>
            </w:pPr>
            <w:r w:rsidRPr="00B36ADE">
              <w:rPr>
                <w:rFonts w:ascii="Verdana" w:hAnsi="Verdana"/>
                <w:sz w:val="16"/>
                <w:szCs w:val="16"/>
              </w:rPr>
              <w:t>0.11%</w:t>
            </w:r>
          </w:p>
        </w:tc>
      </w:tr>
      <w:tr w:rsidR="00C55529" w:rsidRPr="00B36ADE" w14:paraId="375EE32F" w14:textId="77777777" w:rsidTr="00696A81">
        <w:trPr>
          <w:trHeight w:val="288"/>
          <w:jc w:val="center"/>
        </w:trPr>
        <w:tc>
          <w:tcPr>
            <w:tcW w:w="1871" w:type="pct"/>
            <w:noWrap/>
            <w:hideMark/>
          </w:tcPr>
          <w:p w14:paraId="0CB4265B" w14:textId="77777777" w:rsidR="00C55529" w:rsidRPr="00B36ADE" w:rsidRDefault="00C55529" w:rsidP="00696A81">
            <w:pPr>
              <w:rPr>
                <w:rFonts w:ascii="Verdana" w:eastAsia="Times New Roman" w:hAnsi="Verdana" w:cs="Calibri"/>
                <w:color w:val="000000"/>
                <w:sz w:val="16"/>
                <w:szCs w:val="16"/>
              </w:rPr>
            </w:pPr>
            <w:r w:rsidRPr="00B36ADE">
              <w:rPr>
                <w:rFonts w:ascii="Verdana" w:hAnsi="Verdana"/>
                <w:color w:val="000000"/>
                <w:sz w:val="16"/>
                <w:szCs w:val="16"/>
              </w:rPr>
              <w:t>Development of road infrastructure along the "core" and "extended" Trans-European Transport Network</w:t>
            </w:r>
          </w:p>
        </w:tc>
        <w:tc>
          <w:tcPr>
            <w:tcW w:w="549" w:type="pct"/>
            <w:noWrap/>
            <w:vAlign w:val="center"/>
          </w:tcPr>
          <w:p w14:paraId="76301612" w14:textId="77777777" w:rsidR="00C55529" w:rsidRPr="00B36ADE" w:rsidRDefault="00C55529" w:rsidP="00696A81">
            <w:pPr>
              <w:jc w:val="center"/>
              <w:rPr>
                <w:rFonts w:ascii="Verdana" w:eastAsia="Times New Roman" w:hAnsi="Verdana" w:cs="Calibri"/>
                <w:color w:val="000000"/>
                <w:sz w:val="16"/>
                <w:szCs w:val="16"/>
              </w:rPr>
            </w:pPr>
            <w:r w:rsidRPr="00B36ADE">
              <w:rPr>
                <w:rFonts w:ascii="Verdana" w:hAnsi="Verdana"/>
                <w:sz w:val="16"/>
                <w:szCs w:val="16"/>
              </w:rPr>
              <w:t>0.11%</w:t>
            </w:r>
          </w:p>
        </w:tc>
        <w:tc>
          <w:tcPr>
            <w:tcW w:w="470" w:type="pct"/>
            <w:noWrap/>
            <w:vAlign w:val="center"/>
          </w:tcPr>
          <w:p w14:paraId="2DCBA667" w14:textId="77777777" w:rsidR="00C55529" w:rsidRPr="00B36ADE" w:rsidRDefault="00C55529" w:rsidP="00696A81">
            <w:pPr>
              <w:jc w:val="center"/>
              <w:rPr>
                <w:rFonts w:ascii="Verdana" w:eastAsia="Times New Roman" w:hAnsi="Verdana" w:cs="Calibri"/>
                <w:color w:val="000000"/>
                <w:sz w:val="16"/>
                <w:szCs w:val="16"/>
              </w:rPr>
            </w:pPr>
            <w:r w:rsidRPr="00B36ADE">
              <w:rPr>
                <w:rFonts w:ascii="Verdana" w:hAnsi="Verdana"/>
                <w:sz w:val="16"/>
                <w:szCs w:val="16"/>
              </w:rPr>
              <w:t>0.11%</w:t>
            </w:r>
          </w:p>
        </w:tc>
        <w:tc>
          <w:tcPr>
            <w:tcW w:w="549" w:type="pct"/>
            <w:noWrap/>
            <w:vAlign w:val="center"/>
          </w:tcPr>
          <w:p w14:paraId="78BB8C9D" w14:textId="77777777" w:rsidR="00C55529" w:rsidRPr="00B36ADE" w:rsidRDefault="00C55529" w:rsidP="00696A81">
            <w:pPr>
              <w:jc w:val="center"/>
              <w:rPr>
                <w:rFonts w:ascii="Verdana" w:eastAsia="Times New Roman" w:hAnsi="Verdana" w:cs="Calibri"/>
                <w:color w:val="000000"/>
                <w:sz w:val="16"/>
                <w:szCs w:val="16"/>
              </w:rPr>
            </w:pPr>
            <w:r w:rsidRPr="00B36ADE">
              <w:rPr>
                <w:rFonts w:ascii="Verdana" w:hAnsi="Verdana"/>
                <w:sz w:val="16"/>
                <w:szCs w:val="16"/>
              </w:rPr>
              <w:t>0.00%</w:t>
            </w:r>
          </w:p>
        </w:tc>
        <w:tc>
          <w:tcPr>
            <w:tcW w:w="550" w:type="pct"/>
            <w:noWrap/>
            <w:vAlign w:val="center"/>
          </w:tcPr>
          <w:p w14:paraId="4E0E6303" w14:textId="77777777" w:rsidR="00C55529" w:rsidRPr="00B36ADE" w:rsidRDefault="00C55529" w:rsidP="00696A81">
            <w:pPr>
              <w:jc w:val="center"/>
              <w:rPr>
                <w:rFonts w:ascii="Verdana" w:eastAsia="Times New Roman" w:hAnsi="Verdana" w:cs="Calibri"/>
                <w:color w:val="000000"/>
                <w:sz w:val="16"/>
                <w:szCs w:val="16"/>
              </w:rPr>
            </w:pPr>
            <w:r w:rsidRPr="00B36ADE">
              <w:rPr>
                <w:rFonts w:ascii="Verdana" w:hAnsi="Verdana"/>
                <w:sz w:val="16"/>
                <w:szCs w:val="16"/>
              </w:rPr>
              <w:t>0.52%</w:t>
            </w:r>
          </w:p>
        </w:tc>
        <w:tc>
          <w:tcPr>
            <w:tcW w:w="470" w:type="pct"/>
            <w:noWrap/>
            <w:vAlign w:val="center"/>
          </w:tcPr>
          <w:p w14:paraId="18F94D39" w14:textId="77777777" w:rsidR="00C55529" w:rsidRPr="00B36ADE" w:rsidRDefault="00C55529" w:rsidP="00696A81">
            <w:pPr>
              <w:jc w:val="center"/>
              <w:rPr>
                <w:rFonts w:ascii="Verdana" w:eastAsia="Times New Roman" w:hAnsi="Verdana" w:cs="Calibri"/>
                <w:color w:val="000000"/>
                <w:sz w:val="16"/>
                <w:szCs w:val="16"/>
              </w:rPr>
            </w:pPr>
            <w:r w:rsidRPr="00B36ADE">
              <w:rPr>
                <w:rFonts w:ascii="Verdana" w:hAnsi="Verdana"/>
                <w:sz w:val="16"/>
                <w:szCs w:val="16"/>
              </w:rPr>
              <w:t>0.13%</w:t>
            </w:r>
          </w:p>
        </w:tc>
        <w:tc>
          <w:tcPr>
            <w:tcW w:w="540" w:type="pct"/>
            <w:noWrap/>
            <w:vAlign w:val="center"/>
          </w:tcPr>
          <w:p w14:paraId="2F144319" w14:textId="77777777" w:rsidR="00C55529" w:rsidRPr="00B36ADE" w:rsidRDefault="00C55529" w:rsidP="00696A81">
            <w:pPr>
              <w:jc w:val="center"/>
              <w:rPr>
                <w:rFonts w:ascii="Verdana" w:eastAsia="Times New Roman" w:hAnsi="Verdana" w:cs="Calibri"/>
                <w:color w:val="000000"/>
                <w:sz w:val="16"/>
                <w:szCs w:val="16"/>
              </w:rPr>
            </w:pPr>
            <w:r w:rsidRPr="00B36ADE">
              <w:rPr>
                <w:rFonts w:ascii="Verdana" w:hAnsi="Verdana"/>
                <w:sz w:val="16"/>
                <w:szCs w:val="16"/>
              </w:rPr>
              <w:t>0.27%</w:t>
            </w:r>
          </w:p>
        </w:tc>
      </w:tr>
      <w:tr w:rsidR="00C55529" w:rsidRPr="00B36ADE" w14:paraId="2A8A2E38" w14:textId="77777777" w:rsidTr="00696A81">
        <w:trPr>
          <w:trHeight w:val="288"/>
          <w:jc w:val="center"/>
        </w:trPr>
        <w:tc>
          <w:tcPr>
            <w:tcW w:w="1871" w:type="pct"/>
            <w:noWrap/>
            <w:hideMark/>
          </w:tcPr>
          <w:p w14:paraId="4E3E5864" w14:textId="77777777" w:rsidR="00C55529" w:rsidRPr="00B36ADE" w:rsidRDefault="00C55529" w:rsidP="00696A81">
            <w:pPr>
              <w:rPr>
                <w:rFonts w:ascii="Verdana" w:eastAsia="Times New Roman" w:hAnsi="Verdana" w:cs="Calibri"/>
                <w:color w:val="000000"/>
                <w:sz w:val="16"/>
                <w:szCs w:val="16"/>
              </w:rPr>
            </w:pPr>
            <w:r w:rsidRPr="00B36ADE">
              <w:rPr>
                <w:rFonts w:ascii="Verdana" w:hAnsi="Verdana"/>
                <w:color w:val="000000"/>
                <w:sz w:val="16"/>
                <w:szCs w:val="16"/>
              </w:rPr>
              <w:t>Improving intermodality in passenger and freight transport and developing sustainable urban transport</w:t>
            </w:r>
          </w:p>
        </w:tc>
        <w:tc>
          <w:tcPr>
            <w:tcW w:w="549" w:type="pct"/>
            <w:noWrap/>
            <w:vAlign w:val="center"/>
          </w:tcPr>
          <w:p w14:paraId="48D1D7C2" w14:textId="77777777" w:rsidR="00C55529" w:rsidRPr="00B36ADE" w:rsidRDefault="00C55529" w:rsidP="00696A81">
            <w:pPr>
              <w:jc w:val="center"/>
              <w:rPr>
                <w:rFonts w:ascii="Verdana" w:eastAsia="Times New Roman" w:hAnsi="Verdana" w:cs="Calibri"/>
                <w:color w:val="000000"/>
                <w:sz w:val="16"/>
                <w:szCs w:val="16"/>
              </w:rPr>
            </w:pPr>
            <w:r w:rsidRPr="00B36ADE">
              <w:rPr>
                <w:rFonts w:ascii="Verdana" w:hAnsi="Verdana"/>
                <w:sz w:val="16"/>
                <w:szCs w:val="16"/>
              </w:rPr>
              <w:t>0.17%</w:t>
            </w:r>
          </w:p>
        </w:tc>
        <w:tc>
          <w:tcPr>
            <w:tcW w:w="470" w:type="pct"/>
            <w:noWrap/>
            <w:vAlign w:val="center"/>
          </w:tcPr>
          <w:p w14:paraId="354F08BD" w14:textId="77777777" w:rsidR="00C55529" w:rsidRPr="00B36ADE" w:rsidRDefault="00C55529" w:rsidP="00696A81">
            <w:pPr>
              <w:jc w:val="center"/>
              <w:rPr>
                <w:rFonts w:ascii="Verdana" w:eastAsia="Times New Roman" w:hAnsi="Verdana" w:cs="Calibri"/>
                <w:color w:val="000000"/>
                <w:sz w:val="16"/>
                <w:szCs w:val="16"/>
              </w:rPr>
            </w:pPr>
            <w:r w:rsidRPr="00B36ADE">
              <w:rPr>
                <w:rFonts w:ascii="Verdana" w:hAnsi="Verdana"/>
                <w:sz w:val="16"/>
                <w:szCs w:val="16"/>
              </w:rPr>
              <w:t>0.18%</w:t>
            </w:r>
          </w:p>
        </w:tc>
        <w:tc>
          <w:tcPr>
            <w:tcW w:w="549" w:type="pct"/>
            <w:noWrap/>
            <w:vAlign w:val="center"/>
          </w:tcPr>
          <w:p w14:paraId="340F1DA4" w14:textId="77777777" w:rsidR="00C55529" w:rsidRPr="00B36ADE" w:rsidRDefault="00C55529" w:rsidP="00696A81">
            <w:pPr>
              <w:jc w:val="center"/>
              <w:rPr>
                <w:rFonts w:ascii="Verdana" w:eastAsia="Times New Roman" w:hAnsi="Verdana" w:cs="Calibri"/>
                <w:color w:val="000000"/>
                <w:sz w:val="16"/>
                <w:szCs w:val="16"/>
              </w:rPr>
            </w:pPr>
            <w:r w:rsidRPr="00B36ADE">
              <w:rPr>
                <w:rFonts w:ascii="Verdana" w:hAnsi="Verdana"/>
                <w:sz w:val="16"/>
                <w:szCs w:val="16"/>
              </w:rPr>
              <w:t>0.00%</w:t>
            </w:r>
          </w:p>
        </w:tc>
        <w:tc>
          <w:tcPr>
            <w:tcW w:w="550" w:type="pct"/>
            <w:noWrap/>
            <w:vAlign w:val="center"/>
          </w:tcPr>
          <w:p w14:paraId="42F0F465" w14:textId="77777777" w:rsidR="00C55529" w:rsidRPr="00B36ADE" w:rsidRDefault="00C55529" w:rsidP="00696A81">
            <w:pPr>
              <w:jc w:val="center"/>
              <w:rPr>
                <w:rFonts w:ascii="Verdana" w:eastAsia="Times New Roman" w:hAnsi="Verdana" w:cs="Calibri"/>
                <w:color w:val="000000"/>
                <w:sz w:val="16"/>
                <w:szCs w:val="16"/>
              </w:rPr>
            </w:pPr>
            <w:r w:rsidRPr="00B36ADE">
              <w:rPr>
                <w:rFonts w:ascii="Verdana" w:hAnsi="Verdana"/>
                <w:sz w:val="16"/>
                <w:szCs w:val="16"/>
              </w:rPr>
              <w:t>0.58%</w:t>
            </w:r>
          </w:p>
        </w:tc>
        <w:tc>
          <w:tcPr>
            <w:tcW w:w="470" w:type="pct"/>
            <w:noWrap/>
            <w:vAlign w:val="center"/>
          </w:tcPr>
          <w:p w14:paraId="30DC9C09" w14:textId="77777777" w:rsidR="00C55529" w:rsidRPr="00B36ADE" w:rsidRDefault="00C55529" w:rsidP="00696A81">
            <w:pPr>
              <w:jc w:val="center"/>
              <w:rPr>
                <w:rFonts w:ascii="Verdana" w:eastAsia="Times New Roman" w:hAnsi="Verdana" w:cs="Calibri"/>
                <w:color w:val="000000"/>
                <w:sz w:val="16"/>
                <w:szCs w:val="16"/>
              </w:rPr>
            </w:pPr>
            <w:r w:rsidRPr="00B36ADE">
              <w:rPr>
                <w:rFonts w:ascii="Verdana" w:hAnsi="Verdana"/>
                <w:sz w:val="16"/>
                <w:szCs w:val="16"/>
              </w:rPr>
              <w:t>0.21%</w:t>
            </w:r>
          </w:p>
        </w:tc>
        <w:tc>
          <w:tcPr>
            <w:tcW w:w="540" w:type="pct"/>
            <w:noWrap/>
            <w:vAlign w:val="center"/>
          </w:tcPr>
          <w:p w14:paraId="1A5ADAD7" w14:textId="77777777" w:rsidR="00C55529" w:rsidRPr="00B36ADE" w:rsidRDefault="00C55529" w:rsidP="00696A81">
            <w:pPr>
              <w:jc w:val="center"/>
              <w:rPr>
                <w:rFonts w:ascii="Verdana" w:eastAsia="Times New Roman" w:hAnsi="Verdana" w:cs="Calibri"/>
                <w:color w:val="000000"/>
                <w:sz w:val="16"/>
                <w:szCs w:val="16"/>
              </w:rPr>
            </w:pPr>
            <w:r w:rsidRPr="00B36ADE">
              <w:rPr>
                <w:rFonts w:ascii="Verdana" w:hAnsi="Verdana"/>
                <w:sz w:val="16"/>
                <w:szCs w:val="16"/>
              </w:rPr>
              <w:t>0.44%</w:t>
            </w:r>
          </w:p>
        </w:tc>
      </w:tr>
      <w:tr w:rsidR="00C55529" w:rsidRPr="00B36ADE" w14:paraId="2C395E40" w14:textId="77777777" w:rsidTr="00696A81">
        <w:trPr>
          <w:trHeight w:val="288"/>
          <w:jc w:val="center"/>
        </w:trPr>
        <w:tc>
          <w:tcPr>
            <w:tcW w:w="1871" w:type="pct"/>
            <w:noWrap/>
            <w:hideMark/>
          </w:tcPr>
          <w:p w14:paraId="121BD218" w14:textId="77777777" w:rsidR="00C55529" w:rsidRPr="00B36ADE" w:rsidRDefault="00C55529" w:rsidP="00696A81">
            <w:pPr>
              <w:rPr>
                <w:rFonts w:ascii="Verdana" w:eastAsia="Times New Roman" w:hAnsi="Verdana" w:cs="Calibri"/>
                <w:color w:val="000000"/>
                <w:sz w:val="16"/>
                <w:szCs w:val="16"/>
              </w:rPr>
            </w:pPr>
            <w:r w:rsidRPr="00B36ADE">
              <w:rPr>
                <w:rFonts w:ascii="Verdana" w:hAnsi="Verdana"/>
                <w:color w:val="000000"/>
                <w:sz w:val="16"/>
                <w:szCs w:val="16"/>
              </w:rPr>
              <w:t>Innovations in management and services - implementation of modernized infrastructure for traffic management, improvement of transport safety and security</w:t>
            </w:r>
          </w:p>
        </w:tc>
        <w:tc>
          <w:tcPr>
            <w:tcW w:w="549" w:type="pct"/>
            <w:noWrap/>
            <w:vAlign w:val="center"/>
          </w:tcPr>
          <w:p w14:paraId="50579B97" w14:textId="77777777" w:rsidR="00C55529" w:rsidRPr="00B36ADE" w:rsidRDefault="00C55529" w:rsidP="00696A81">
            <w:pPr>
              <w:jc w:val="center"/>
              <w:rPr>
                <w:rFonts w:ascii="Verdana" w:eastAsia="Times New Roman" w:hAnsi="Verdana" w:cs="Calibri"/>
                <w:color w:val="000000"/>
                <w:sz w:val="16"/>
                <w:szCs w:val="16"/>
              </w:rPr>
            </w:pPr>
            <w:r w:rsidRPr="00B36ADE">
              <w:rPr>
                <w:rFonts w:ascii="Verdana" w:hAnsi="Verdana"/>
                <w:sz w:val="16"/>
                <w:szCs w:val="16"/>
              </w:rPr>
              <w:t>0.00%</w:t>
            </w:r>
          </w:p>
        </w:tc>
        <w:tc>
          <w:tcPr>
            <w:tcW w:w="470" w:type="pct"/>
            <w:noWrap/>
            <w:vAlign w:val="center"/>
          </w:tcPr>
          <w:p w14:paraId="4BF8C486" w14:textId="77777777" w:rsidR="00C55529" w:rsidRPr="00B36ADE" w:rsidRDefault="00C55529" w:rsidP="00696A81">
            <w:pPr>
              <w:jc w:val="center"/>
              <w:rPr>
                <w:rFonts w:ascii="Verdana" w:eastAsia="Times New Roman" w:hAnsi="Verdana" w:cs="Calibri"/>
                <w:color w:val="000000"/>
                <w:sz w:val="16"/>
                <w:szCs w:val="16"/>
              </w:rPr>
            </w:pPr>
            <w:r w:rsidRPr="00B36ADE">
              <w:rPr>
                <w:rFonts w:ascii="Verdana" w:hAnsi="Verdana"/>
                <w:sz w:val="16"/>
                <w:szCs w:val="16"/>
              </w:rPr>
              <w:t>0.00%</w:t>
            </w:r>
          </w:p>
        </w:tc>
        <w:tc>
          <w:tcPr>
            <w:tcW w:w="549" w:type="pct"/>
            <w:noWrap/>
            <w:vAlign w:val="center"/>
          </w:tcPr>
          <w:p w14:paraId="21982C43" w14:textId="77777777" w:rsidR="00C55529" w:rsidRPr="00B36ADE" w:rsidRDefault="00C55529" w:rsidP="00696A81">
            <w:pPr>
              <w:jc w:val="center"/>
              <w:rPr>
                <w:rFonts w:ascii="Verdana" w:eastAsia="Times New Roman" w:hAnsi="Verdana" w:cs="Calibri"/>
                <w:color w:val="000000"/>
                <w:sz w:val="16"/>
                <w:szCs w:val="16"/>
              </w:rPr>
            </w:pPr>
            <w:r w:rsidRPr="00B36ADE">
              <w:rPr>
                <w:rFonts w:ascii="Verdana" w:hAnsi="Verdana"/>
                <w:sz w:val="16"/>
                <w:szCs w:val="16"/>
              </w:rPr>
              <w:t>0.00%</w:t>
            </w:r>
          </w:p>
        </w:tc>
        <w:tc>
          <w:tcPr>
            <w:tcW w:w="550" w:type="pct"/>
            <w:noWrap/>
            <w:vAlign w:val="center"/>
          </w:tcPr>
          <w:p w14:paraId="65E6C92D" w14:textId="77777777" w:rsidR="00C55529" w:rsidRPr="00B36ADE" w:rsidRDefault="00C55529" w:rsidP="00696A81">
            <w:pPr>
              <w:jc w:val="center"/>
              <w:rPr>
                <w:rFonts w:ascii="Verdana" w:eastAsia="Times New Roman" w:hAnsi="Verdana" w:cs="Calibri"/>
                <w:color w:val="000000"/>
                <w:sz w:val="16"/>
                <w:szCs w:val="16"/>
              </w:rPr>
            </w:pPr>
            <w:r w:rsidRPr="00B36ADE">
              <w:rPr>
                <w:rFonts w:ascii="Verdana" w:hAnsi="Verdana"/>
                <w:sz w:val="16"/>
                <w:szCs w:val="16"/>
              </w:rPr>
              <w:t>0.02%</w:t>
            </w:r>
          </w:p>
        </w:tc>
        <w:tc>
          <w:tcPr>
            <w:tcW w:w="470" w:type="pct"/>
            <w:noWrap/>
            <w:vAlign w:val="center"/>
          </w:tcPr>
          <w:p w14:paraId="61C09E16" w14:textId="77777777" w:rsidR="00C55529" w:rsidRPr="00B36ADE" w:rsidRDefault="00C55529" w:rsidP="00696A81">
            <w:pPr>
              <w:jc w:val="center"/>
              <w:rPr>
                <w:rFonts w:ascii="Verdana" w:eastAsia="Times New Roman" w:hAnsi="Verdana" w:cs="Calibri"/>
                <w:color w:val="000000"/>
                <w:sz w:val="16"/>
                <w:szCs w:val="16"/>
              </w:rPr>
            </w:pPr>
            <w:r w:rsidRPr="00B36ADE">
              <w:rPr>
                <w:rFonts w:ascii="Verdana" w:hAnsi="Verdana"/>
                <w:sz w:val="16"/>
                <w:szCs w:val="16"/>
              </w:rPr>
              <w:t>0.00%</w:t>
            </w:r>
          </w:p>
        </w:tc>
        <w:tc>
          <w:tcPr>
            <w:tcW w:w="540" w:type="pct"/>
            <w:noWrap/>
            <w:vAlign w:val="center"/>
          </w:tcPr>
          <w:p w14:paraId="357D8A8F" w14:textId="77777777" w:rsidR="00C55529" w:rsidRPr="00B36ADE" w:rsidRDefault="00C55529" w:rsidP="00696A81">
            <w:pPr>
              <w:jc w:val="center"/>
              <w:rPr>
                <w:rFonts w:ascii="Verdana" w:eastAsia="Times New Roman" w:hAnsi="Verdana" w:cs="Calibri"/>
                <w:color w:val="000000"/>
                <w:sz w:val="16"/>
                <w:szCs w:val="16"/>
              </w:rPr>
            </w:pPr>
            <w:r w:rsidRPr="00B36ADE">
              <w:rPr>
                <w:rFonts w:ascii="Verdana" w:hAnsi="Verdana"/>
                <w:sz w:val="16"/>
                <w:szCs w:val="16"/>
              </w:rPr>
              <w:t>0.00%</w:t>
            </w:r>
          </w:p>
        </w:tc>
      </w:tr>
      <w:tr w:rsidR="00C55529" w:rsidRPr="00B36ADE" w14:paraId="52022E56" w14:textId="77777777" w:rsidTr="00696A81">
        <w:trPr>
          <w:trHeight w:val="288"/>
          <w:jc w:val="center"/>
        </w:trPr>
        <w:tc>
          <w:tcPr>
            <w:tcW w:w="1871" w:type="pct"/>
            <w:noWrap/>
          </w:tcPr>
          <w:p w14:paraId="2FE18FF9" w14:textId="77777777" w:rsidR="00C55529" w:rsidRPr="00B36ADE" w:rsidRDefault="00C55529" w:rsidP="00696A81">
            <w:pPr>
              <w:rPr>
                <w:rFonts w:ascii="Verdana" w:eastAsia="Times New Roman" w:hAnsi="Verdana" w:cs="Calibri"/>
                <w:color w:val="000000"/>
                <w:sz w:val="16"/>
                <w:szCs w:val="16"/>
              </w:rPr>
            </w:pPr>
            <w:r w:rsidRPr="00B36ADE">
              <w:rPr>
                <w:rFonts w:ascii="Verdana" w:hAnsi="Verdana"/>
                <w:color w:val="000000"/>
                <w:sz w:val="16"/>
                <w:szCs w:val="16"/>
              </w:rPr>
              <w:t>Technical assistance</w:t>
            </w:r>
          </w:p>
        </w:tc>
        <w:tc>
          <w:tcPr>
            <w:tcW w:w="549" w:type="pct"/>
            <w:noWrap/>
            <w:vAlign w:val="center"/>
          </w:tcPr>
          <w:p w14:paraId="7B5D0B4F" w14:textId="77777777" w:rsidR="00C55529" w:rsidRPr="00B36ADE" w:rsidRDefault="00C55529" w:rsidP="00696A81">
            <w:pPr>
              <w:jc w:val="center"/>
              <w:rPr>
                <w:rFonts w:ascii="Verdana" w:eastAsia="Times New Roman" w:hAnsi="Verdana" w:cs="Calibri"/>
                <w:color w:val="000000"/>
                <w:sz w:val="16"/>
                <w:szCs w:val="16"/>
              </w:rPr>
            </w:pPr>
            <w:r w:rsidRPr="00B36ADE">
              <w:rPr>
                <w:rFonts w:ascii="Verdana" w:hAnsi="Verdana"/>
                <w:sz w:val="16"/>
                <w:szCs w:val="16"/>
              </w:rPr>
              <w:t>0.01%</w:t>
            </w:r>
          </w:p>
        </w:tc>
        <w:tc>
          <w:tcPr>
            <w:tcW w:w="470" w:type="pct"/>
            <w:noWrap/>
            <w:vAlign w:val="center"/>
          </w:tcPr>
          <w:p w14:paraId="3B87DD52" w14:textId="77777777" w:rsidR="00C55529" w:rsidRPr="00B36ADE" w:rsidRDefault="00C55529" w:rsidP="00696A81">
            <w:pPr>
              <w:jc w:val="center"/>
              <w:rPr>
                <w:rFonts w:ascii="Verdana" w:eastAsia="Times New Roman" w:hAnsi="Verdana" w:cs="Calibri"/>
                <w:color w:val="000000"/>
                <w:sz w:val="16"/>
                <w:szCs w:val="16"/>
              </w:rPr>
            </w:pPr>
            <w:r w:rsidRPr="00B36ADE">
              <w:rPr>
                <w:rFonts w:ascii="Verdana" w:hAnsi="Verdana"/>
                <w:sz w:val="16"/>
                <w:szCs w:val="16"/>
              </w:rPr>
              <w:t>0.01%</w:t>
            </w:r>
          </w:p>
        </w:tc>
        <w:tc>
          <w:tcPr>
            <w:tcW w:w="549" w:type="pct"/>
            <w:noWrap/>
            <w:vAlign w:val="center"/>
          </w:tcPr>
          <w:p w14:paraId="664263EF" w14:textId="77777777" w:rsidR="00C55529" w:rsidRPr="00B36ADE" w:rsidRDefault="00C55529" w:rsidP="00696A81">
            <w:pPr>
              <w:jc w:val="center"/>
              <w:rPr>
                <w:rFonts w:ascii="Verdana" w:eastAsia="Times New Roman" w:hAnsi="Verdana" w:cs="Calibri"/>
                <w:color w:val="000000"/>
                <w:sz w:val="16"/>
                <w:szCs w:val="16"/>
              </w:rPr>
            </w:pPr>
            <w:r w:rsidRPr="00B36ADE">
              <w:rPr>
                <w:rFonts w:ascii="Verdana" w:hAnsi="Verdana"/>
                <w:sz w:val="16"/>
                <w:szCs w:val="16"/>
              </w:rPr>
              <w:t>0.02%</w:t>
            </w:r>
          </w:p>
        </w:tc>
        <w:tc>
          <w:tcPr>
            <w:tcW w:w="550" w:type="pct"/>
            <w:noWrap/>
            <w:vAlign w:val="center"/>
          </w:tcPr>
          <w:p w14:paraId="1C00BD2A" w14:textId="77777777" w:rsidR="00C55529" w:rsidRPr="00B36ADE" w:rsidRDefault="00C55529" w:rsidP="00696A81">
            <w:pPr>
              <w:jc w:val="center"/>
              <w:rPr>
                <w:rFonts w:ascii="Verdana" w:eastAsia="Times New Roman" w:hAnsi="Verdana" w:cs="Calibri"/>
                <w:color w:val="000000"/>
                <w:sz w:val="16"/>
                <w:szCs w:val="16"/>
              </w:rPr>
            </w:pPr>
            <w:r w:rsidRPr="00B36ADE">
              <w:rPr>
                <w:rFonts w:ascii="Verdana" w:hAnsi="Verdana"/>
                <w:sz w:val="16"/>
                <w:szCs w:val="16"/>
              </w:rPr>
              <w:t>0.02%</w:t>
            </w:r>
          </w:p>
        </w:tc>
        <w:tc>
          <w:tcPr>
            <w:tcW w:w="470" w:type="pct"/>
            <w:noWrap/>
            <w:vAlign w:val="center"/>
          </w:tcPr>
          <w:p w14:paraId="6365B8F7" w14:textId="77777777" w:rsidR="00C55529" w:rsidRPr="00B36ADE" w:rsidRDefault="00C55529" w:rsidP="00696A81">
            <w:pPr>
              <w:jc w:val="center"/>
              <w:rPr>
                <w:rFonts w:ascii="Verdana" w:eastAsia="Times New Roman" w:hAnsi="Verdana" w:cs="Calibri"/>
                <w:color w:val="000000"/>
                <w:sz w:val="16"/>
                <w:szCs w:val="16"/>
              </w:rPr>
            </w:pPr>
            <w:r w:rsidRPr="00B36ADE">
              <w:rPr>
                <w:rFonts w:ascii="Verdana" w:hAnsi="Verdana"/>
                <w:sz w:val="16"/>
                <w:szCs w:val="16"/>
              </w:rPr>
              <w:t>0.02%</w:t>
            </w:r>
          </w:p>
        </w:tc>
        <w:tc>
          <w:tcPr>
            <w:tcW w:w="540" w:type="pct"/>
            <w:noWrap/>
            <w:vAlign w:val="center"/>
          </w:tcPr>
          <w:p w14:paraId="5075CB39" w14:textId="77777777" w:rsidR="00C55529" w:rsidRPr="00B36ADE" w:rsidRDefault="00C55529" w:rsidP="00696A81">
            <w:pPr>
              <w:jc w:val="center"/>
              <w:rPr>
                <w:rFonts w:ascii="Verdana" w:eastAsia="Times New Roman" w:hAnsi="Verdana" w:cs="Calibri"/>
                <w:color w:val="000000"/>
                <w:sz w:val="16"/>
                <w:szCs w:val="16"/>
              </w:rPr>
            </w:pPr>
            <w:r w:rsidRPr="00B36ADE">
              <w:rPr>
                <w:rFonts w:ascii="Verdana" w:hAnsi="Verdana"/>
                <w:sz w:val="16"/>
                <w:szCs w:val="16"/>
              </w:rPr>
              <w:t>0.04%</w:t>
            </w:r>
          </w:p>
        </w:tc>
      </w:tr>
    </w:tbl>
    <w:p w14:paraId="534E6A88" w14:textId="599E04B3" w:rsidR="00C55529" w:rsidRPr="00B36ADE" w:rsidRDefault="00C55529" w:rsidP="00C55529">
      <w:pPr>
        <w:jc w:val="both"/>
        <w:rPr>
          <w:rFonts w:ascii="Verdana" w:hAnsi="Verdana"/>
          <w:bCs/>
          <w:i/>
          <w:iCs/>
          <w:sz w:val="16"/>
          <w:szCs w:val="16"/>
          <w:lang w:val="en-US"/>
        </w:rPr>
      </w:pPr>
      <w:r w:rsidRPr="00B36ADE">
        <w:rPr>
          <w:rFonts w:ascii="Verdana" w:hAnsi="Verdana"/>
          <w:bCs/>
          <w:i/>
          <w:iCs/>
          <w:sz w:val="16"/>
          <w:szCs w:val="16"/>
          <w:lang w:val="en-US"/>
        </w:rPr>
        <w:t>Source: MF, SIBILA 2.0</w:t>
      </w:r>
    </w:p>
    <w:p w14:paraId="0259CD22" w14:textId="77777777" w:rsidR="00C55529" w:rsidRPr="00B36ADE" w:rsidRDefault="00C55529" w:rsidP="00C55529">
      <w:pPr>
        <w:shd w:val="clear" w:color="auto" w:fill="374E81"/>
        <w:jc w:val="both"/>
        <w:rPr>
          <w:rFonts w:ascii="Verdana" w:hAnsi="Verdana"/>
          <w:color w:val="FFFFFF" w:themeColor="background1"/>
          <w:sz w:val="20"/>
          <w:szCs w:val="20"/>
          <w:lang w:val="en-US"/>
        </w:rPr>
      </w:pPr>
      <w:r w:rsidRPr="00B36ADE">
        <w:rPr>
          <w:rFonts w:ascii="Verdana" w:hAnsi="Verdana"/>
          <w:color w:val="FFFFFF" w:themeColor="background1"/>
          <w:sz w:val="20"/>
          <w:szCs w:val="20"/>
          <w:lang w:val="en-US"/>
        </w:rPr>
        <w:t>OPTTI's contribution to smart, sustainable and inclusive growth</w:t>
      </w:r>
    </w:p>
    <w:p w14:paraId="4A1F5024" w14:textId="77777777" w:rsidR="00C55529" w:rsidRDefault="00C55529" w:rsidP="00C55529">
      <w:pPr>
        <w:jc w:val="both"/>
        <w:rPr>
          <w:rFonts w:ascii="Verdana" w:hAnsi="Verdana"/>
          <w:sz w:val="20"/>
          <w:szCs w:val="20"/>
          <w:lang w:val="en-US"/>
        </w:rPr>
      </w:pPr>
      <w:r w:rsidRPr="00B36ADE">
        <w:rPr>
          <w:rFonts w:ascii="Verdana" w:hAnsi="Verdana"/>
          <w:sz w:val="20"/>
          <w:szCs w:val="20"/>
          <w:lang w:val="en-US"/>
        </w:rPr>
        <w:t>The evaluation of the external coherence of the OPTTI includes the programme's contribution to the Europe 2020 objectives and priorities and national strategic documents. The review of these documents shows that consistency and coherence of the strategy and objectives of OPTTI persists with the documents examined below for the European and national level.</w:t>
      </w:r>
    </w:p>
    <w:p w14:paraId="638B21EA" w14:textId="77777777" w:rsidR="00DE2425" w:rsidRPr="00B36ADE" w:rsidRDefault="00DE2425" w:rsidP="00C55529">
      <w:pPr>
        <w:jc w:val="both"/>
        <w:rPr>
          <w:rFonts w:ascii="Verdana" w:hAnsi="Verdana"/>
          <w:sz w:val="20"/>
          <w:szCs w:val="20"/>
          <w:lang w:val="en-US"/>
        </w:rPr>
      </w:pPr>
    </w:p>
    <w:p w14:paraId="2E52572A" w14:textId="77777777" w:rsidR="00C55529" w:rsidRPr="00B36ADE" w:rsidRDefault="00C55529" w:rsidP="00C55529">
      <w:pPr>
        <w:jc w:val="both"/>
        <w:rPr>
          <w:rFonts w:ascii="Verdana" w:hAnsi="Verdana"/>
          <w:b/>
          <w:color w:val="374E81"/>
          <w:sz w:val="20"/>
          <w:szCs w:val="20"/>
          <w:lang w:val="en-US"/>
        </w:rPr>
      </w:pPr>
      <w:r w:rsidRPr="00B36ADE">
        <w:rPr>
          <w:rFonts w:ascii="Verdana" w:hAnsi="Verdana"/>
          <w:b/>
          <w:color w:val="374E81"/>
          <w:sz w:val="20"/>
          <w:szCs w:val="20"/>
          <w:lang w:val="en-US"/>
        </w:rPr>
        <w:t>OPTTI's contribution towards achieving the Europe 2020 objectives</w:t>
      </w:r>
    </w:p>
    <w:p w14:paraId="27E6A7D2" w14:textId="77777777" w:rsidR="00C55529" w:rsidRPr="00B36ADE" w:rsidRDefault="00C55529" w:rsidP="00C55529">
      <w:pPr>
        <w:jc w:val="both"/>
        <w:rPr>
          <w:rFonts w:ascii="Verdana" w:hAnsi="Verdana"/>
          <w:i/>
          <w:smallCaps/>
          <w:color w:val="374E81"/>
          <w:sz w:val="20"/>
          <w:szCs w:val="20"/>
          <w:lang w:val="en-US"/>
        </w:rPr>
      </w:pPr>
      <w:r w:rsidRPr="00B36ADE">
        <w:rPr>
          <w:rFonts w:ascii="Verdana" w:hAnsi="Verdana"/>
          <w:i/>
          <w:smallCaps/>
          <w:color w:val="374E81"/>
          <w:sz w:val="20"/>
          <w:szCs w:val="20"/>
          <w:lang w:val="en-US"/>
        </w:rPr>
        <w:t>Strategic context</w:t>
      </w:r>
    </w:p>
    <w:p w14:paraId="56C0FAA8" w14:textId="77777777" w:rsidR="00C55529" w:rsidRPr="00B36ADE" w:rsidRDefault="00C55529" w:rsidP="00C55529">
      <w:pPr>
        <w:autoSpaceDE w:val="0"/>
        <w:adjustRightInd w:val="0"/>
        <w:spacing w:after="120"/>
        <w:jc w:val="both"/>
        <w:rPr>
          <w:rFonts w:ascii="Verdana" w:hAnsi="Verdana" w:cs="Arial"/>
          <w:bCs/>
          <w:sz w:val="20"/>
          <w:szCs w:val="20"/>
          <w:lang w:val="en-US"/>
        </w:rPr>
      </w:pPr>
      <w:r w:rsidRPr="00B36ADE">
        <w:rPr>
          <w:rFonts w:ascii="Verdana" w:hAnsi="Verdana"/>
          <w:iCs/>
          <w:sz w:val="20"/>
          <w:szCs w:val="20"/>
          <w:lang w:val="en-US"/>
        </w:rPr>
        <w:t xml:space="preserve">The objectives and priorities of OPTTI are in line with the EU strategy for achieving economic, social and territorial cohesion. OPTTI contributes to all three pillars of the strategy with a focus on sustainable growth to promote a greener and </w:t>
      </w:r>
      <w:r w:rsidRPr="00B36ADE">
        <w:rPr>
          <w:rFonts w:ascii="Verdana" w:hAnsi="Verdana"/>
          <w:sz w:val="20"/>
          <w:szCs w:val="20"/>
          <w:lang w:val="en-US"/>
        </w:rPr>
        <w:t xml:space="preserve">more resource-efficient </w:t>
      </w:r>
      <w:r w:rsidRPr="00B36ADE">
        <w:rPr>
          <w:rFonts w:ascii="Verdana" w:hAnsi="Verdana"/>
          <w:iCs/>
          <w:sz w:val="20"/>
          <w:szCs w:val="20"/>
          <w:lang w:val="en-US"/>
        </w:rPr>
        <w:t>economy.</w:t>
      </w:r>
    </w:p>
    <w:p w14:paraId="445CD0EE" w14:textId="77777777" w:rsidR="00C55529" w:rsidRPr="00B36ADE" w:rsidRDefault="00C55529" w:rsidP="00C55529">
      <w:pPr>
        <w:autoSpaceDE w:val="0"/>
        <w:adjustRightInd w:val="0"/>
        <w:spacing w:after="120"/>
        <w:jc w:val="both"/>
        <w:rPr>
          <w:rFonts w:ascii="Verdana" w:hAnsi="Verdana" w:cs="Arial"/>
          <w:bCs/>
          <w:sz w:val="20"/>
          <w:szCs w:val="20"/>
          <w:lang w:val="en-US"/>
        </w:rPr>
      </w:pPr>
      <w:r w:rsidRPr="00B36ADE">
        <w:rPr>
          <w:rFonts w:ascii="Verdana" w:hAnsi="Verdana"/>
          <w:bCs/>
          <w:sz w:val="20"/>
          <w:szCs w:val="20"/>
          <w:lang w:val="en-US"/>
        </w:rPr>
        <w:t>OPTTI is expected to make a concrete contribution to the following Europe 2020 headline targets:</w:t>
      </w:r>
    </w:p>
    <w:p w14:paraId="37C80265" w14:textId="77777777" w:rsidR="00C55529" w:rsidRPr="00B36ADE" w:rsidRDefault="00C55529" w:rsidP="00C55529">
      <w:pPr>
        <w:numPr>
          <w:ilvl w:val="0"/>
          <w:numId w:val="18"/>
        </w:numPr>
        <w:jc w:val="both"/>
        <w:rPr>
          <w:rFonts w:ascii="Verdana" w:hAnsi="Verdana"/>
          <w:sz w:val="20"/>
          <w:szCs w:val="20"/>
          <w:lang w:val="en-US"/>
        </w:rPr>
      </w:pPr>
      <w:r w:rsidRPr="00B36ADE">
        <w:rPr>
          <w:rFonts w:ascii="Verdana" w:hAnsi="Verdana"/>
          <w:b/>
          <w:bCs/>
          <w:iCs/>
          <w:sz w:val="20"/>
          <w:szCs w:val="20"/>
          <w:lang w:val="en-US"/>
        </w:rPr>
        <w:t>Climate change and energy</w:t>
      </w:r>
      <w:r w:rsidRPr="00B36ADE">
        <w:rPr>
          <w:rFonts w:ascii="Verdana" w:hAnsi="Verdana"/>
          <w:sz w:val="20"/>
          <w:szCs w:val="20"/>
          <w:lang w:val="en-US"/>
        </w:rPr>
        <w:t xml:space="preserve"> – reducing greenhouse gas emissions by at least 20%, compared to 1990; obtaining 20% of the energy from renewable resources (the individual goal for Bulgaria is at 16%).</w:t>
      </w:r>
    </w:p>
    <w:p w14:paraId="0F109E8F" w14:textId="77777777" w:rsidR="00C55529" w:rsidRPr="00B36ADE" w:rsidRDefault="00C55529" w:rsidP="00C55529">
      <w:pPr>
        <w:numPr>
          <w:ilvl w:val="0"/>
          <w:numId w:val="18"/>
        </w:numPr>
        <w:jc w:val="both"/>
        <w:rPr>
          <w:rFonts w:ascii="Verdana" w:hAnsi="Verdana"/>
          <w:sz w:val="20"/>
          <w:szCs w:val="20"/>
          <w:lang w:val="en-US"/>
        </w:rPr>
      </w:pPr>
      <w:r w:rsidRPr="00B36ADE">
        <w:rPr>
          <w:rFonts w:ascii="Verdana" w:hAnsi="Verdana"/>
          <w:b/>
          <w:bCs/>
          <w:iCs/>
          <w:sz w:val="20"/>
          <w:szCs w:val="20"/>
          <w:lang w:val="en-US"/>
        </w:rPr>
        <w:t>Investment in R&amp;D</w:t>
      </w:r>
      <w:r w:rsidRPr="00B36ADE">
        <w:rPr>
          <w:rFonts w:ascii="Verdana" w:hAnsi="Verdana"/>
          <w:bCs/>
          <w:iCs/>
          <w:sz w:val="20"/>
          <w:szCs w:val="20"/>
          <w:lang w:val="en-US"/>
        </w:rPr>
        <w:t xml:space="preserve"> of 3% of EU </w:t>
      </w:r>
      <w:r w:rsidRPr="00B36ADE">
        <w:rPr>
          <w:rFonts w:ascii="Verdana" w:hAnsi="Verdana"/>
          <w:sz w:val="20"/>
          <w:szCs w:val="20"/>
          <w:lang w:val="en-US"/>
        </w:rPr>
        <w:t xml:space="preserve">GDP. </w:t>
      </w:r>
    </w:p>
    <w:p w14:paraId="0B9F7A77" w14:textId="77777777" w:rsidR="00C55529" w:rsidRPr="00B36ADE" w:rsidRDefault="00C55529" w:rsidP="00C55529">
      <w:pPr>
        <w:numPr>
          <w:ilvl w:val="0"/>
          <w:numId w:val="18"/>
        </w:numPr>
        <w:jc w:val="both"/>
        <w:rPr>
          <w:rFonts w:ascii="Verdana" w:hAnsi="Verdana"/>
          <w:sz w:val="20"/>
          <w:szCs w:val="20"/>
          <w:lang w:val="en-US"/>
        </w:rPr>
      </w:pPr>
      <w:r w:rsidRPr="00B36ADE">
        <w:rPr>
          <w:rFonts w:ascii="Verdana" w:hAnsi="Verdana"/>
          <w:b/>
          <w:bCs/>
          <w:iCs/>
          <w:sz w:val="20"/>
          <w:szCs w:val="20"/>
          <w:lang w:val="en-US"/>
        </w:rPr>
        <w:t>Employment</w:t>
      </w:r>
      <w:r w:rsidRPr="00B36ADE">
        <w:rPr>
          <w:rFonts w:ascii="Verdana" w:hAnsi="Verdana"/>
          <w:bCs/>
          <w:iCs/>
          <w:sz w:val="20"/>
          <w:szCs w:val="20"/>
          <w:lang w:val="en-US"/>
        </w:rPr>
        <w:t xml:space="preserve"> for 75%</w:t>
      </w:r>
      <w:r w:rsidRPr="00B36ADE">
        <w:rPr>
          <w:rFonts w:ascii="Verdana" w:hAnsi="Verdana"/>
          <w:sz w:val="20"/>
          <w:szCs w:val="20"/>
          <w:lang w:val="en-US"/>
        </w:rPr>
        <w:t xml:space="preserve"> of the population aged 20-64 (the individual target for Bulgaria is set at 76%). </w:t>
      </w:r>
    </w:p>
    <w:p w14:paraId="3DE8BADD" w14:textId="77777777" w:rsidR="00DE2425" w:rsidRDefault="00DE2425" w:rsidP="00C55529">
      <w:pPr>
        <w:jc w:val="both"/>
        <w:rPr>
          <w:rFonts w:ascii="Verdana" w:hAnsi="Verdana"/>
          <w:i/>
          <w:smallCaps/>
          <w:color w:val="374E81"/>
          <w:sz w:val="20"/>
          <w:szCs w:val="20"/>
          <w:lang w:val="en-US"/>
        </w:rPr>
      </w:pPr>
    </w:p>
    <w:p w14:paraId="0029E8A6" w14:textId="77777777" w:rsidR="00C55529" w:rsidRPr="00B36ADE" w:rsidRDefault="00C55529" w:rsidP="00C55529">
      <w:pPr>
        <w:jc w:val="both"/>
        <w:rPr>
          <w:rFonts w:ascii="Verdana" w:hAnsi="Verdana"/>
          <w:i/>
          <w:smallCaps/>
          <w:color w:val="374E81"/>
          <w:sz w:val="20"/>
          <w:szCs w:val="20"/>
          <w:lang w:val="en-US"/>
        </w:rPr>
      </w:pPr>
      <w:r w:rsidRPr="00B36ADE">
        <w:rPr>
          <w:rFonts w:ascii="Verdana" w:hAnsi="Verdana"/>
          <w:i/>
          <w:smallCaps/>
          <w:color w:val="374E81"/>
          <w:sz w:val="20"/>
          <w:szCs w:val="20"/>
          <w:lang w:val="en-US"/>
        </w:rPr>
        <w:t>Contribution of OPTTI to the development of increasing employment and employment rates in Bulgaria</w:t>
      </w:r>
    </w:p>
    <w:p w14:paraId="62CECB5F" w14:textId="77777777" w:rsidR="00C55529" w:rsidRPr="00B36ADE" w:rsidRDefault="00C55529" w:rsidP="00C55529">
      <w:pPr>
        <w:jc w:val="both"/>
        <w:rPr>
          <w:rFonts w:ascii="Verdana" w:hAnsi="Verdana"/>
          <w:sz w:val="20"/>
          <w:szCs w:val="20"/>
          <w:lang w:val="en-US"/>
        </w:rPr>
      </w:pPr>
      <w:r w:rsidRPr="00B36ADE">
        <w:rPr>
          <w:rFonts w:ascii="Verdana" w:hAnsi="Verdana"/>
          <w:sz w:val="20"/>
          <w:szCs w:val="20"/>
          <w:lang w:val="en-US"/>
        </w:rPr>
        <w:t xml:space="preserve">OPTTI's contribution to achieving the Europe 2020 targets is mainly down to positive net effects on employment: the net effect of the projects’ implementation on the value of the employment rate of the 15-64 age group amounts to 0.21 percentage points. </w:t>
      </w:r>
      <w:r w:rsidRPr="00B36ADE">
        <w:rPr>
          <w:rFonts w:ascii="Verdana" w:hAnsi="Verdana"/>
          <w:lang w:val="en-US"/>
        </w:rPr>
        <w:t xml:space="preserve"> </w:t>
      </w:r>
      <w:r w:rsidRPr="00B36ADE">
        <w:rPr>
          <w:rFonts w:ascii="Verdana" w:hAnsi="Verdana"/>
          <w:sz w:val="20"/>
          <w:szCs w:val="20"/>
          <w:lang w:val="en-US"/>
        </w:rPr>
        <w:t xml:space="preserve"> </w:t>
      </w:r>
      <w:r w:rsidRPr="00B36ADE">
        <w:rPr>
          <w:rFonts w:ascii="Verdana" w:hAnsi="Verdana"/>
          <w:lang w:val="en-US"/>
        </w:rPr>
        <w:t xml:space="preserve"> </w:t>
      </w:r>
    </w:p>
    <w:p w14:paraId="325CD5A7" w14:textId="1B82584B" w:rsidR="00C55529" w:rsidRPr="00B36ADE" w:rsidRDefault="00C55529" w:rsidP="00C55529">
      <w:pPr>
        <w:pStyle w:val="Caption"/>
        <w:rPr>
          <w:lang w:val="en-US"/>
        </w:rPr>
      </w:pPr>
      <w:bookmarkStart w:id="97" w:name="_Toc62547796"/>
      <w:r w:rsidRPr="00B36ADE">
        <w:rPr>
          <w:lang w:val="en-US"/>
        </w:rPr>
        <w:t xml:space="preserve">Table </w:t>
      </w:r>
      <w:r w:rsidR="009842B8">
        <w:rPr>
          <w:lang w:val="en-US"/>
        </w:rPr>
        <w:fldChar w:fldCharType="begin"/>
      </w:r>
      <w:r w:rsidR="009842B8">
        <w:rPr>
          <w:lang w:val="en-US"/>
        </w:rPr>
        <w:instrText xml:space="preserve"> STYLEREF 1 \s </w:instrText>
      </w:r>
      <w:r w:rsidR="009842B8">
        <w:rPr>
          <w:lang w:val="en-US"/>
        </w:rPr>
        <w:fldChar w:fldCharType="separate"/>
      </w:r>
      <w:r w:rsidR="00A401A9">
        <w:rPr>
          <w:noProof/>
          <w:lang w:val="en-US"/>
        </w:rPr>
        <w:t>IV.7</w:t>
      </w:r>
      <w:r w:rsidR="009842B8">
        <w:rPr>
          <w:lang w:val="en-US"/>
        </w:rPr>
        <w:fldChar w:fldCharType="end"/>
      </w:r>
      <w:r w:rsidR="009842B8">
        <w:rPr>
          <w:lang w:val="en-US"/>
        </w:rPr>
        <w:noBreakHyphen/>
      </w:r>
      <w:r w:rsidR="009842B8">
        <w:rPr>
          <w:lang w:val="en-US"/>
        </w:rPr>
        <w:fldChar w:fldCharType="begin"/>
      </w:r>
      <w:r w:rsidR="009842B8">
        <w:rPr>
          <w:lang w:val="en-US"/>
        </w:rPr>
        <w:instrText xml:space="preserve"> SEQ Таблица \* ARABIC \s 1 </w:instrText>
      </w:r>
      <w:r w:rsidR="009842B8">
        <w:rPr>
          <w:lang w:val="en-US"/>
        </w:rPr>
        <w:fldChar w:fldCharType="separate"/>
      </w:r>
      <w:r w:rsidR="00A401A9">
        <w:rPr>
          <w:noProof/>
          <w:lang w:val="en-US"/>
        </w:rPr>
        <w:t>2</w:t>
      </w:r>
      <w:r w:rsidR="009842B8">
        <w:rPr>
          <w:lang w:val="en-US"/>
        </w:rPr>
        <w:fldChar w:fldCharType="end"/>
      </w:r>
      <w:r w:rsidRPr="00B36ADE">
        <w:rPr>
          <w:lang w:val="en-US"/>
        </w:rPr>
        <w:t xml:space="preserve"> 2019 in a scenario with and without OPTTI investments</w:t>
      </w:r>
      <w:bookmarkEnd w:id="97"/>
    </w:p>
    <w:tbl>
      <w:tblPr>
        <w:tblStyle w:val="TableGridLight"/>
        <w:tblW w:w="9085" w:type="dxa"/>
        <w:jc w:val="center"/>
        <w:tblBorders>
          <w:top w:val="double" w:sz="4" w:space="0" w:color="6A84BE"/>
          <w:left w:val="double" w:sz="4" w:space="0" w:color="6A84BE"/>
          <w:bottom w:val="double" w:sz="4" w:space="0" w:color="6A84BE"/>
          <w:right w:val="double" w:sz="4" w:space="0" w:color="6A84BE"/>
          <w:insideH w:val="single" w:sz="6" w:space="0" w:color="6A84BE"/>
          <w:insideV w:val="single" w:sz="6" w:space="0" w:color="6A84BE"/>
        </w:tblBorders>
        <w:tblLayout w:type="fixed"/>
        <w:tblLook w:val="01E0" w:firstRow="1" w:lastRow="1" w:firstColumn="1" w:lastColumn="1" w:noHBand="0" w:noVBand="0"/>
      </w:tblPr>
      <w:tblGrid>
        <w:gridCol w:w="3469"/>
        <w:gridCol w:w="1872"/>
        <w:gridCol w:w="1872"/>
        <w:gridCol w:w="1872"/>
      </w:tblGrid>
      <w:tr w:rsidR="00C55529" w:rsidRPr="00B36ADE" w14:paraId="216223CD" w14:textId="77777777" w:rsidTr="00696A81">
        <w:trPr>
          <w:trHeight w:val="332"/>
          <w:jc w:val="center"/>
        </w:trPr>
        <w:tc>
          <w:tcPr>
            <w:tcW w:w="3469" w:type="dxa"/>
            <w:shd w:val="clear" w:color="auto" w:fill="374E81"/>
            <w:vAlign w:val="center"/>
          </w:tcPr>
          <w:p w14:paraId="2E7D3D3D" w14:textId="77777777" w:rsidR="00C55529" w:rsidRPr="00B36ADE" w:rsidRDefault="00C55529" w:rsidP="00696A81">
            <w:pPr>
              <w:pStyle w:val="TableParagraph"/>
              <w:ind w:left="69"/>
              <w:rPr>
                <w:rFonts w:ascii="Verdana" w:hAnsi="Verdana"/>
                <w:b/>
                <w:bCs/>
                <w:smallCaps/>
                <w:color w:val="FFFFFF" w:themeColor="background1"/>
                <w:sz w:val="16"/>
                <w:szCs w:val="16"/>
              </w:rPr>
            </w:pPr>
            <w:r w:rsidRPr="00B36ADE">
              <w:rPr>
                <w:rFonts w:ascii="Verdana" w:hAnsi="Verdana"/>
                <w:b/>
                <w:bCs/>
                <w:smallCaps/>
                <w:color w:val="FFFFFF" w:themeColor="background1"/>
                <w:sz w:val="16"/>
                <w:szCs w:val="16"/>
              </w:rPr>
              <w:t>Labour market indicators</w:t>
            </w:r>
          </w:p>
        </w:tc>
        <w:tc>
          <w:tcPr>
            <w:tcW w:w="1872" w:type="dxa"/>
            <w:shd w:val="clear" w:color="auto" w:fill="374E81"/>
            <w:vAlign w:val="center"/>
          </w:tcPr>
          <w:p w14:paraId="15A31146" w14:textId="77777777" w:rsidR="00C55529" w:rsidRPr="00B36ADE" w:rsidRDefault="00C55529" w:rsidP="00696A81">
            <w:pPr>
              <w:pStyle w:val="TableParagraph"/>
              <w:ind w:right="73"/>
              <w:jc w:val="center"/>
              <w:rPr>
                <w:rFonts w:ascii="Verdana" w:hAnsi="Verdana"/>
                <w:b/>
                <w:bCs/>
                <w:smallCaps/>
                <w:color w:val="FFFFFF" w:themeColor="background1"/>
                <w:sz w:val="16"/>
                <w:szCs w:val="16"/>
              </w:rPr>
            </w:pPr>
            <w:r w:rsidRPr="00B36ADE">
              <w:rPr>
                <w:rFonts w:ascii="Verdana" w:hAnsi="Verdana"/>
                <w:b/>
                <w:bCs/>
                <w:smallCaps/>
                <w:color w:val="FFFFFF" w:themeColor="background1"/>
                <w:sz w:val="16"/>
                <w:szCs w:val="16"/>
              </w:rPr>
              <w:t xml:space="preserve">OPTTI investment scenario </w:t>
            </w:r>
          </w:p>
        </w:tc>
        <w:tc>
          <w:tcPr>
            <w:tcW w:w="1872" w:type="dxa"/>
            <w:shd w:val="clear" w:color="auto" w:fill="374E81"/>
            <w:vAlign w:val="center"/>
          </w:tcPr>
          <w:p w14:paraId="2BDA622E" w14:textId="77777777" w:rsidR="00C55529" w:rsidRPr="00B36ADE" w:rsidRDefault="00C55529" w:rsidP="00696A81">
            <w:pPr>
              <w:pStyle w:val="TableParagraph"/>
              <w:ind w:right="73"/>
              <w:jc w:val="center"/>
              <w:rPr>
                <w:rFonts w:ascii="Verdana" w:hAnsi="Verdana"/>
                <w:b/>
                <w:bCs/>
                <w:smallCaps/>
                <w:color w:val="FFFFFF" w:themeColor="background1"/>
                <w:sz w:val="16"/>
                <w:szCs w:val="16"/>
              </w:rPr>
            </w:pPr>
            <w:r w:rsidRPr="00B36ADE">
              <w:rPr>
                <w:rFonts w:ascii="Verdana" w:hAnsi="Verdana"/>
                <w:b/>
                <w:bCs/>
                <w:smallCaps/>
                <w:color w:val="FFFFFF" w:themeColor="background1"/>
                <w:sz w:val="16"/>
                <w:szCs w:val="16"/>
              </w:rPr>
              <w:t>Scenario without OPTTI investments</w:t>
            </w:r>
          </w:p>
        </w:tc>
        <w:tc>
          <w:tcPr>
            <w:tcW w:w="1872" w:type="dxa"/>
            <w:shd w:val="clear" w:color="auto" w:fill="374E81"/>
            <w:vAlign w:val="center"/>
          </w:tcPr>
          <w:p w14:paraId="73F53794" w14:textId="77777777" w:rsidR="00C55529" w:rsidRPr="00B36ADE" w:rsidRDefault="00C55529" w:rsidP="00696A81">
            <w:pPr>
              <w:pStyle w:val="TableParagraph"/>
              <w:ind w:right="73"/>
              <w:jc w:val="center"/>
              <w:rPr>
                <w:rFonts w:ascii="Verdana" w:hAnsi="Verdana"/>
                <w:b/>
                <w:bCs/>
                <w:smallCaps/>
                <w:color w:val="FFFFFF" w:themeColor="background1"/>
                <w:sz w:val="16"/>
                <w:szCs w:val="16"/>
              </w:rPr>
            </w:pPr>
            <w:r w:rsidRPr="00B36ADE">
              <w:rPr>
                <w:rFonts w:ascii="Verdana" w:hAnsi="Verdana"/>
                <w:b/>
                <w:bCs/>
                <w:smallCaps/>
                <w:color w:val="FFFFFF" w:themeColor="background1"/>
                <w:sz w:val="16"/>
                <w:szCs w:val="16"/>
              </w:rPr>
              <w:t>Net effect</w:t>
            </w:r>
          </w:p>
        </w:tc>
      </w:tr>
      <w:tr w:rsidR="00C55529" w:rsidRPr="00B36ADE" w14:paraId="3593A8CB" w14:textId="77777777" w:rsidTr="00696A81">
        <w:trPr>
          <w:trHeight w:val="313"/>
          <w:jc w:val="center"/>
        </w:trPr>
        <w:tc>
          <w:tcPr>
            <w:tcW w:w="3469" w:type="dxa"/>
          </w:tcPr>
          <w:p w14:paraId="4D042CD7" w14:textId="77777777" w:rsidR="00C55529" w:rsidRPr="00B36ADE" w:rsidRDefault="00C55529" w:rsidP="00696A81">
            <w:pPr>
              <w:pStyle w:val="TableParagraph"/>
              <w:spacing w:before="37"/>
              <w:ind w:left="518"/>
              <w:rPr>
                <w:rFonts w:ascii="Verdana" w:hAnsi="Verdana"/>
                <w:sz w:val="16"/>
                <w:szCs w:val="16"/>
              </w:rPr>
            </w:pPr>
            <w:r w:rsidRPr="00B36ADE">
              <w:rPr>
                <w:rFonts w:ascii="Verdana" w:hAnsi="Verdana"/>
                <w:sz w:val="16"/>
                <w:szCs w:val="16"/>
              </w:rPr>
              <w:t>Employment (15-64), thousand</w:t>
            </w:r>
          </w:p>
        </w:tc>
        <w:tc>
          <w:tcPr>
            <w:tcW w:w="1872" w:type="dxa"/>
          </w:tcPr>
          <w:p w14:paraId="343904E1" w14:textId="77777777" w:rsidR="00C55529" w:rsidRPr="00B36ADE" w:rsidRDefault="00C55529" w:rsidP="00696A81">
            <w:pPr>
              <w:pStyle w:val="TableParagraph"/>
              <w:spacing w:before="34"/>
              <w:ind w:left="340" w:right="433"/>
              <w:jc w:val="center"/>
              <w:rPr>
                <w:rFonts w:ascii="Verdana" w:hAnsi="Verdana"/>
                <w:sz w:val="16"/>
                <w:szCs w:val="16"/>
              </w:rPr>
            </w:pPr>
            <w:r w:rsidRPr="00B36ADE">
              <w:rPr>
                <w:rFonts w:ascii="Verdana" w:hAnsi="Verdana"/>
                <w:sz w:val="16"/>
                <w:szCs w:val="16"/>
              </w:rPr>
              <w:t>3 136.3</w:t>
            </w:r>
          </w:p>
        </w:tc>
        <w:tc>
          <w:tcPr>
            <w:tcW w:w="1872" w:type="dxa"/>
          </w:tcPr>
          <w:p w14:paraId="0A7CFE3D" w14:textId="77777777" w:rsidR="00C55529" w:rsidRPr="00B36ADE" w:rsidRDefault="00C55529" w:rsidP="00696A81">
            <w:pPr>
              <w:pStyle w:val="TableParagraph"/>
              <w:spacing w:before="34"/>
              <w:ind w:left="340" w:right="433"/>
              <w:jc w:val="center"/>
              <w:rPr>
                <w:rFonts w:ascii="Verdana" w:hAnsi="Verdana"/>
                <w:sz w:val="16"/>
                <w:szCs w:val="16"/>
              </w:rPr>
            </w:pPr>
            <w:r w:rsidRPr="00B36ADE">
              <w:rPr>
                <w:rFonts w:ascii="Verdana" w:hAnsi="Verdana"/>
                <w:sz w:val="16"/>
                <w:szCs w:val="16"/>
              </w:rPr>
              <w:t>3 126.9</w:t>
            </w:r>
          </w:p>
        </w:tc>
        <w:tc>
          <w:tcPr>
            <w:tcW w:w="1872" w:type="dxa"/>
          </w:tcPr>
          <w:p w14:paraId="78321D1C" w14:textId="77777777" w:rsidR="00C55529" w:rsidRPr="00B36ADE" w:rsidRDefault="00C55529" w:rsidP="00696A81">
            <w:pPr>
              <w:pStyle w:val="TableParagraph"/>
              <w:spacing w:before="34"/>
              <w:ind w:left="340" w:right="433"/>
              <w:jc w:val="center"/>
              <w:rPr>
                <w:rFonts w:ascii="Verdana" w:hAnsi="Verdana"/>
                <w:sz w:val="16"/>
                <w:szCs w:val="16"/>
              </w:rPr>
            </w:pPr>
            <w:r w:rsidRPr="00B36ADE">
              <w:rPr>
                <w:rFonts w:ascii="Verdana" w:hAnsi="Verdana"/>
                <w:sz w:val="16"/>
                <w:szCs w:val="16"/>
              </w:rPr>
              <w:t>0.3%</w:t>
            </w:r>
          </w:p>
        </w:tc>
      </w:tr>
      <w:tr w:rsidR="00C55529" w:rsidRPr="00B36ADE" w14:paraId="7017C761" w14:textId="77777777" w:rsidTr="00696A81">
        <w:trPr>
          <w:trHeight w:val="313"/>
          <w:jc w:val="center"/>
        </w:trPr>
        <w:tc>
          <w:tcPr>
            <w:tcW w:w="3469" w:type="dxa"/>
          </w:tcPr>
          <w:p w14:paraId="7CBF43B1" w14:textId="77777777" w:rsidR="00C55529" w:rsidRPr="00B36ADE" w:rsidRDefault="00C55529" w:rsidP="00696A81">
            <w:pPr>
              <w:pStyle w:val="TableParagraph"/>
              <w:spacing w:before="37"/>
              <w:ind w:left="518"/>
              <w:rPr>
                <w:rFonts w:ascii="Verdana" w:hAnsi="Verdana"/>
                <w:sz w:val="16"/>
                <w:szCs w:val="16"/>
              </w:rPr>
            </w:pPr>
            <w:r w:rsidRPr="00B36ADE">
              <w:rPr>
                <w:rFonts w:ascii="Verdana" w:hAnsi="Verdana"/>
                <w:sz w:val="16"/>
                <w:szCs w:val="16"/>
              </w:rPr>
              <w:t>Population (15-64), thousand</w:t>
            </w:r>
            <w:r w:rsidRPr="00B36ADE">
              <w:rPr>
                <w:rStyle w:val="FootnoteReference"/>
                <w:rFonts w:ascii="Verdana" w:hAnsi="Verdana"/>
                <w:sz w:val="16"/>
                <w:szCs w:val="16"/>
              </w:rPr>
              <w:footnoteReference w:id="7"/>
            </w:r>
          </w:p>
        </w:tc>
        <w:tc>
          <w:tcPr>
            <w:tcW w:w="1872" w:type="dxa"/>
          </w:tcPr>
          <w:p w14:paraId="5094D63C" w14:textId="77777777" w:rsidR="00C55529" w:rsidRPr="00B36ADE" w:rsidRDefault="00C55529" w:rsidP="00696A81">
            <w:pPr>
              <w:pStyle w:val="TableParagraph"/>
              <w:spacing w:before="34"/>
              <w:ind w:left="340" w:right="433"/>
              <w:jc w:val="center"/>
              <w:rPr>
                <w:rFonts w:ascii="Verdana" w:hAnsi="Verdana"/>
                <w:sz w:val="16"/>
                <w:szCs w:val="16"/>
              </w:rPr>
            </w:pPr>
            <w:r w:rsidRPr="00B36ADE">
              <w:rPr>
                <w:rFonts w:ascii="Verdana" w:hAnsi="Verdana"/>
                <w:sz w:val="16"/>
                <w:szCs w:val="16"/>
              </w:rPr>
              <w:t>4 445.1</w:t>
            </w:r>
          </w:p>
        </w:tc>
        <w:tc>
          <w:tcPr>
            <w:tcW w:w="1872" w:type="dxa"/>
          </w:tcPr>
          <w:p w14:paraId="78EB9C3A" w14:textId="77777777" w:rsidR="00C55529" w:rsidRPr="00B36ADE" w:rsidRDefault="00C55529" w:rsidP="00696A81">
            <w:pPr>
              <w:pStyle w:val="TableParagraph"/>
              <w:spacing w:before="34"/>
              <w:ind w:left="340" w:right="433"/>
              <w:jc w:val="center"/>
              <w:rPr>
                <w:rFonts w:ascii="Verdana" w:hAnsi="Verdana"/>
                <w:sz w:val="16"/>
                <w:szCs w:val="16"/>
              </w:rPr>
            </w:pPr>
            <w:r w:rsidRPr="00B36ADE">
              <w:rPr>
                <w:rFonts w:ascii="Verdana" w:hAnsi="Verdana"/>
                <w:sz w:val="16"/>
                <w:szCs w:val="16"/>
              </w:rPr>
              <w:t>-</w:t>
            </w:r>
          </w:p>
        </w:tc>
        <w:tc>
          <w:tcPr>
            <w:tcW w:w="1872" w:type="dxa"/>
          </w:tcPr>
          <w:p w14:paraId="01D55483" w14:textId="77777777" w:rsidR="00C55529" w:rsidRPr="00B36ADE" w:rsidRDefault="00C55529" w:rsidP="00696A81">
            <w:pPr>
              <w:pStyle w:val="TableParagraph"/>
              <w:spacing w:before="34"/>
              <w:ind w:left="340" w:right="433"/>
              <w:jc w:val="center"/>
              <w:rPr>
                <w:rFonts w:ascii="Verdana" w:hAnsi="Verdana"/>
                <w:sz w:val="16"/>
                <w:szCs w:val="16"/>
              </w:rPr>
            </w:pPr>
            <w:r w:rsidRPr="00B36ADE">
              <w:rPr>
                <w:rFonts w:ascii="Verdana" w:hAnsi="Verdana"/>
                <w:sz w:val="16"/>
                <w:szCs w:val="16"/>
              </w:rPr>
              <w:t>-</w:t>
            </w:r>
          </w:p>
        </w:tc>
      </w:tr>
      <w:tr w:rsidR="00C55529" w:rsidRPr="00B36ADE" w14:paraId="3AF13647" w14:textId="77777777" w:rsidTr="00696A81">
        <w:trPr>
          <w:trHeight w:val="313"/>
          <w:jc w:val="center"/>
        </w:trPr>
        <w:tc>
          <w:tcPr>
            <w:tcW w:w="3469" w:type="dxa"/>
          </w:tcPr>
          <w:p w14:paraId="5B48D15F" w14:textId="77777777" w:rsidR="00C55529" w:rsidRPr="00B36ADE" w:rsidRDefault="00C55529" w:rsidP="00696A81">
            <w:pPr>
              <w:pStyle w:val="TableParagraph"/>
              <w:spacing w:before="37"/>
              <w:ind w:left="518"/>
              <w:rPr>
                <w:rFonts w:ascii="Verdana" w:hAnsi="Verdana"/>
                <w:sz w:val="16"/>
                <w:szCs w:val="16"/>
              </w:rPr>
            </w:pPr>
            <w:r w:rsidRPr="00B36ADE">
              <w:rPr>
                <w:rFonts w:ascii="Verdana" w:hAnsi="Verdana"/>
                <w:sz w:val="16"/>
                <w:szCs w:val="16"/>
              </w:rPr>
              <w:t>Employment rate (15-64), %</w:t>
            </w:r>
          </w:p>
        </w:tc>
        <w:tc>
          <w:tcPr>
            <w:tcW w:w="1872" w:type="dxa"/>
          </w:tcPr>
          <w:p w14:paraId="1395011B" w14:textId="77777777" w:rsidR="00C55529" w:rsidRPr="00B36ADE" w:rsidRDefault="00C55529" w:rsidP="00696A81">
            <w:pPr>
              <w:pStyle w:val="TableParagraph"/>
              <w:spacing w:before="34"/>
              <w:ind w:left="340" w:right="433"/>
              <w:jc w:val="center"/>
              <w:rPr>
                <w:rFonts w:ascii="Verdana" w:hAnsi="Verdana"/>
                <w:sz w:val="16"/>
                <w:szCs w:val="16"/>
              </w:rPr>
            </w:pPr>
            <w:r w:rsidRPr="00B36ADE">
              <w:rPr>
                <w:rFonts w:ascii="Verdana" w:hAnsi="Verdana"/>
                <w:sz w:val="16"/>
                <w:szCs w:val="16"/>
              </w:rPr>
              <w:t>70.56%</w:t>
            </w:r>
          </w:p>
        </w:tc>
        <w:tc>
          <w:tcPr>
            <w:tcW w:w="1872" w:type="dxa"/>
          </w:tcPr>
          <w:p w14:paraId="5658293F" w14:textId="77777777" w:rsidR="00C55529" w:rsidRPr="00B36ADE" w:rsidRDefault="00C55529" w:rsidP="00696A81">
            <w:pPr>
              <w:pStyle w:val="TableParagraph"/>
              <w:spacing w:before="34"/>
              <w:ind w:left="340" w:right="433"/>
              <w:jc w:val="center"/>
              <w:rPr>
                <w:rFonts w:ascii="Verdana" w:hAnsi="Verdana"/>
                <w:sz w:val="16"/>
                <w:szCs w:val="16"/>
              </w:rPr>
            </w:pPr>
            <w:r w:rsidRPr="00B36ADE">
              <w:rPr>
                <w:rFonts w:ascii="Verdana" w:hAnsi="Verdana"/>
                <w:sz w:val="16"/>
                <w:szCs w:val="16"/>
              </w:rPr>
              <w:t>70.34%</w:t>
            </w:r>
          </w:p>
        </w:tc>
        <w:tc>
          <w:tcPr>
            <w:tcW w:w="1872" w:type="dxa"/>
          </w:tcPr>
          <w:p w14:paraId="0F3337D2" w14:textId="77777777" w:rsidR="00C55529" w:rsidRPr="00B36ADE" w:rsidRDefault="00C55529" w:rsidP="00696A81">
            <w:pPr>
              <w:pStyle w:val="TableParagraph"/>
              <w:spacing w:before="34"/>
              <w:ind w:left="340" w:right="433"/>
              <w:jc w:val="center"/>
              <w:rPr>
                <w:rFonts w:ascii="Verdana" w:hAnsi="Verdana"/>
                <w:sz w:val="16"/>
                <w:szCs w:val="16"/>
              </w:rPr>
            </w:pPr>
            <w:r w:rsidRPr="00B36ADE">
              <w:rPr>
                <w:rFonts w:ascii="Verdana" w:hAnsi="Verdana"/>
                <w:sz w:val="16"/>
                <w:szCs w:val="16"/>
              </w:rPr>
              <w:t>0.21 BC</w:t>
            </w:r>
          </w:p>
        </w:tc>
      </w:tr>
    </w:tbl>
    <w:p w14:paraId="1E272D9B" w14:textId="600D6055" w:rsidR="00C55529" w:rsidRPr="00B36ADE" w:rsidRDefault="00C55529" w:rsidP="00C55529">
      <w:pPr>
        <w:jc w:val="both"/>
        <w:rPr>
          <w:rFonts w:ascii="Verdana" w:hAnsi="Verdana"/>
          <w:bCs/>
          <w:i/>
          <w:iCs/>
          <w:sz w:val="16"/>
          <w:szCs w:val="16"/>
          <w:lang w:val="en-US"/>
        </w:rPr>
      </w:pPr>
      <w:r w:rsidRPr="00B36ADE">
        <w:rPr>
          <w:rFonts w:ascii="Verdana" w:hAnsi="Verdana"/>
          <w:bCs/>
          <w:i/>
          <w:iCs/>
          <w:sz w:val="16"/>
          <w:szCs w:val="16"/>
          <w:lang w:val="en-US"/>
        </w:rPr>
        <w:t>Source: MF, SIBILA 2.0, NSI, own calculations</w:t>
      </w:r>
    </w:p>
    <w:p w14:paraId="11F65023" w14:textId="77777777" w:rsidR="00C55529" w:rsidRPr="00B36ADE" w:rsidRDefault="00C55529" w:rsidP="00C55529">
      <w:pPr>
        <w:jc w:val="both"/>
        <w:rPr>
          <w:rFonts w:ascii="Verdana" w:hAnsi="Verdana"/>
          <w:sz w:val="20"/>
          <w:szCs w:val="20"/>
          <w:lang w:val="en-US"/>
        </w:rPr>
      </w:pPr>
      <w:r w:rsidRPr="00B36ADE">
        <w:rPr>
          <w:rFonts w:ascii="Verdana" w:hAnsi="Verdana"/>
          <w:sz w:val="20"/>
          <w:szCs w:val="20"/>
          <w:lang w:val="en-US"/>
        </w:rPr>
        <w:t>It can be concluded that OPTTI makes a tangible contribution to the EU Strategy to achieve smart, sustainable and inclusive growth in terms of the implementation of the Employment Indicator.</w:t>
      </w:r>
    </w:p>
    <w:p w14:paraId="316CF767" w14:textId="77777777" w:rsidR="00C55529" w:rsidRPr="00B36ADE" w:rsidRDefault="00C55529" w:rsidP="00C55529">
      <w:pPr>
        <w:shd w:val="clear" w:color="auto" w:fill="374E81"/>
        <w:jc w:val="both"/>
        <w:rPr>
          <w:rFonts w:ascii="Verdana" w:hAnsi="Verdana"/>
          <w:color w:val="FFFFFF" w:themeColor="background1"/>
          <w:sz w:val="20"/>
          <w:szCs w:val="20"/>
          <w:lang w:val="en-US"/>
        </w:rPr>
      </w:pPr>
      <w:r w:rsidRPr="00B36ADE">
        <w:rPr>
          <w:rFonts w:ascii="Verdana" w:hAnsi="Verdana"/>
          <w:color w:val="FFFFFF" w:themeColor="background1"/>
          <w:sz w:val="20"/>
          <w:szCs w:val="20"/>
          <w:lang w:val="en-US"/>
        </w:rPr>
        <w:t>Forecasts for achieving the objectives set in the context of the overall development of the Bulgarian economy, the process of its convergence towards that of the EU, and the ongoing economic crisis</w:t>
      </w:r>
    </w:p>
    <w:p w14:paraId="3C5BF619" w14:textId="77777777" w:rsidR="00C55529" w:rsidRDefault="00C55529" w:rsidP="00C55529">
      <w:pPr>
        <w:jc w:val="both"/>
        <w:rPr>
          <w:rFonts w:ascii="Verdana" w:hAnsi="Verdana"/>
          <w:sz w:val="20"/>
          <w:szCs w:val="20"/>
          <w:lang w:val="en-US"/>
        </w:rPr>
      </w:pPr>
      <w:r w:rsidRPr="00B36ADE">
        <w:rPr>
          <w:rFonts w:ascii="Verdana" w:hAnsi="Verdana"/>
          <w:sz w:val="20"/>
          <w:szCs w:val="20"/>
          <w:lang w:val="en-US"/>
        </w:rPr>
        <w:t>According to the forecasts for the development of the labour market, prepared by the MLSP, the achievement of this goal is expected to occur in 2023-2024 (in the absence of a protracted economic crisis). With an estimate of 75.1% in 2023 for the indicator, that value would be approximately 74.38% should the infrastructure investments not be realized – that is, without the infrastructure investments, the pre-set target would not be reached.</w:t>
      </w:r>
    </w:p>
    <w:p w14:paraId="24557D2A" w14:textId="77777777" w:rsidR="00DE2425" w:rsidRDefault="00DE2425" w:rsidP="00C55529">
      <w:pPr>
        <w:jc w:val="both"/>
        <w:rPr>
          <w:rFonts w:ascii="Verdana" w:hAnsi="Verdana"/>
          <w:sz w:val="20"/>
          <w:szCs w:val="20"/>
          <w:lang w:val="en-US"/>
        </w:rPr>
      </w:pPr>
    </w:p>
    <w:p w14:paraId="7EAF75AB" w14:textId="77777777" w:rsidR="00DE2425" w:rsidRDefault="00DE2425" w:rsidP="00C55529">
      <w:pPr>
        <w:jc w:val="both"/>
        <w:rPr>
          <w:rFonts w:ascii="Verdana" w:hAnsi="Verdana"/>
          <w:sz w:val="20"/>
          <w:szCs w:val="20"/>
          <w:lang w:val="en-US"/>
        </w:rPr>
      </w:pPr>
    </w:p>
    <w:p w14:paraId="0E0B67FD" w14:textId="77777777" w:rsidR="00DE2425" w:rsidRPr="00B36ADE" w:rsidRDefault="00DE2425" w:rsidP="00C55529">
      <w:pPr>
        <w:jc w:val="both"/>
        <w:rPr>
          <w:rFonts w:ascii="Verdana" w:hAnsi="Verdana"/>
          <w:sz w:val="20"/>
          <w:szCs w:val="20"/>
          <w:lang w:val="en-US"/>
        </w:rPr>
      </w:pPr>
    </w:p>
    <w:p w14:paraId="2EFCE218" w14:textId="2F152FFD" w:rsidR="00C55529" w:rsidRPr="00B36ADE" w:rsidRDefault="00C55529" w:rsidP="00C55529">
      <w:pPr>
        <w:pStyle w:val="Caption"/>
        <w:rPr>
          <w:lang w:val="en-US"/>
        </w:rPr>
      </w:pPr>
      <w:bookmarkStart w:id="98" w:name="_Toc62547797"/>
      <w:r w:rsidRPr="00B36ADE">
        <w:rPr>
          <w:lang w:val="en-US"/>
        </w:rPr>
        <w:t xml:space="preserve">Table </w:t>
      </w:r>
      <w:r w:rsidR="009842B8">
        <w:rPr>
          <w:lang w:val="en-US"/>
        </w:rPr>
        <w:fldChar w:fldCharType="begin"/>
      </w:r>
      <w:r w:rsidR="009842B8">
        <w:rPr>
          <w:lang w:val="en-US"/>
        </w:rPr>
        <w:instrText xml:space="preserve"> STYLEREF 1 \s </w:instrText>
      </w:r>
      <w:r w:rsidR="009842B8">
        <w:rPr>
          <w:lang w:val="en-US"/>
        </w:rPr>
        <w:fldChar w:fldCharType="separate"/>
      </w:r>
      <w:r w:rsidR="00A401A9">
        <w:rPr>
          <w:noProof/>
          <w:lang w:val="en-US"/>
        </w:rPr>
        <w:t>IV.7</w:t>
      </w:r>
      <w:r w:rsidR="009842B8">
        <w:rPr>
          <w:lang w:val="en-US"/>
        </w:rPr>
        <w:fldChar w:fldCharType="end"/>
      </w:r>
      <w:r w:rsidR="009842B8">
        <w:rPr>
          <w:lang w:val="en-US"/>
        </w:rPr>
        <w:noBreakHyphen/>
      </w:r>
      <w:r w:rsidR="009842B8">
        <w:rPr>
          <w:lang w:val="en-US"/>
        </w:rPr>
        <w:fldChar w:fldCharType="begin"/>
      </w:r>
      <w:r w:rsidR="009842B8">
        <w:rPr>
          <w:lang w:val="en-US"/>
        </w:rPr>
        <w:instrText xml:space="preserve"> SEQ Таблица \* ARABIC \s 1 </w:instrText>
      </w:r>
      <w:r w:rsidR="009842B8">
        <w:rPr>
          <w:lang w:val="en-US"/>
        </w:rPr>
        <w:fldChar w:fldCharType="separate"/>
      </w:r>
      <w:r w:rsidR="00A401A9">
        <w:rPr>
          <w:noProof/>
          <w:lang w:val="en-US"/>
        </w:rPr>
        <w:t>3</w:t>
      </w:r>
      <w:r w:rsidR="009842B8">
        <w:rPr>
          <w:lang w:val="en-US"/>
        </w:rPr>
        <w:fldChar w:fldCharType="end"/>
      </w:r>
      <w:r w:rsidRPr="00B36ADE">
        <w:rPr>
          <w:lang w:val="en-US"/>
        </w:rPr>
        <w:t xml:space="preserve"> 2023 in a scenario with and without OPTTI investments</w:t>
      </w:r>
      <w:bookmarkEnd w:id="98"/>
    </w:p>
    <w:tbl>
      <w:tblPr>
        <w:tblStyle w:val="TableGridLight"/>
        <w:tblW w:w="9085" w:type="dxa"/>
        <w:jc w:val="center"/>
        <w:tblBorders>
          <w:top w:val="double" w:sz="4" w:space="0" w:color="6A84BE"/>
          <w:left w:val="double" w:sz="4" w:space="0" w:color="6A84BE"/>
          <w:bottom w:val="double" w:sz="4" w:space="0" w:color="6A84BE"/>
          <w:right w:val="double" w:sz="4" w:space="0" w:color="6A84BE"/>
          <w:insideH w:val="single" w:sz="6" w:space="0" w:color="6A84BE"/>
          <w:insideV w:val="single" w:sz="6" w:space="0" w:color="6A84BE"/>
        </w:tblBorders>
        <w:tblLayout w:type="fixed"/>
        <w:tblLook w:val="01E0" w:firstRow="1" w:lastRow="1" w:firstColumn="1" w:lastColumn="1" w:noHBand="0" w:noVBand="0"/>
      </w:tblPr>
      <w:tblGrid>
        <w:gridCol w:w="3469"/>
        <w:gridCol w:w="1872"/>
        <w:gridCol w:w="1872"/>
        <w:gridCol w:w="1872"/>
      </w:tblGrid>
      <w:tr w:rsidR="00C55529" w:rsidRPr="00B36ADE" w14:paraId="443D3580" w14:textId="77777777" w:rsidTr="00696A81">
        <w:trPr>
          <w:trHeight w:val="332"/>
          <w:jc w:val="center"/>
        </w:trPr>
        <w:tc>
          <w:tcPr>
            <w:tcW w:w="3469" w:type="dxa"/>
            <w:shd w:val="clear" w:color="auto" w:fill="374E81"/>
            <w:vAlign w:val="center"/>
          </w:tcPr>
          <w:p w14:paraId="367A715C" w14:textId="77777777" w:rsidR="00C55529" w:rsidRPr="00B36ADE" w:rsidRDefault="00C55529" w:rsidP="00696A81">
            <w:pPr>
              <w:pStyle w:val="TableParagraph"/>
              <w:ind w:left="69"/>
              <w:rPr>
                <w:rFonts w:ascii="Verdana" w:hAnsi="Verdana"/>
                <w:b/>
                <w:bCs/>
                <w:smallCaps/>
                <w:color w:val="FFFFFF" w:themeColor="background1"/>
                <w:sz w:val="16"/>
                <w:szCs w:val="16"/>
              </w:rPr>
            </w:pPr>
            <w:r w:rsidRPr="00B36ADE">
              <w:rPr>
                <w:rFonts w:ascii="Verdana" w:hAnsi="Verdana"/>
                <w:b/>
                <w:bCs/>
                <w:smallCaps/>
                <w:color w:val="FFFFFF" w:themeColor="background1"/>
                <w:sz w:val="16"/>
                <w:szCs w:val="16"/>
              </w:rPr>
              <w:t>Labour market indicators</w:t>
            </w:r>
          </w:p>
        </w:tc>
        <w:tc>
          <w:tcPr>
            <w:tcW w:w="1872" w:type="dxa"/>
            <w:shd w:val="clear" w:color="auto" w:fill="374E81"/>
            <w:vAlign w:val="center"/>
          </w:tcPr>
          <w:p w14:paraId="125BAA92" w14:textId="77777777" w:rsidR="00C55529" w:rsidRPr="00B36ADE" w:rsidRDefault="00C55529" w:rsidP="00696A81">
            <w:pPr>
              <w:pStyle w:val="TableParagraph"/>
              <w:ind w:right="73"/>
              <w:jc w:val="center"/>
              <w:rPr>
                <w:rFonts w:ascii="Verdana" w:hAnsi="Verdana"/>
                <w:b/>
                <w:bCs/>
                <w:smallCaps/>
                <w:color w:val="FFFFFF" w:themeColor="background1"/>
                <w:sz w:val="16"/>
                <w:szCs w:val="16"/>
              </w:rPr>
            </w:pPr>
            <w:r w:rsidRPr="00B36ADE">
              <w:rPr>
                <w:rFonts w:ascii="Verdana" w:hAnsi="Verdana"/>
                <w:b/>
                <w:bCs/>
                <w:smallCaps/>
                <w:color w:val="FFFFFF" w:themeColor="background1"/>
                <w:sz w:val="16"/>
                <w:szCs w:val="16"/>
              </w:rPr>
              <w:t xml:space="preserve">OPTTI investment scenario </w:t>
            </w:r>
          </w:p>
        </w:tc>
        <w:tc>
          <w:tcPr>
            <w:tcW w:w="1872" w:type="dxa"/>
            <w:shd w:val="clear" w:color="auto" w:fill="374E81"/>
            <w:vAlign w:val="center"/>
          </w:tcPr>
          <w:p w14:paraId="61AB55D7" w14:textId="77777777" w:rsidR="00C55529" w:rsidRPr="00B36ADE" w:rsidRDefault="00C55529" w:rsidP="00696A81">
            <w:pPr>
              <w:pStyle w:val="TableParagraph"/>
              <w:ind w:right="73"/>
              <w:jc w:val="center"/>
              <w:rPr>
                <w:rFonts w:ascii="Verdana" w:hAnsi="Verdana"/>
                <w:b/>
                <w:bCs/>
                <w:smallCaps/>
                <w:color w:val="FFFFFF" w:themeColor="background1"/>
                <w:sz w:val="16"/>
                <w:szCs w:val="16"/>
              </w:rPr>
            </w:pPr>
            <w:r w:rsidRPr="00B36ADE">
              <w:rPr>
                <w:rFonts w:ascii="Verdana" w:hAnsi="Verdana"/>
                <w:b/>
                <w:bCs/>
                <w:smallCaps/>
                <w:color w:val="FFFFFF" w:themeColor="background1"/>
                <w:sz w:val="16"/>
                <w:szCs w:val="16"/>
              </w:rPr>
              <w:t>Scenario without OPTTI investments</w:t>
            </w:r>
          </w:p>
        </w:tc>
        <w:tc>
          <w:tcPr>
            <w:tcW w:w="1872" w:type="dxa"/>
            <w:shd w:val="clear" w:color="auto" w:fill="374E81"/>
            <w:vAlign w:val="center"/>
          </w:tcPr>
          <w:p w14:paraId="0508F8CB" w14:textId="77777777" w:rsidR="00C55529" w:rsidRPr="00B36ADE" w:rsidRDefault="00C55529" w:rsidP="00696A81">
            <w:pPr>
              <w:pStyle w:val="TableParagraph"/>
              <w:ind w:right="73"/>
              <w:jc w:val="center"/>
              <w:rPr>
                <w:rFonts w:ascii="Verdana" w:hAnsi="Verdana"/>
                <w:b/>
                <w:bCs/>
                <w:smallCaps/>
                <w:color w:val="FFFFFF" w:themeColor="background1"/>
                <w:sz w:val="16"/>
                <w:szCs w:val="16"/>
              </w:rPr>
            </w:pPr>
            <w:r w:rsidRPr="00B36ADE">
              <w:rPr>
                <w:rFonts w:ascii="Verdana" w:hAnsi="Verdana"/>
                <w:b/>
                <w:bCs/>
                <w:smallCaps/>
                <w:color w:val="FFFFFF" w:themeColor="background1"/>
                <w:sz w:val="16"/>
                <w:szCs w:val="16"/>
              </w:rPr>
              <w:t>Net effect</w:t>
            </w:r>
          </w:p>
        </w:tc>
      </w:tr>
      <w:tr w:rsidR="00C55529" w:rsidRPr="00B36ADE" w14:paraId="5BB0C1B5" w14:textId="77777777" w:rsidTr="00696A81">
        <w:trPr>
          <w:trHeight w:val="313"/>
          <w:jc w:val="center"/>
        </w:trPr>
        <w:tc>
          <w:tcPr>
            <w:tcW w:w="3469" w:type="dxa"/>
          </w:tcPr>
          <w:p w14:paraId="7B3A3A5A" w14:textId="77777777" w:rsidR="00C55529" w:rsidRPr="00B36ADE" w:rsidRDefault="00C55529" w:rsidP="00696A81">
            <w:pPr>
              <w:pStyle w:val="TableParagraph"/>
              <w:spacing w:before="37"/>
              <w:ind w:left="518"/>
              <w:rPr>
                <w:rFonts w:ascii="Verdana" w:hAnsi="Verdana"/>
                <w:sz w:val="16"/>
                <w:szCs w:val="16"/>
              </w:rPr>
            </w:pPr>
            <w:r w:rsidRPr="00B36ADE">
              <w:rPr>
                <w:rFonts w:ascii="Verdana" w:hAnsi="Verdana"/>
                <w:sz w:val="16"/>
                <w:szCs w:val="16"/>
              </w:rPr>
              <w:t>Employment (15-64), thousand</w:t>
            </w:r>
            <w:r w:rsidRPr="00B36ADE">
              <w:rPr>
                <w:rStyle w:val="FootnoteReference"/>
                <w:rFonts w:ascii="Verdana" w:hAnsi="Verdana"/>
                <w:sz w:val="16"/>
                <w:szCs w:val="16"/>
              </w:rPr>
              <w:footnoteReference w:id="8"/>
            </w:r>
          </w:p>
        </w:tc>
        <w:tc>
          <w:tcPr>
            <w:tcW w:w="1872" w:type="dxa"/>
          </w:tcPr>
          <w:p w14:paraId="03DD7A26" w14:textId="77777777" w:rsidR="00C55529" w:rsidRPr="00B36ADE" w:rsidRDefault="00C55529" w:rsidP="00696A81">
            <w:pPr>
              <w:pStyle w:val="TableParagraph"/>
              <w:spacing w:before="34"/>
              <w:ind w:left="340" w:right="433"/>
              <w:jc w:val="center"/>
              <w:rPr>
                <w:rFonts w:ascii="Verdana" w:hAnsi="Verdana"/>
                <w:sz w:val="16"/>
                <w:szCs w:val="16"/>
              </w:rPr>
            </w:pPr>
            <w:r w:rsidRPr="00B36ADE">
              <w:rPr>
                <w:rFonts w:ascii="Verdana" w:hAnsi="Verdana"/>
                <w:sz w:val="16"/>
                <w:szCs w:val="16"/>
              </w:rPr>
              <w:t>3 137.4</w:t>
            </w:r>
          </w:p>
        </w:tc>
        <w:tc>
          <w:tcPr>
            <w:tcW w:w="1872" w:type="dxa"/>
          </w:tcPr>
          <w:p w14:paraId="62A3A333" w14:textId="77777777" w:rsidR="00C55529" w:rsidRPr="00B36ADE" w:rsidRDefault="00C55529" w:rsidP="00696A81">
            <w:pPr>
              <w:pStyle w:val="TableParagraph"/>
              <w:spacing w:before="34"/>
              <w:ind w:left="340" w:right="433"/>
              <w:jc w:val="center"/>
              <w:rPr>
                <w:rFonts w:ascii="Verdana" w:hAnsi="Verdana"/>
                <w:sz w:val="16"/>
                <w:szCs w:val="16"/>
              </w:rPr>
            </w:pPr>
            <w:r w:rsidRPr="00B36ADE">
              <w:rPr>
                <w:rFonts w:ascii="Verdana" w:hAnsi="Verdana"/>
                <w:sz w:val="16"/>
                <w:szCs w:val="16"/>
              </w:rPr>
              <w:t>3 106.4</w:t>
            </w:r>
          </w:p>
        </w:tc>
        <w:tc>
          <w:tcPr>
            <w:tcW w:w="1872" w:type="dxa"/>
          </w:tcPr>
          <w:p w14:paraId="3AB8B97D" w14:textId="77777777" w:rsidR="00C55529" w:rsidRPr="00B36ADE" w:rsidRDefault="00C55529" w:rsidP="00696A81">
            <w:pPr>
              <w:pStyle w:val="TableParagraph"/>
              <w:spacing w:before="34"/>
              <w:ind w:left="340" w:right="433"/>
              <w:jc w:val="center"/>
              <w:rPr>
                <w:rFonts w:ascii="Verdana" w:hAnsi="Verdana"/>
                <w:sz w:val="16"/>
                <w:szCs w:val="16"/>
              </w:rPr>
            </w:pPr>
            <w:r w:rsidRPr="00B36ADE">
              <w:rPr>
                <w:rFonts w:ascii="Verdana" w:hAnsi="Verdana"/>
                <w:sz w:val="16"/>
                <w:szCs w:val="16"/>
              </w:rPr>
              <w:t>1.0%</w:t>
            </w:r>
            <w:r w:rsidRPr="00B36ADE">
              <w:rPr>
                <w:rStyle w:val="FootnoteReference"/>
                <w:rFonts w:ascii="Verdana" w:hAnsi="Verdana"/>
                <w:b/>
                <w:bCs/>
                <w:sz w:val="16"/>
                <w:szCs w:val="16"/>
              </w:rPr>
              <w:footnoteReference w:id="9"/>
            </w:r>
          </w:p>
        </w:tc>
      </w:tr>
      <w:tr w:rsidR="00C55529" w:rsidRPr="00B36ADE" w14:paraId="0E846700" w14:textId="77777777" w:rsidTr="00696A81">
        <w:trPr>
          <w:trHeight w:val="313"/>
          <w:jc w:val="center"/>
        </w:trPr>
        <w:tc>
          <w:tcPr>
            <w:tcW w:w="3469" w:type="dxa"/>
          </w:tcPr>
          <w:p w14:paraId="270419AB" w14:textId="77777777" w:rsidR="00C55529" w:rsidRPr="00B36ADE" w:rsidRDefault="00C55529" w:rsidP="00696A81">
            <w:pPr>
              <w:pStyle w:val="TableParagraph"/>
              <w:spacing w:before="37"/>
              <w:ind w:left="518"/>
              <w:rPr>
                <w:rFonts w:ascii="Verdana" w:hAnsi="Verdana"/>
                <w:sz w:val="16"/>
                <w:szCs w:val="16"/>
              </w:rPr>
            </w:pPr>
            <w:r w:rsidRPr="00B36ADE">
              <w:rPr>
                <w:rFonts w:ascii="Verdana" w:hAnsi="Verdana"/>
                <w:sz w:val="16"/>
                <w:szCs w:val="16"/>
              </w:rPr>
              <w:t>Population (15-64), thousand</w:t>
            </w:r>
            <w:r w:rsidRPr="00B36ADE">
              <w:rPr>
                <w:rStyle w:val="FootnoteReference"/>
                <w:rFonts w:ascii="Verdana" w:hAnsi="Verdana"/>
                <w:sz w:val="16"/>
                <w:szCs w:val="16"/>
              </w:rPr>
              <w:footnoteReference w:id="10"/>
            </w:r>
          </w:p>
        </w:tc>
        <w:tc>
          <w:tcPr>
            <w:tcW w:w="1872" w:type="dxa"/>
          </w:tcPr>
          <w:p w14:paraId="63597196" w14:textId="77777777" w:rsidR="00C55529" w:rsidRPr="00B36ADE" w:rsidRDefault="00C55529" w:rsidP="00696A81">
            <w:pPr>
              <w:pStyle w:val="TableParagraph"/>
              <w:spacing w:before="34"/>
              <w:ind w:left="340" w:right="433"/>
              <w:jc w:val="center"/>
              <w:rPr>
                <w:rFonts w:ascii="Verdana" w:hAnsi="Verdana"/>
                <w:sz w:val="16"/>
                <w:szCs w:val="16"/>
              </w:rPr>
            </w:pPr>
            <w:r w:rsidRPr="00B36ADE">
              <w:rPr>
                <w:rFonts w:ascii="Verdana" w:hAnsi="Verdana"/>
                <w:sz w:val="16"/>
                <w:szCs w:val="16"/>
              </w:rPr>
              <w:t>4 324.6</w:t>
            </w:r>
          </w:p>
        </w:tc>
        <w:tc>
          <w:tcPr>
            <w:tcW w:w="1872" w:type="dxa"/>
          </w:tcPr>
          <w:p w14:paraId="796777BB" w14:textId="77777777" w:rsidR="00C55529" w:rsidRPr="00B36ADE" w:rsidRDefault="00C55529" w:rsidP="00696A81">
            <w:pPr>
              <w:pStyle w:val="TableParagraph"/>
              <w:spacing w:before="34"/>
              <w:ind w:left="340" w:right="433"/>
              <w:jc w:val="center"/>
              <w:rPr>
                <w:rFonts w:ascii="Verdana" w:hAnsi="Verdana"/>
                <w:sz w:val="16"/>
                <w:szCs w:val="16"/>
              </w:rPr>
            </w:pPr>
            <w:r w:rsidRPr="00B36ADE">
              <w:rPr>
                <w:rFonts w:ascii="Verdana" w:hAnsi="Verdana"/>
                <w:sz w:val="16"/>
                <w:szCs w:val="16"/>
              </w:rPr>
              <w:t>-</w:t>
            </w:r>
          </w:p>
        </w:tc>
        <w:tc>
          <w:tcPr>
            <w:tcW w:w="1872" w:type="dxa"/>
          </w:tcPr>
          <w:p w14:paraId="116944E3" w14:textId="77777777" w:rsidR="00C55529" w:rsidRPr="00B36ADE" w:rsidRDefault="00C55529" w:rsidP="00696A81">
            <w:pPr>
              <w:pStyle w:val="TableParagraph"/>
              <w:spacing w:before="34"/>
              <w:ind w:left="340" w:right="433"/>
              <w:jc w:val="center"/>
              <w:rPr>
                <w:rFonts w:ascii="Verdana" w:hAnsi="Verdana"/>
                <w:sz w:val="16"/>
                <w:szCs w:val="16"/>
              </w:rPr>
            </w:pPr>
            <w:r w:rsidRPr="00B36ADE">
              <w:rPr>
                <w:rFonts w:ascii="Verdana" w:hAnsi="Verdana"/>
                <w:sz w:val="16"/>
                <w:szCs w:val="16"/>
              </w:rPr>
              <w:t>-</w:t>
            </w:r>
          </w:p>
        </w:tc>
      </w:tr>
      <w:tr w:rsidR="00C55529" w:rsidRPr="00B36ADE" w14:paraId="71A99F5D" w14:textId="77777777" w:rsidTr="00696A81">
        <w:trPr>
          <w:trHeight w:val="313"/>
          <w:jc w:val="center"/>
        </w:trPr>
        <w:tc>
          <w:tcPr>
            <w:tcW w:w="3469" w:type="dxa"/>
          </w:tcPr>
          <w:p w14:paraId="087016C3" w14:textId="77777777" w:rsidR="00C55529" w:rsidRPr="00B36ADE" w:rsidRDefault="00C55529" w:rsidP="00696A81">
            <w:pPr>
              <w:pStyle w:val="TableParagraph"/>
              <w:spacing w:before="37"/>
              <w:ind w:left="518"/>
              <w:rPr>
                <w:rFonts w:ascii="Verdana" w:hAnsi="Verdana"/>
                <w:sz w:val="16"/>
                <w:szCs w:val="16"/>
              </w:rPr>
            </w:pPr>
            <w:r w:rsidRPr="00B36ADE">
              <w:rPr>
                <w:rFonts w:ascii="Verdana" w:hAnsi="Verdana"/>
                <w:sz w:val="16"/>
                <w:szCs w:val="16"/>
              </w:rPr>
              <w:t>Employment rate (15-64), %</w:t>
            </w:r>
          </w:p>
        </w:tc>
        <w:tc>
          <w:tcPr>
            <w:tcW w:w="1872" w:type="dxa"/>
          </w:tcPr>
          <w:p w14:paraId="4F25ED50" w14:textId="77777777" w:rsidR="00C55529" w:rsidRPr="00B36ADE" w:rsidRDefault="00C55529" w:rsidP="00696A81">
            <w:pPr>
              <w:pStyle w:val="TableParagraph"/>
              <w:spacing w:before="34"/>
              <w:ind w:left="340" w:right="433"/>
              <w:jc w:val="center"/>
              <w:rPr>
                <w:rFonts w:ascii="Verdana" w:hAnsi="Verdana"/>
                <w:sz w:val="16"/>
                <w:szCs w:val="16"/>
              </w:rPr>
            </w:pPr>
            <w:r w:rsidRPr="00B36ADE">
              <w:rPr>
                <w:rFonts w:ascii="Verdana" w:hAnsi="Verdana"/>
                <w:sz w:val="16"/>
                <w:szCs w:val="16"/>
              </w:rPr>
              <w:t>72.55%</w:t>
            </w:r>
          </w:p>
        </w:tc>
        <w:tc>
          <w:tcPr>
            <w:tcW w:w="1872" w:type="dxa"/>
          </w:tcPr>
          <w:p w14:paraId="7D0DF1EC" w14:textId="77777777" w:rsidR="00C55529" w:rsidRPr="00B36ADE" w:rsidRDefault="00C55529" w:rsidP="00696A81">
            <w:pPr>
              <w:pStyle w:val="TableParagraph"/>
              <w:spacing w:before="34"/>
              <w:ind w:left="340" w:right="433"/>
              <w:jc w:val="center"/>
              <w:rPr>
                <w:rFonts w:ascii="Verdana" w:hAnsi="Verdana"/>
                <w:sz w:val="16"/>
                <w:szCs w:val="16"/>
              </w:rPr>
            </w:pPr>
            <w:r w:rsidRPr="00B36ADE">
              <w:rPr>
                <w:rFonts w:ascii="Verdana" w:hAnsi="Verdana"/>
                <w:sz w:val="16"/>
                <w:szCs w:val="16"/>
              </w:rPr>
              <w:t>71.83%</w:t>
            </w:r>
          </w:p>
        </w:tc>
        <w:tc>
          <w:tcPr>
            <w:tcW w:w="1872" w:type="dxa"/>
          </w:tcPr>
          <w:p w14:paraId="1B06DF1A" w14:textId="77777777" w:rsidR="00C55529" w:rsidRPr="00B36ADE" w:rsidRDefault="00C55529" w:rsidP="00696A81">
            <w:pPr>
              <w:pStyle w:val="TableParagraph"/>
              <w:spacing w:before="34"/>
              <w:ind w:left="340" w:right="433"/>
              <w:jc w:val="center"/>
              <w:rPr>
                <w:rFonts w:ascii="Verdana" w:hAnsi="Verdana"/>
                <w:sz w:val="16"/>
                <w:szCs w:val="16"/>
              </w:rPr>
            </w:pPr>
            <w:r w:rsidRPr="00B36ADE">
              <w:rPr>
                <w:rFonts w:ascii="Verdana" w:hAnsi="Verdana"/>
                <w:sz w:val="16"/>
                <w:szCs w:val="16"/>
              </w:rPr>
              <w:t>0.72 BC</w:t>
            </w:r>
          </w:p>
        </w:tc>
      </w:tr>
    </w:tbl>
    <w:p w14:paraId="1353B876" w14:textId="77777777" w:rsidR="00C55529" w:rsidRPr="00B36ADE" w:rsidRDefault="00C55529" w:rsidP="00C55529">
      <w:pPr>
        <w:jc w:val="both"/>
        <w:rPr>
          <w:rFonts w:ascii="Verdana" w:hAnsi="Verdana"/>
          <w:bCs/>
          <w:i/>
          <w:iCs/>
          <w:sz w:val="16"/>
          <w:szCs w:val="16"/>
          <w:lang w:val="en-US"/>
        </w:rPr>
      </w:pPr>
      <w:r w:rsidRPr="00B36ADE">
        <w:rPr>
          <w:rFonts w:ascii="Verdana" w:hAnsi="Verdana"/>
          <w:bCs/>
          <w:i/>
          <w:iCs/>
          <w:sz w:val="16"/>
          <w:szCs w:val="16"/>
          <w:lang w:val="en-US"/>
        </w:rPr>
        <w:t>Source: MF (SIBILA 2.0), own assessment</w:t>
      </w:r>
    </w:p>
    <w:p w14:paraId="0DD83C25" w14:textId="77777777" w:rsidR="00C55529" w:rsidRPr="00B36ADE" w:rsidRDefault="00C55529" w:rsidP="00C55529">
      <w:pPr>
        <w:jc w:val="both"/>
        <w:rPr>
          <w:rFonts w:ascii="Verdana" w:hAnsi="Verdana"/>
          <w:sz w:val="20"/>
          <w:szCs w:val="20"/>
          <w:lang w:val="en-US"/>
        </w:rPr>
      </w:pPr>
      <w:r w:rsidRPr="00B36ADE">
        <w:rPr>
          <w:rFonts w:ascii="Verdana" w:hAnsi="Verdana"/>
          <w:sz w:val="20"/>
          <w:szCs w:val="20"/>
          <w:lang w:val="en-US"/>
        </w:rPr>
        <w:t>It can be concluded that OPTTI is expected to make a significant contribution to the EU Strategy on achieving smart, sustainable and inclusive growth in terms of the implementation of the Employment Indicator.</w:t>
      </w:r>
    </w:p>
    <w:p w14:paraId="3B88108A" w14:textId="77777777" w:rsidR="00C55529" w:rsidRPr="00B36ADE" w:rsidRDefault="00C55529" w:rsidP="00C55529">
      <w:pPr>
        <w:jc w:val="both"/>
        <w:rPr>
          <w:rFonts w:ascii="Verdana" w:hAnsi="Verdana" w:cs="Times New Roman"/>
          <w:sz w:val="20"/>
          <w:szCs w:val="20"/>
          <w:lang w:val="en-US"/>
        </w:rPr>
      </w:pPr>
      <w:r w:rsidRPr="00B36ADE">
        <w:rPr>
          <w:rFonts w:ascii="Verdana" w:hAnsi="Verdana"/>
          <w:sz w:val="20"/>
          <w:szCs w:val="20"/>
          <w:lang w:val="en-US"/>
        </w:rPr>
        <w:t>The above-presented forecasts do not take into account the fact that Bulgaria and the EU are entering a deep economic recession. The overall expectations are that the macroeconomic environment will suffer a sharp deterioration. Nevertheless, the predicted positive effects of the implementation of OPTTI are expected to persist, even in the event of adverse economic developments scenarios.</w:t>
      </w:r>
      <w:r w:rsidRPr="00B36ADE">
        <w:rPr>
          <w:sz w:val="20"/>
          <w:szCs w:val="20"/>
          <w:lang w:val="en-US"/>
        </w:rPr>
        <w:t xml:space="preserve"> </w:t>
      </w:r>
      <w:r w:rsidRPr="00B36ADE">
        <w:rPr>
          <w:sz w:val="20"/>
          <w:szCs w:val="20"/>
          <w:lang w:val="en-US"/>
        </w:rPr>
        <w:br w:type="page"/>
      </w:r>
    </w:p>
    <w:p w14:paraId="6DEF4157" w14:textId="04FF8500" w:rsidR="00C55529" w:rsidRPr="00C07369" w:rsidRDefault="00C55529" w:rsidP="00C55529">
      <w:pPr>
        <w:pStyle w:val="Heading1"/>
        <w:numPr>
          <w:ilvl w:val="1"/>
          <w:numId w:val="1"/>
        </w:numPr>
        <w:shd w:val="clear" w:color="auto" w:fill="374E81"/>
        <w:spacing w:before="320" w:after="240" w:line="276" w:lineRule="auto"/>
        <w:jc w:val="both"/>
        <w:rPr>
          <w:rFonts w:ascii="Verdana" w:hAnsi="Verdana"/>
          <w:b/>
          <w:bCs/>
          <w:i/>
          <w:iCs/>
          <w:smallCaps/>
          <w:color w:val="FFFFFF" w:themeColor="background1"/>
          <w:sz w:val="20"/>
          <w:szCs w:val="20"/>
          <w:lang w:val="en-US"/>
        </w:rPr>
      </w:pPr>
      <w:r w:rsidRPr="00C07369">
        <w:rPr>
          <w:b/>
          <w:bCs/>
          <w:i/>
          <w:iCs/>
          <w:smallCaps/>
          <w:color w:val="FFFFFF" w:themeColor="background1"/>
          <w:sz w:val="20"/>
          <w:szCs w:val="20"/>
          <w:lang w:val="en-US"/>
        </w:rPr>
        <w:t xml:space="preserve"> </w:t>
      </w:r>
      <w:bookmarkStart w:id="99" w:name="_Toc62547334"/>
      <w:r w:rsidRPr="00C07369">
        <w:rPr>
          <w:rFonts w:ascii="Verdana" w:hAnsi="Verdana"/>
          <w:b/>
          <w:bCs/>
          <w:i/>
          <w:iCs/>
          <w:smallCaps/>
          <w:color w:val="FFFFFF" w:themeColor="background1"/>
          <w:sz w:val="20"/>
          <w:szCs w:val="20"/>
          <w:lang w:val="en-US"/>
        </w:rPr>
        <w:t>What is the programme's contribution to national strategic documents?</w:t>
      </w:r>
      <w:bookmarkEnd w:id="99"/>
    </w:p>
    <w:p w14:paraId="0EAAA430" w14:textId="77777777" w:rsidR="00C55529" w:rsidRPr="00B36ADE" w:rsidRDefault="00C55529" w:rsidP="00C55529">
      <w:pPr>
        <w:jc w:val="both"/>
        <w:rPr>
          <w:rFonts w:ascii="Verdana" w:hAnsi="Verdana"/>
          <w:sz w:val="20"/>
          <w:szCs w:val="20"/>
          <w:lang w:val="en-US"/>
        </w:rPr>
      </w:pPr>
      <w:r w:rsidRPr="00B36ADE">
        <w:rPr>
          <w:rFonts w:ascii="Verdana" w:hAnsi="Verdana"/>
          <w:sz w:val="20"/>
          <w:szCs w:val="20"/>
          <w:lang w:val="en-US"/>
        </w:rPr>
        <w:t>This section of the report</w:t>
      </w:r>
      <w:r w:rsidRPr="00B36ADE">
        <w:rPr>
          <w:rFonts w:ascii="Verdana" w:hAnsi="Verdana"/>
          <w:lang w:val="en-US"/>
        </w:rPr>
        <w:t xml:space="preserve"> </w:t>
      </w:r>
      <w:r w:rsidRPr="00B36ADE">
        <w:rPr>
          <w:rFonts w:ascii="Verdana" w:hAnsi="Verdana"/>
          <w:sz w:val="20"/>
          <w:szCs w:val="20"/>
          <w:lang w:val="en-US"/>
        </w:rPr>
        <w:t>assesses and examines the programme's contribution to achieving the relevant objectives set out in the national strategic documents.</w:t>
      </w:r>
    </w:p>
    <w:p w14:paraId="43698966" w14:textId="77777777" w:rsidR="00C55529" w:rsidRPr="00B36ADE" w:rsidRDefault="00C55529" w:rsidP="00C55529">
      <w:pPr>
        <w:shd w:val="clear" w:color="auto" w:fill="374E81"/>
        <w:jc w:val="both"/>
        <w:rPr>
          <w:rFonts w:ascii="Verdana" w:hAnsi="Verdana"/>
          <w:color w:val="FFFFFF" w:themeColor="background1"/>
          <w:sz w:val="20"/>
          <w:szCs w:val="20"/>
          <w:lang w:val="en-US"/>
        </w:rPr>
      </w:pPr>
      <w:r w:rsidRPr="00B36ADE">
        <w:rPr>
          <w:rFonts w:ascii="Verdana" w:hAnsi="Verdana"/>
          <w:color w:val="FFFFFF" w:themeColor="background1"/>
          <w:sz w:val="20"/>
          <w:szCs w:val="20"/>
          <w:lang w:val="en-US"/>
        </w:rPr>
        <w:t>Contribution of the programme to national strategic documents</w:t>
      </w:r>
    </w:p>
    <w:p w14:paraId="42C8DE3A" w14:textId="77777777" w:rsidR="00C55529" w:rsidRPr="00B36ADE" w:rsidRDefault="00C55529" w:rsidP="00C55529">
      <w:pPr>
        <w:jc w:val="both"/>
        <w:rPr>
          <w:rFonts w:ascii="Verdana" w:hAnsi="Verdana"/>
          <w:b/>
          <w:color w:val="374E81"/>
          <w:sz w:val="20"/>
          <w:szCs w:val="20"/>
          <w:lang w:val="en-US"/>
        </w:rPr>
      </w:pPr>
      <w:r w:rsidRPr="00B36ADE">
        <w:rPr>
          <w:rFonts w:ascii="Verdana" w:hAnsi="Verdana"/>
          <w:b/>
          <w:color w:val="374E81"/>
          <w:sz w:val="20"/>
          <w:szCs w:val="20"/>
          <w:lang w:val="en-US"/>
        </w:rPr>
        <w:t>The National Reform Programme</w:t>
      </w:r>
    </w:p>
    <w:p w14:paraId="2F023E8C" w14:textId="77777777" w:rsidR="00C55529" w:rsidRPr="00B36ADE" w:rsidRDefault="00C55529" w:rsidP="00C55529">
      <w:pPr>
        <w:jc w:val="both"/>
        <w:rPr>
          <w:rFonts w:ascii="Verdana" w:hAnsi="Verdana"/>
          <w:sz w:val="20"/>
          <w:szCs w:val="20"/>
          <w:lang w:val="en-US"/>
        </w:rPr>
      </w:pPr>
      <w:r w:rsidRPr="00B36ADE">
        <w:rPr>
          <w:rFonts w:ascii="Verdana" w:hAnsi="Verdana"/>
          <w:sz w:val="20"/>
          <w:szCs w:val="20"/>
          <w:lang w:val="en-US"/>
        </w:rPr>
        <w:t>In this strategic document, the Bulgarian government has defined several objectives, including the following, relevant to OPTTI:</w:t>
      </w:r>
    </w:p>
    <w:p w14:paraId="042654C8" w14:textId="77777777" w:rsidR="00C55529" w:rsidRPr="00B36ADE" w:rsidRDefault="00C55529" w:rsidP="00C55529">
      <w:pPr>
        <w:pStyle w:val="ListParagraph"/>
        <w:numPr>
          <w:ilvl w:val="0"/>
          <w:numId w:val="10"/>
        </w:numPr>
        <w:jc w:val="both"/>
        <w:rPr>
          <w:rFonts w:ascii="Verdana" w:hAnsi="Verdana"/>
          <w:sz w:val="20"/>
          <w:szCs w:val="20"/>
          <w:lang w:val="en-US"/>
        </w:rPr>
      </w:pPr>
      <w:r w:rsidRPr="00B36ADE">
        <w:rPr>
          <w:rFonts w:ascii="Verdana" w:hAnsi="Verdana"/>
          <w:sz w:val="20"/>
          <w:szCs w:val="20"/>
          <w:lang w:val="en-US"/>
        </w:rPr>
        <w:t>National employment target – achieving a 76% employment rate for the population aged 20-64, by 2020.</w:t>
      </w:r>
    </w:p>
    <w:p w14:paraId="4D8F40EA" w14:textId="77777777" w:rsidR="00C55529" w:rsidRPr="00B36ADE" w:rsidRDefault="00C55529" w:rsidP="00C55529">
      <w:pPr>
        <w:jc w:val="both"/>
        <w:rPr>
          <w:rFonts w:ascii="Verdana" w:hAnsi="Verdana"/>
          <w:sz w:val="20"/>
          <w:szCs w:val="20"/>
          <w:lang w:val="en-US"/>
        </w:rPr>
      </w:pPr>
      <w:r w:rsidRPr="00B36ADE">
        <w:rPr>
          <w:rFonts w:ascii="Verdana" w:hAnsi="Verdana"/>
          <w:sz w:val="20"/>
          <w:szCs w:val="20"/>
          <w:lang w:val="en-US"/>
        </w:rPr>
        <w:t>At present, it can be concluded that this value is relatively more ambitious than the one set for the EU, and has overestimated the opportunities in the labour market.</w:t>
      </w:r>
    </w:p>
    <w:p w14:paraId="0BBA3D0F" w14:textId="77777777" w:rsidR="00C55529" w:rsidRPr="00B36ADE" w:rsidRDefault="00C55529" w:rsidP="00C55529">
      <w:pPr>
        <w:pStyle w:val="Caption"/>
        <w:rPr>
          <w:lang w:val="en-US"/>
        </w:rPr>
      </w:pPr>
      <w:bookmarkStart w:id="100" w:name="_Toc61802076"/>
      <w:r w:rsidRPr="00B36ADE">
        <w:rPr>
          <w:lang w:val="en-US"/>
        </w:rPr>
        <w:t xml:space="preserve">Figure </w:t>
      </w:r>
      <w:r w:rsidRPr="00B36ADE">
        <w:rPr>
          <w:lang w:val="en-US"/>
        </w:rPr>
        <w:fldChar w:fldCharType="begin"/>
      </w:r>
      <w:r w:rsidRPr="00B36ADE">
        <w:rPr>
          <w:lang w:val="en-US"/>
        </w:rPr>
        <w:instrText xml:space="preserve"> STYLEREF 1 \s </w:instrText>
      </w:r>
      <w:r w:rsidRPr="00B36ADE">
        <w:rPr>
          <w:lang w:val="en-US"/>
        </w:rPr>
        <w:fldChar w:fldCharType="separate"/>
      </w:r>
      <w:r w:rsidR="00A401A9">
        <w:rPr>
          <w:noProof/>
          <w:lang w:val="en-US"/>
        </w:rPr>
        <w:t>IV.8</w:t>
      </w:r>
      <w:r w:rsidRPr="00B36ADE">
        <w:rPr>
          <w:lang w:val="en-US"/>
        </w:rPr>
        <w:fldChar w:fldCharType="end"/>
      </w:r>
      <w:r w:rsidRPr="00B36ADE">
        <w:rPr>
          <w:lang w:val="en-US"/>
        </w:rPr>
        <w:noBreakHyphen/>
      </w:r>
      <w:r w:rsidRPr="00B36ADE">
        <w:rPr>
          <w:lang w:val="en-US"/>
        </w:rPr>
        <w:fldChar w:fldCharType="begin"/>
      </w:r>
      <w:r w:rsidRPr="00B36ADE">
        <w:rPr>
          <w:lang w:val="en-US"/>
        </w:rPr>
        <w:instrText xml:space="preserve"> SEQ Фигура \* ARABIC \s 1 </w:instrText>
      </w:r>
      <w:r w:rsidRPr="00B36ADE">
        <w:rPr>
          <w:lang w:val="en-US"/>
        </w:rPr>
        <w:fldChar w:fldCharType="separate"/>
      </w:r>
      <w:r w:rsidR="00A401A9">
        <w:rPr>
          <w:noProof/>
          <w:lang w:val="en-US"/>
        </w:rPr>
        <w:t>1</w:t>
      </w:r>
      <w:r w:rsidRPr="00B36ADE">
        <w:rPr>
          <w:lang w:val="en-US"/>
        </w:rPr>
        <w:fldChar w:fldCharType="end"/>
      </w:r>
      <w:r w:rsidRPr="00B36ADE">
        <w:rPr>
          <w:lang w:val="en-US"/>
        </w:rPr>
        <w:t xml:space="preserve"> 2020 national employment and implementation target for 2013-2028</w:t>
      </w:r>
      <w:r w:rsidRPr="00B36ADE">
        <w:rPr>
          <w:rStyle w:val="FootnoteReference"/>
          <w:lang w:val="en-US"/>
        </w:rPr>
        <w:footnoteReference w:id="11"/>
      </w:r>
      <w:bookmarkEnd w:id="100"/>
    </w:p>
    <w:p w14:paraId="02C51915" w14:textId="77777777" w:rsidR="00C55529" w:rsidRPr="00B36ADE" w:rsidRDefault="00C55529" w:rsidP="00C55529">
      <w:pPr>
        <w:pStyle w:val="graf"/>
        <w:rPr>
          <w:noProof w:val="0"/>
          <w:lang w:val="en-US"/>
        </w:rPr>
      </w:pPr>
      <w:r w:rsidRPr="00B36ADE">
        <w:drawing>
          <wp:inline distT="0" distB="0" distL="0" distR="0" wp14:anchorId="04AF362D" wp14:editId="50BE1A03">
            <wp:extent cx="5760720" cy="3240405"/>
            <wp:effectExtent l="0" t="0" r="0" b="0"/>
            <wp:docPr id="12" name="Picture 1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ar chart&#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5E5FE9AF" w14:textId="77777777" w:rsidR="00C55529" w:rsidRPr="00B36ADE" w:rsidRDefault="00C55529" w:rsidP="00C55529">
      <w:pPr>
        <w:jc w:val="both"/>
        <w:rPr>
          <w:rFonts w:ascii="Verdana" w:hAnsi="Verdana"/>
          <w:bCs/>
          <w:i/>
          <w:iCs/>
          <w:sz w:val="16"/>
          <w:szCs w:val="16"/>
          <w:lang w:val="en-US"/>
        </w:rPr>
      </w:pPr>
      <w:r w:rsidRPr="00B36ADE">
        <w:rPr>
          <w:bCs/>
          <w:i/>
          <w:iCs/>
          <w:sz w:val="16"/>
          <w:szCs w:val="16"/>
          <w:lang w:val="en-US"/>
        </w:rPr>
        <w:t>Source: MLSP</w:t>
      </w:r>
    </w:p>
    <w:p w14:paraId="2094BB1E" w14:textId="77777777" w:rsidR="00C55529" w:rsidRDefault="00C55529" w:rsidP="00C55529">
      <w:pPr>
        <w:jc w:val="both"/>
        <w:rPr>
          <w:rFonts w:ascii="Verdana" w:hAnsi="Verdana"/>
          <w:bCs/>
          <w:i/>
          <w:iCs/>
          <w:sz w:val="16"/>
          <w:szCs w:val="16"/>
          <w:lang w:val="en-US"/>
        </w:rPr>
      </w:pPr>
    </w:p>
    <w:p w14:paraId="5E603CEA" w14:textId="77777777" w:rsidR="00C07369" w:rsidRDefault="00C07369" w:rsidP="00C55529">
      <w:pPr>
        <w:jc w:val="both"/>
        <w:rPr>
          <w:rFonts w:ascii="Verdana" w:hAnsi="Verdana"/>
          <w:bCs/>
          <w:i/>
          <w:iCs/>
          <w:sz w:val="16"/>
          <w:szCs w:val="16"/>
          <w:lang w:val="en-US"/>
        </w:rPr>
      </w:pPr>
    </w:p>
    <w:p w14:paraId="2D0DCED3" w14:textId="77777777" w:rsidR="00C07369" w:rsidRPr="00B36ADE" w:rsidRDefault="00C07369" w:rsidP="00C55529">
      <w:pPr>
        <w:jc w:val="both"/>
        <w:rPr>
          <w:rFonts w:ascii="Verdana" w:hAnsi="Verdana"/>
          <w:bCs/>
          <w:i/>
          <w:iCs/>
          <w:sz w:val="16"/>
          <w:szCs w:val="16"/>
          <w:lang w:val="en-US"/>
        </w:rPr>
      </w:pPr>
    </w:p>
    <w:p w14:paraId="04DB1E88" w14:textId="77777777" w:rsidR="00C55529" w:rsidRPr="00B36ADE" w:rsidRDefault="00C55529" w:rsidP="00C55529">
      <w:pPr>
        <w:jc w:val="both"/>
        <w:rPr>
          <w:rFonts w:ascii="Verdana" w:hAnsi="Verdana"/>
          <w:b/>
          <w:color w:val="374E81"/>
          <w:sz w:val="20"/>
          <w:szCs w:val="20"/>
          <w:lang w:val="en-US"/>
        </w:rPr>
      </w:pPr>
      <w:r w:rsidRPr="00B36ADE">
        <w:rPr>
          <w:rFonts w:ascii="Verdana" w:hAnsi="Verdana"/>
          <w:b/>
          <w:color w:val="374E81"/>
          <w:sz w:val="20"/>
          <w:szCs w:val="20"/>
          <w:lang w:val="en-US"/>
        </w:rPr>
        <w:t>Partnership Agreement 2014-2020</w:t>
      </w:r>
    </w:p>
    <w:p w14:paraId="652EF676" w14:textId="77777777" w:rsidR="00C55529" w:rsidRPr="00B36ADE" w:rsidRDefault="00C55529" w:rsidP="00C55529">
      <w:pPr>
        <w:jc w:val="both"/>
        <w:rPr>
          <w:rFonts w:ascii="Verdana" w:hAnsi="Verdana"/>
          <w:sz w:val="20"/>
          <w:szCs w:val="20"/>
          <w:lang w:val="en-US"/>
        </w:rPr>
      </w:pPr>
      <w:r w:rsidRPr="00B36ADE">
        <w:rPr>
          <w:rFonts w:ascii="Verdana" w:hAnsi="Verdana"/>
          <w:sz w:val="20"/>
          <w:szCs w:val="20"/>
          <w:lang w:val="en-US"/>
        </w:rPr>
        <w:t>The Partnership Agreement is the common strategy at national level for the use of the European Structural and Investment Funds in line with the Europe 2020 Strategy.</w:t>
      </w:r>
    </w:p>
    <w:p w14:paraId="55B1E967" w14:textId="77777777" w:rsidR="00C55529" w:rsidRPr="00B36ADE" w:rsidRDefault="00C55529" w:rsidP="00C55529">
      <w:pPr>
        <w:jc w:val="both"/>
        <w:rPr>
          <w:rFonts w:ascii="Verdana" w:hAnsi="Verdana"/>
          <w:sz w:val="20"/>
          <w:szCs w:val="20"/>
          <w:lang w:val="en-US"/>
        </w:rPr>
      </w:pPr>
      <w:r w:rsidRPr="00B36ADE">
        <w:rPr>
          <w:rFonts w:ascii="Verdana" w:hAnsi="Verdana"/>
          <w:sz w:val="20"/>
          <w:szCs w:val="20"/>
          <w:lang w:val="en-US"/>
        </w:rPr>
        <w:t>OPTTI contributes to the objectives of Strategic Priority 3: ' Connectivity and green economy for sustainable growth', and in particular, to the thematic objectives 4 and 7 of the General Regulation: 'Moving towards a low-carbon economy' and 'Sustainable transport and eliminating bottlenecks in all key network infrastructures'. The programme also adds to satisfying thematic objective 8: ‘Promoting sustainable and quality employment and supporting labour mobility’.</w:t>
      </w:r>
    </w:p>
    <w:p w14:paraId="2553FAC6" w14:textId="77777777" w:rsidR="00C55529" w:rsidRPr="00B36ADE" w:rsidRDefault="00C55529" w:rsidP="00C55529">
      <w:pPr>
        <w:jc w:val="both"/>
        <w:rPr>
          <w:rFonts w:ascii="Verdana" w:hAnsi="Verdana"/>
          <w:sz w:val="20"/>
          <w:szCs w:val="20"/>
          <w:lang w:val="en-US"/>
        </w:rPr>
      </w:pPr>
      <w:r w:rsidRPr="00B36ADE">
        <w:rPr>
          <w:rFonts w:ascii="Verdana" w:hAnsi="Verdana"/>
          <w:sz w:val="20"/>
          <w:szCs w:val="20"/>
          <w:lang w:val="en-US"/>
        </w:rPr>
        <w:t>On the basis of the above-presented evaluations and forecasts for the impact of OPTTI, a projection of the impact of OPTTI towards the achievement of these two thematic objectives has been made. The expected contribution to employment is evaluated at 31.0 thousand employed persons more, as a result of both the direct and the indirect effects of the implementation of the programme.</w:t>
      </w:r>
    </w:p>
    <w:p w14:paraId="21C8360E" w14:textId="77777777" w:rsidR="00C55529" w:rsidRPr="00B36ADE" w:rsidRDefault="00C55529" w:rsidP="00C55529">
      <w:pPr>
        <w:jc w:val="both"/>
        <w:rPr>
          <w:rFonts w:ascii="Verdana" w:hAnsi="Verdana"/>
          <w:b/>
          <w:color w:val="374E81"/>
          <w:sz w:val="20"/>
          <w:szCs w:val="20"/>
          <w:lang w:val="en-US"/>
        </w:rPr>
      </w:pPr>
      <w:r w:rsidRPr="00B36ADE">
        <w:rPr>
          <w:rFonts w:ascii="Verdana" w:hAnsi="Verdana"/>
          <w:b/>
          <w:color w:val="374E81"/>
          <w:sz w:val="20"/>
          <w:szCs w:val="20"/>
          <w:lang w:val="en-US"/>
        </w:rPr>
        <w:t>National Development Programme: Bulgaria 2020</w:t>
      </w:r>
    </w:p>
    <w:p w14:paraId="18CE6C70" w14:textId="77777777" w:rsidR="00C55529" w:rsidRPr="00B36ADE" w:rsidRDefault="00C55529" w:rsidP="00C55529">
      <w:pPr>
        <w:jc w:val="both"/>
        <w:rPr>
          <w:rFonts w:ascii="Verdana" w:hAnsi="Verdana"/>
          <w:sz w:val="20"/>
          <w:szCs w:val="20"/>
          <w:lang w:val="en-US"/>
        </w:rPr>
      </w:pPr>
      <w:r w:rsidRPr="00B36ADE">
        <w:rPr>
          <w:rFonts w:ascii="Verdana" w:hAnsi="Verdana"/>
          <w:sz w:val="20"/>
          <w:szCs w:val="20"/>
          <w:lang w:val="en-US"/>
        </w:rPr>
        <w:t>The National Development Programme: Bulgaria 2020 is the leading strategic and programming document that specifies the country's development policy objectives by 2020, ensuring the link between national priorities and the EU objectives in the context of the Europe 2020 Strategy.</w:t>
      </w:r>
    </w:p>
    <w:p w14:paraId="4222C4C0" w14:textId="77777777" w:rsidR="00C55529" w:rsidRPr="00B36ADE" w:rsidRDefault="00C55529" w:rsidP="00C55529">
      <w:pPr>
        <w:jc w:val="both"/>
        <w:rPr>
          <w:rFonts w:ascii="Verdana" w:hAnsi="Verdana"/>
          <w:sz w:val="20"/>
          <w:szCs w:val="20"/>
          <w:lang w:val="en-US"/>
        </w:rPr>
      </w:pPr>
      <w:r w:rsidRPr="00B36ADE">
        <w:rPr>
          <w:rFonts w:ascii="Verdana" w:hAnsi="Verdana"/>
          <w:sz w:val="20"/>
          <w:szCs w:val="20"/>
          <w:lang w:val="en-US"/>
        </w:rPr>
        <w:t>OPTTI has contributed towards achieving of one of the 3 leading objectives of the national program: the construction of infrastructure networks, providing optimal conditions for the development of the economy and a quality and healthy environment for the population. The positive economic effects of the implementation of the programme can be measured via macroeconomic models after its completion, by examining the programme's contribution to GDP growth, employment, public and private investments, etc. The Programme also contributes to improving cross-border links and trade, to increasing energy and resource efficiency, as well as realizing the environmental benefits of reducing greenhouse gas emissions.</w:t>
      </w:r>
    </w:p>
    <w:p w14:paraId="4AE2DF34" w14:textId="77777777" w:rsidR="00C55529" w:rsidRPr="00B36ADE" w:rsidRDefault="00C55529" w:rsidP="00C55529">
      <w:pPr>
        <w:jc w:val="both"/>
        <w:rPr>
          <w:rFonts w:ascii="Verdana" w:hAnsi="Verdana"/>
          <w:sz w:val="20"/>
          <w:szCs w:val="20"/>
          <w:lang w:val="en-US"/>
        </w:rPr>
      </w:pPr>
      <w:r w:rsidRPr="00B36ADE">
        <w:rPr>
          <w:rFonts w:ascii="Verdana" w:hAnsi="Verdana"/>
          <w:sz w:val="20"/>
          <w:szCs w:val="20"/>
          <w:lang w:val="en-US"/>
        </w:rPr>
        <w:t>The implementation of OPTTI is related to the construction of new infrastructure, as well as to the improvement and expansion of the existing one. These investments have a direct impact on improving the efficiency of production and thus on the overall productivity in the economy. Some of the key indicators of the programme’s impact are the ones of real GDP, the employment and unemployment rates.</w:t>
      </w:r>
    </w:p>
    <w:p w14:paraId="7C99A57A" w14:textId="77777777" w:rsidR="00C55529" w:rsidRPr="00B36ADE" w:rsidRDefault="00C55529" w:rsidP="00C55529">
      <w:pPr>
        <w:jc w:val="both"/>
        <w:rPr>
          <w:rFonts w:ascii="Verdana" w:hAnsi="Verdana"/>
          <w:sz w:val="20"/>
          <w:szCs w:val="20"/>
          <w:lang w:val="en-US"/>
        </w:rPr>
      </w:pPr>
      <w:r w:rsidRPr="00B36ADE">
        <w:rPr>
          <w:rFonts w:ascii="Verdana" w:hAnsi="Verdana"/>
          <w:sz w:val="20"/>
          <w:szCs w:val="20"/>
          <w:lang w:val="en-US"/>
        </w:rPr>
        <w:t>Despite Bulgaria's unfavorable position in terms of the development of transport infrastructure and services, there has been an improvement in the indicator values, when comparing them to the respective values for the previous year. This clearly determines the potential role of infrastructure investments in the future and is indicative of the short-term effects of OPTTI, in which key transport projects in the country are implemented.</w:t>
      </w:r>
    </w:p>
    <w:p w14:paraId="2D6E467D" w14:textId="77777777" w:rsidR="00C55529" w:rsidRPr="00B36ADE" w:rsidRDefault="00C55529" w:rsidP="00C55529">
      <w:pPr>
        <w:jc w:val="both"/>
        <w:rPr>
          <w:rFonts w:ascii="Verdana" w:hAnsi="Verdana"/>
          <w:b/>
          <w:color w:val="374E81"/>
          <w:sz w:val="20"/>
          <w:szCs w:val="20"/>
          <w:lang w:val="en-US"/>
        </w:rPr>
      </w:pPr>
      <w:r w:rsidRPr="00B36ADE">
        <w:rPr>
          <w:rFonts w:ascii="Verdana" w:hAnsi="Verdana"/>
          <w:b/>
          <w:color w:val="374E81"/>
          <w:sz w:val="20"/>
          <w:szCs w:val="20"/>
          <w:lang w:val="en-US"/>
        </w:rPr>
        <w:t>Strategy for the development of the transport system of the Republic of Bulgaria by 2020</w:t>
      </w:r>
    </w:p>
    <w:p w14:paraId="7A92E4FA" w14:textId="77777777" w:rsidR="00C55529" w:rsidRPr="00B36ADE" w:rsidRDefault="00C55529" w:rsidP="00C55529">
      <w:pPr>
        <w:spacing w:after="120"/>
        <w:jc w:val="both"/>
        <w:rPr>
          <w:rFonts w:ascii="Verdana" w:hAnsi="Verdana" w:cs="Arial"/>
          <w:sz w:val="20"/>
          <w:szCs w:val="20"/>
          <w:lang w:val="en-US"/>
        </w:rPr>
      </w:pPr>
      <w:r w:rsidRPr="00B36ADE">
        <w:rPr>
          <w:rFonts w:ascii="Verdana" w:hAnsi="Verdana"/>
          <w:b/>
          <w:bCs/>
          <w:sz w:val="20"/>
          <w:szCs w:val="20"/>
          <w:lang w:val="en-US"/>
        </w:rPr>
        <w:t>The strategic policy</w:t>
      </w:r>
      <w:r w:rsidRPr="00B36ADE">
        <w:rPr>
          <w:rFonts w:ascii="Verdana" w:hAnsi="Verdana"/>
          <w:sz w:val="20"/>
          <w:szCs w:val="20"/>
          <w:lang w:val="en-US"/>
        </w:rPr>
        <w:t xml:space="preserve"> objectives in the transport sector are:</w:t>
      </w:r>
    </w:p>
    <w:p w14:paraId="7067342B" w14:textId="77777777" w:rsidR="00C55529" w:rsidRPr="00B36ADE" w:rsidRDefault="00C55529" w:rsidP="00C55529">
      <w:pPr>
        <w:pStyle w:val="ListParagraph"/>
        <w:numPr>
          <w:ilvl w:val="0"/>
          <w:numId w:val="10"/>
        </w:numPr>
        <w:jc w:val="both"/>
        <w:rPr>
          <w:rFonts w:ascii="Verdana" w:hAnsi="Verdana"/>
          <w:sz w:val="20"/>
          <w:szCs w:val="20"/>
          <w:lang w:val="en-US"/>
        </w:rPr>
      </w:pPr>
      <w:r w:rsidRPr="00B36ADE">
        <w:rPr>
          <w:rFonts w:ascii="Verdana" w:hAnsi="Verdana"/>
          <w:sz w:val="20"/>
          <w:szCs w:val="20"/>
          <w:lang w:val="en-US"/>
        </w:rPr>
        <w:t>The achievement of cost-effectiveness;</w:t>
      </w:r>
    </w:p>
    <w:p w14:paraId="42493E72" w14:textId="77777777" w:rsidR="00C55529" w:rsidRPr="00B36ADE" w:rsidRDefault="00C55529" w:rsidP="00C55529">
      <w:pPr>
        <w:pStyle w:val="ListParagraph"/>
        <w:numPr>
          <w:ilvl w:val="0"/>
          <w:numId w:val="10"/>
        </w:numPr>
        <w:jc w:val="both"/>
        <w:rPr>
          <w:rFonts w:ascii="Verdana" w:hAnsi="Verdana"/>
          <w:sz w:val="20"/>
          <w:szCs w:val="20"/>
          <w:lang w:val="en-US"/>
        </w:rPr>
      </w:pPr>
      <w:r w:rsidRPr="00B36ADE">
        <w:rPr>
          <w:rFonts w:ascii="Verdana" w:hAnsi="Verdana"/>
          <w:sz w:val="20"/>
          <w:szCs w:val="20"/>
          <w:lang w:val="en-US"/>
        </w:rPr>
        <w:t>The development of a sustainable transport sector;</w:t>
      </w:r>
    </w:p>
    <w:p w14:paraId="0EED79C1" w14:textId="77777777" w:rsidR="00C55529" w:rsidRPr="00B36ADE" w:rsidRDefault="00C55529" w:rsidP="00C55529">
      <w:pPr>
        <w:pStyle w:val="ListParagraph"/>
        <w:numPr>
          <w:ilvl w:val="0"/>
          <w:numId w:val="10"/>
        </w:numPr>
        <w:jc w:val="both"/>
        <w:rPr>
          <w:rFonts w:ascii="Verdana" w:hAnsi="Verdana"/>
          <w:sz w:val="20"/>
          <w:szCs w:val="20"/>
          <w:lang w:val="en-US"/>
        </w:rPr>
      </w:pPr>
      <w:r w:rsidRPr="00B36ADE">
        <w:rPr>
          <w:rFonts w:ascii="Verdana" w:hAnsi="Verdana"/>
          <w:sz w:val="20"/>
          <w:szCs w:val="20"/>
          <w:lang w:val="en-US"/>
        </w:rPr>
        <w:t>The improvement of the regional and social development and commitment;</w:t>
      </w:r>
    </w:p>
    <w:p w14:paraId="47648887" w14:textId="77777777" w:rsidR="00C55529" w:rsidRPr="00B36ADE" w:rsidRDefault="00C55529" w:rsidP="00C55529">
      <w:pPr>
        <w:spacing w:after="120"/>
        <w:jc w:val="both"/>
        <w:rPr>
          <w:rFonts w:ascii="Verdana" w:hAnsi="Verdana"/>
          <w:sz w:val="20"/>
          <w:szCs w:val="20"/>
          <w:lang w:val="en-US"/>
        </w:rPr>
      </w:pPr>
      <w:r w:rsidRPr="00B36ADE">
        <w:rPr>
          <w:rFonts w:ascii="Verdana" w:hAnsi="Verdana"/>
          <w:sz w:val="20"/>
          <w:szCs w:val="20"/>
          <w:lang w:val="en-US"/>
        </w:rPr>
        <w:t>The main objective of OPTTI "Development of a sustainable transport system" is fully in line with the strategic objective of developing a sustainable transport sector.</w:t>
      </w:r>
    </w:p>
    <w:p w14:paraId="76D66B59" w14:textId="77777777" w:rsidR="00C55529" w:rsidRPr="00B36ADE" w:rsidRDefault="00C55529" w:rsidP="00C55529">
      <w:pPr>
        <w:spacing w:after="120"/>
        <w:jc w:val="both"/>
        <w:rPr>
          <w:rFonts w:ascii="Verdana" w:hAnsi="Verdana" w:cs="Arial"/>
          <w:sz w:val="20"/>
          <w:szCs w:val="20"/>
          <w:lang w:val="en-US"/>
        </w:rPr>
      </w:pPr>
      <w:r w:rsidRPr="00B36ADE">
        <w:rPr>
          <w:rFonts w:ascii="Verdana" w:hAnsi="Verdana"/>
          <w:sz w:val="20"/>
          <w:szCs w:val="20"/>
          <w:lang w:val="en-US"/>
        </w:rPr>
        <w:t>The strategic priorities set are reflected in the OPTTI and the programme demonstrates a continued compliance with them in the course of implementation, including through the project selection criteria.</w:t>
      </w:r>
    </w:p>
    <w:p w14:paraId="1AE11A0A" w14:textId="77777777" w:rsidR="00C55529" w:rsidRPr="00B36ADE" w:rsidRDefault="00C55529" w:rsidP="00C55529">
      <w:pPr>
        <w:jc w:val="both"/>
        <w:rPr>
          <w:rFonts w:ascii="Verdana" w:hAnsi="Verdana"/>
          <w:b/>
          <w:color w:val="374E81"/>
          <w:sz w:val="20"/>
          <w:szCs w:val="20"/>
          <w:lang w:val="en-US"/>
        </w:rPr>
      </w:pPr>
      <w:r w:rsidRPr="00B36ADE">
        <w:rPr>
          <w:rFonts w:ascii="Verdana" w:hAnsi="Verdana"/>
          <w:b/>
          <w:color w:val="374E81"/>
          <w:sz w:val="20"/>
          <w:szCs w:val="20"/>
          <w:lang w:val="en-US"/>
        </w:rPr>
        <w:t xml:space="preserve">General Transport Master Plan (GTMP) </w:t>
      </w:r>
    </w:p>
    <w:p w14:paraId="48B0A9E7" w14:textId="77777777" w:rsidR="00C55529" w:rsidRPr="00B36ADE" w:rsidRDefault="00C55529" w:rsidP="00C55529">
      <w:pPr>
        <w:spacing w:after="120" w:line="264" w:lineRule="auto"/>
        <w:jc w:val="both"/>
        <w:rPr>
          <w:rFonts w:ascii="Verdana" w:eastAsia="Times New Roman" w:hAnsi="Verdana" w:cs="Tahoma"/>
          <w:sz w:val="20"/>
          <w:szCs w:val="20"/>
          <w:lang w:val="en-US" w:eastAsia="bg-BG"/>
        </w:rPr>
      </w:pPr>
      <w:r w:rsidRPr="00B36ADE">
        <w:rPr>
          <w:rFonts w:ascii="Verdana" w:hAnsi="Verdana"/>
          <w:sz w:val="20"/>
          <w:szCs w:val="20"/>
          <w:lang w:val="en-US" w:eastAsia="bg-BG"/>
        </w:rPr>
        <w:t xml:space="preserve">GTMP was developed between 2008 and 2010 and was adopted by the MTITC in 2010, with the OPT PA5 funding. Its main goal is to create a strategic and consistent database of technical data, transport models and multimodal technical studies for project identification in long- and medium-term investment programs in the transport sector of Bulgaria. </w:t>
      </w:r>
    </w:p>
    <w:p w14:paraId="3C72EC91" w14:textId="72820868" w:rsidR="00C55529" w:rsidRPr="00B36ADE" w:rsidRDefault="00C55529" w:rsidP="00C55529">
      <w:pPr>
        <w:spacing w:after="120" w:line="264" w:lineRule="auto"/>
        <w:jc w:val="both"/>
        <w:rPr>
          <w:rFonts w:ascii="Verdana" w:hAnsi="Verdana"/>
          <w:sz w:val="20"/>
          <w:szCs w:val="20"/>
          <w:lang w:val="en-US" w:eastAsia="bg-BG"/>
        </w:rPr>
        <w:sectPr w:rsidR="00C55529" w:rsidRPr="00B36ADE" w:rsidSect="00EA2F67">
          <w:pgSz w:w="11906" w:h="16838"/>
          <w:pgMar w:top="1417" w:right="1417" w:bottom="1417" w:left="1417" w:header="708" w:footer="708" w:gutter="0"/>
          <w:cols w:space="708"/>
          <w:titlePg/>
          <w:docGrid w:linePitch="360"/>
        </w:sectPr>
      </w:pPr>
      <w:r w:rsidRPr="00B36ADE">
        <w:rPr>
          <w:rFonts w:ascii="Verdana" w:hAnsi="Verdana"/>
          <w:sz w:val="20"/>
          <w:szCs w:val="20"/>
          <w:lang w:val="en-US" w:eastAsia="bg-BG"/>
        </w:rPr>
        <w:t>GTMP studies and forecasts are practically implemented in almost all projects prepared under the OPT after its adoption, as well as in some of the OPTTI projects.</w:t>
      </w:r>
      <w:r w:rsidRPr="00B36ADE">
        <w:rPr>
          <w:rFonts w:ascii="Verdana" w:hAnsi="Verdana"/>
          <w:sz w:val="20"/>
          <w:szCs w:val="20"/>
          <w:lang w:val="en-US"/>
        </w:rPr>
        <w:t xml:space="preserve"> The developed transport models are particularly useful, including traffic, freight and passenger traffic forecasts, as well as the demand for services, which are the basis for the development of the CBA and the consistency of the underlying data between the individual projects. The structure of the transport model includes passenger and freight transport, decomposed by vehicle type</w:t>
      </w:r>
      <w:r w:rsidRPr="00B36ADE">
        <w:rPr>
          <w:rFonts w:ascii="Verdana" w:hAnsi="Verdana"/>
          <w:lang w:val="en-US"/>
        </w:rPr>
        <w:t xml:space="preserve"> </w:t>
      </w:r>
      <w:r w:rsidRPr="00B36ADE">
        <w:rPr>
          <w:rFonts w:ascii="Verdana" w:hAnsi="Verdana"/>
          <w:sz w:val="20"/>
          <w:szCs w:val="20"/>
          <w:lang w:val="en-US" w:eastAsia="bg-BG"/>
        </w:rPr>
        <w:t>and transport. A vast collection of data has been used for the construction of this model, including through field surveys/road interviews, censuses, statistical surveys, etc. By those means, the GTMP feeds the financial and economic models of the CBA on the OPTTI projects with data which would otherwise be cost-inefficient to collect for the specific purposes at the project level. GTMP identifies the problems and the needs of the transport sector and exploits different scenarios for overcoming current weaknesses and for the future development. The assessment of the needs and the prioritization of projects is based on the detailed list of major gaps and deficiencies, which are overcome by the implementation of projects, as well as by the provision of a connectedness to the TEN-T network. As of 2019, there are more up-to-date strategic documents regarding the prioritisation of projects /National Transport Strategy 2020, National Transport Strategy 2030/, which is why OPTTI takes greater account of the analyses and strategic framework of the newly adopted document</w:t>
      </w:r>
    </w:p>
    <w:p w14:paraId="30597BD0" w14:textId="68B4257A" w:rsidR="006649FF" w:rsidRPr="00B36ADE" w:rsidRDefault="00C91820" w:rsidP="006649FF">
      <w:pPr>
        <w:pStyle w:val="Heading1"/>
        <w:numPr>
          <w:ilvl w:val="0"/>
          <w:numId w:val="1"/>
        </w:numPr>
        <w:tabs>
          <w:tab w:val="clear" w:pos="538"/>
        </w:tabs>
        <w:spacing w:before="320" w:after="80" w:line="276" w:lineRule="auto"/>
        <w:ind w:left="0" w:firstLine="0"/>
        <w:rPr>
          <w:rFonts w:ascii="Verdana" w:hAnsi="Verdana"/>
          <w:b/>
          <w:color w:val="374E81"/>
          <w:sz w:val="22"/>
          <w:szCs w:val="22"/>
          <w:lang w:val="en-US"/>
        </w:rPr>
      </w:pPr>
      <w:bookmarkStart w:id="101" w:name="_Toc62547335"/>
      <w:r w:rsidRPr="00B36ADE">
        <w:rPr>
          <w:rFonts w:ascii="Verdana" w:hAnsi="Verdana"/>
          <w:b/>
          <w:color w:val="374E81"/>
          <w:sz w:val="22"/>
          <w:szCs w:val="22"/>
          <w:lang w:val="en-US"/>
        </w:rPr>
        <w:t>CONCLUSIONS AND RECOMMENDATIONS</w:t>
      </w:r>
      <w:bookmarkEnd w:id="101"/>
    </w:p>
    <w:p w14:paraId="79840987" w14:textId="4EB6EC4A" w:rsidR="00276104" w:rsidRPr="00B36ADE" w:rsidRDefault="00C91820" w:rsidP="00276104">
      <w:pPr>
        <w:pStyle w:val="Caption"/>
        <w:rPr>
          <w:lang w:val="en-US"/>
        </w:rPr>
      </w:pPr>
      <w:bookmarkStart w:id="102" w:name="_Toc62547798"/>
      <w:r w:rsidRPr="00B36ADE">
        <w:rPr>
          <w:lang w:val="en-US"/>
        </w:rPr>
        <w:t>Table</w:t>
      </w:r>
      <w:r w:rsidR="00276104" w:rsidRPr="00B36ADE">
        <w:rPr>
          <w:lang w:val="en-US"/>
        </w:rPr>
        <w:t xml:space="preserve"> </w:t>
      </w:r>
      <w:r w:rsidR="009842B8">
        <w:rPr>
          <w:lang w:val="en-US"/>
        </w:rPr>
        <w:fldChar w:fldCharType="begin"/>
      </w:r>
      <w:r w:rsidR="009842B8">
        <w:rPr>
          <w:lang w:val="en-US"/>
        </w:rPr>
        <w:instrText xml:space="preserve"> STYLEREF 1 \s </w:instrText>
      </w:r>
      <w:r w:rsidR="009842B8">
        <w:rPr>
          <w:lang w:val="en-US"/>
        </w:rPr>
        <w:fldChar w:fldCharType="separate"/>
      </w:r>
      <w:r w:rsidR="00A401A9">
        <w:rPr>
          <w:noProof/>
          <w:lang w:val="en-US"/>
        </w:rPr>
        <w:t>V</w:t>
      </w:r>
      <w:r w:rsidR="009842B8">
        <w:rPr>
          <w:lang w:val="en-US"/>
        </w:rPr>
        <w:fldChar w:fldCharType="end"/>
      </w:r>
      <w:r w:rsidR="009842B8">
        <w:rPr>
          <w:lang w:val="en-US"/>
        </w:rPr>
        <w:noBreakHyphen/>
      </w:r>
      <w:r w:rsidR="009842B8">
        <w:rPr>
          <w:lang w:val="en-US"/>
        </w:rPr>
        <w:fldChar w:fldCharType="begin"/>
      </w:r>
      <w:r w:rsidR="009842B8">
        <w:rPr>
          <w:lang w:val="en-US"/>
        </w:rPr>
        <w:instrText xml:space="preserve"> SEQ Таблица \* ARABIC \s 1 </w:instrText>
      </w:r>
      <w:r w:rsidR="009842B8">
        <w:rPr>
          <w:lang w:val="en-US"/>
        </w:rPr>
        <w:fldChar w:fldCharType="separate"/>
      </w:r>
      <w:r w:rsidR="00A401A9">
        <w:rPr>
          <w:noProof/>
          <w:lang w:val="en-US"/>
        </w:rPr>
        <w:t>1</w:t>
      </w:r>
      <w:r w:rsidR="009842B8">
        <w:rPr>
          <w:lang w:val="en-US"/>
        </w:rPr>
        <w:fldChar w:fldCharType="end"/>
      </w:r>
      <w:r w:rsidR="00276104" w:rsidRPr="00B36ADE">
        <w:rPr>
          <w:lang w:val="en-US"/>
        </w:rPr>
        <w:t xml:space="preserve"> </w:t>
      </w:r>
      <w:r w:rsidRPr="00B36ADE">
        <w:rPr>
          <w:lang w:val="en-US"/>
        </w:rPr>
        <w:t>Conclusions and recommendations</w:t>
      </w:r>
      <w:bookmarkEnd w:id="102"/>
    </w:p>
    <w:tbl>
      <w:tblPr>
        <w:tblStyle w:val="TableGrid4"/>
        <w:tblW w:w="5000" w:type="pct"/>
        <w:jc w:val="center"/>
        <w:tblBorders>
          <w:top w:val="double" w:sz="4" w:space="0" w:color="6A84BE"/>
          <w:left w:val="double" w:sz="4" w:space="0" w:color="6A84BE"/>
          <w:bottom w:val="double" w:sz="4" w:space="0" w:color="6A84BE"/>
          <w:right w:val="double" w:sz="4" w:space="0" w:color="6A84BE"/>
          <w:insideH w:val="single" w:sz="6" w:space="0" w:color="6A84BE"/>
          <w:insideV w:val="single" w:sz="6" w:space="0" w:color="6A84BE"/>
        </w:tblBorders>
        <w:tblLayout w:type="fixed"/>
        <w:tblLook w:val="04A0" w:firstRow="1" w:lastRow="0" w:firstColumn="1" w:lastColumn="0" w:noHBand="0" w:noVBand="1"/>
      </w:tblPr>
      <w:tblGrid>
        <w:gridCol w:w="5797"/>
        <w:gridCol w:w="4821"/>
        <w:gridCol w:w="1559"/>
        <w:gridCol w:w="1797"/>
      </w:tblGrid>
      <w:tr w:rsidR="007B26A3" w:rsidRPr="00B36ADE" w14:paraId="0CF8A422" w14:textId="77777777" w:rsidTr="00FB1944">
        <w:trPr>
          <w:tblHeader/>
          <w:jc w:val="center"/>
        </w:trPr>
        <w:tc>
          <w:tcPr>
            <w:tcW w:w="2074" w:type="pct"/>
            <w:shd w:val="clear" w:color="auto" w:fill="374E81"/>
            <w:vAlign w:val="center"/>
          </w:tcPr>
          <w:p w14:paraId="11A097F8" w14:textId="79937817" w:rsidR="007B26A3" w:rsidRPr="00B36ADE" w:rsidRDefault="00C91820" w:rsidP="007B26A3">
            <w:pPr>
              <w:jc w:val="center"/>
              <w:rPr>
                <w:rFonts w:ascii="Verdana" w:hAnsi="Verdana"/>
                <w:b/>
                <w:smallCaps/>
                <w:color w:val="FFFFFF" w:themeColor="background1"/>
                <w:sz w:val="18"/>
                <w:szCs w:val="18"/>
                <w:lang w:val="en-US"/>
              </w:rPr>
            </w:pPr>
            <w:r w:rsidRPr="00B36ADE">
              <w:rPr>
                <w:rFonts w:ascii="Verdana" w:hAnsi="Verdana"/>
                <w:b/>
                <w:smallCaps/>
                <w:color w:val="FFFFFF" w:themeColor="background1"/>
                <w:sz w:val="18"/>
                <w:szCs w:val="18"/>
                <w:lang w:val="en-US"/>
              </w:rPr>
              <w:t>Conclusions</w:t>
            </w:r>
          </w:p>
        </w:tc>
        <w:tc>
          <w:tcPr>
            <w:tcW w:w="1725" w:type="pct"/>
            <w:shd w:val="clear" w:color="auto" w:fill="374E81"/>
            <w:vAlign w:val="center"/>
          </w:tcPr>
          <w:p w14:paraId="58F2C382" w14:textId="3A04C8C1" w:rsidR="007B26A3" w:rsidRPr="00B36ADE" w:rsidRDefault="00C91820" w:rsidP="007B26A3">
            <w:pPr>
              <w:jc w:val="center"/>
              <w:rPr>
                <w:rFonts w:ascii="Verdana" w:hAnsi="Verdana"/>
                <w:b/>
                <w:smallCaps/>
                <w:color w:val="FFFFFF" w:themeColor="background1"/>
                <w:sz w:val="18"/>
                <w:szCs w:val="18"/>
                <w:lang w:val="en-US"/>
              </w:rPr>
            </w:pPr>
            <w:r w:rsidRPr="00B36ADE">
              <w:rPr>
                <w:rFonts w:ascii="Verdana" w:hAnsi="Verdana"/>
                <w:b/>
                <w:smallCaps/>
                <w:color w:val="FFFFFF" w:themeColor="background1"/>
                <w:sz w:val="18"/>
                <w:szCs w:val="18"/>
                <w:lang w:val="en-US"/>
              </w:rPr>
              <w:t>Recommendations</w:t>
            </w:r>
          </w:p>
        </w:tc>
        <w:tc>
          <w:tcPr>
            <w:tcW w:w="558" w:type="pct"/>
            <w:shd w:val="clear" w:color="auto" w:fill="374E81"/>
            <w:vAlign w:val="center"/>
          </w:tcPr>
          <w:p w14:paraId="744337D4" w14:textId="43B81600" w:rsidR="007B26A3" w:rsidRPr="00B36ADE" w:rsidRDefault="00C91820" w:rsidP="007B26A3">
            <w:pPr>
              <w:jc w:val="center"/>
              <w:rPr>
                <w:rFonts w:ascii="Verdana" w:hAnsi="Verdana"/>
                <w:b/>
                <w:smallCaps/>
                <w:color w:val="FFFFFF" w:themeColor="background1"/>
                <w:sz w:val="18"/>
                <w:szCs w:val="18"/>
                <w:lang w:val="en-US"/>
              </w:rPr>
            </w:pPr>
            <w:r w:rsidRPr="00B36ADE">
              <w:rPr>
                <w:rFonts w:ascii="Verdana" w:hAnsi="Verdana"/>
                <w:b/>
                <w:smallCaps/>
                <w:color w:val="FFFFFF" w:themeColor="background1"/>
                <w:sz w:val="18"/>
                <w:szCs w:val="18"/>
                <w:lang w:val="en-US"/>
              </w:rPr>
              <w:t>Programming period to which the recommendation relates</w:t>
            </w:r>
          </w:p>
        </w:tc>
        <w:tc>
          <w:tcPr>
            <w:tcW w:w="643" w:type="pct"/>
            <w:shd w:val="clear" w:color="auto" w:fill="374E81"/>
            <w:vAlign w:val="center"/>
          </w:tcPr>
          <w:p w14:paraId="51C1A58B" w14:textId="77C8F50C" w:rsidR="007B26A3" w:rsidRPr="00B36ADE" w:rsidRDefault="00C91820" w:rsidP="007B26A3">
            <w:pPr>
              <w:jc w:val="center"/>
              <w:rPr>
                <w:rFonts w:ascii="Verdana" w:hAnsi="Verdana"/>
                <w:b/>
                <w:smallCaps/>
                <w:color w:val="FFFFFF" w:themeColor="background1"/>
                <w:sz w:val="18"/>
                <w:szCs w:val="18"/>
                <w:lang w:val="en-US"/>
              </w:rPr>
            </w:pPr>
            <w:r w:rsidRPr="00B36ADE">
              <w:rPr>
                <w:rFonts w:ascii="Verdana" w:hAnsi="Verdana"/>
                <w:b/>
                <w:smallCaps/>
                <w:color w:val="FFFFFF" w:themeColor="background1"/>
                <w:sz w:val="18"/>
                <w:szCs w:val="18"/>
                <w:lang w:val="en-US"/>
              </w:rPr>
              <w:t>Responsible structure</w:t>
            </w:r>
          </w:p>
        </w:tc>
      </w:tr>
      <w:tr w:rsidR="007B26A3" w:rsidRPr="00B36ADE" w14:paraId="33709E67" w14:textId="77777777" w:rsidTr="00C75333">
        <w:trPr>
          <w:jc w:val="center"/>
        </w:trPr>
        <w:tc>
          <w:tcPr>
            <w:tcW w:w="5000" w:type="pct"/>
            <w:gridSpan w:val="4"/>
            <w:shd w:val="clear" w:color="auto" w:fill="6A84BE"/>
            <w:vAlign w:val="center"/>
          </w:tcPr>
          <w:p w14:paraId="39BD6FA3" w14:textId="6775CABE" w:rsidR="007B26A3" w:rsidRPr="00B36ADE" w:rsidRDefault="007C6A52" w:rsidP="007B26A3">
            <w:pPr>
              <w:tabs>
                <w:tab w:val="left" w:pos="8735"/>
              </w:tabs>
              <w:spacing w:before="120" w:after="120"/>
              <w:ind w:left="333"/>
              <w:contextualSpacing/>
              <w:jc w:val="center"/>
              <w:rPr>
                <w:rFonts w:ascii="Verdana" w:hAnsi="Verdana" w:cs="Times New Roman"/>
                <w:b/>
                <w:smallCaps/>
                <w:color w:val="FFFFFF" w:themeColor="background1"/>
                <w:sz w:val="18"/>
                <w:szCs w:val="18"/>
                <w:lang w:val="en-US"/>
              </w:rPr>
            </w:pPr>
            <w:r w:rsidRPr="00B36ADE">
              <w:rPr>
                <w:rFonts w:ascii="Verdana" w:hAnsi="Verdana" w:cs="Times New Roman"/>
                <w:b/>
                <w:smallCaps/>
                <w:color w:val="FFFFFF" w:themeColor="background1"/>
                <w:sz w:val="18"/>
                <w:szCs w:val="18"/>
                <w:lang w:val="en-US"/>
              </w:rPr>
              <w:t>Concerning f</w:t>
            </w:r>
            <w:r w:rsidR="00E76A3F" w:rsidRPr="00B36ADE">
              <w:rPr>
                <w:rFonts w:ascii="Verdana" w:hAnsi="Verdana" w:cs="Times New Roman"/>
                <w:b/>
                <w:smallCaps/>
                <w:color w:val="FFFFFF" w:themeColor="background1"/>
                <w:sz w:val="18"/>
                <w:szCs w:val="18"/>
                <w:lang w:val="en-US"/>
              </w:rPr>
              <w:t>inancial progress and financial forecasts</w:t>
            </w:r>
          </w:p>
        </w:tc>
      </w:tr>
      <w:tr w:rsidR="007B26A3" w:rsidRPr="00B36ADE" w14:paraId="62F887AF" w14:textId="77777777" w:rsidTr="00FB1944">
        <w:trPr>
          <w:jc w:val="center"/>
        </w:trPr>
        <w:tc>
          <w:tcPr>
            <w:tcW w:w="2074" w:type="pct"/>
          </w:tcPr>
          <w:p w14:paraId="12296D65" w14:textId="6DA450AF" w:rsidR="00F9330C" w:rsidRPr="00B36ADE" w:rsidRDefault="00F9330C" w:rsidP="00F9330C">
            <w:pPr>
              <w:numPr>
                <w:ilvl w:val="0"/>
                <w:numId w:val="11"/>
              </w:numPr>
              <w:tabs>
                <w:tab w:val="left" w:pos="8735"/>
              </w:tabs>
              <w:spacing w:after="120"/>
              <w:ind w:left="335" w:hanging="335"/>
              <w:contextualSpacing/>
              <w:jc w:val="both"/>
              <w:rPr>
                <w:rFonts w:ascii="Verdana" w:hAnsi="Verdana" w:cs="Times New Roman"/>
                <w:sz w:val="18"/>
                <w:szCs w:val="18"/>
                <w:lang w:val="en-US"/>
              </w:rPr>
            </w:pPr>
            <w:r w:rsidRPr="00B36ADE">
              <w:rPr>
                <w:rFonts w:ascii="Verdana" w:hAnsi="Verdana" w:cs="Times New Roman"/>
                <w:sz w:val="18"/>
                <w:szCs w:val="18"/>
                <w:lang w:val="en-US"/>
              </w:rPr>
              <w:t xml:space="preserve">Level of </w:t>
            </w:r>
            <w:r w:rsidR="005718D8">
              <w:rPr>
                <w:rFonts w:ascii="Verdana" w:hAnsi="Verdana" w:cs="Times New Roman"/>
                <w:sz w:val="18"/>
                <w:szCs w:val="18"/>
                <w:lang w:val="en-US"/>
              </w:rPr>
              <w:t>awarding</w:t>
            </w:r>
            <w:r w:rsidRPr="00B36ADE">
              <w:rPr>
                <w:rFonts w:ascii="Verdana" w:hAnsi="Verdana" w:cs="Times New Roman"/>
                <w:sz w:val="18"/>
                <w:szCs w:val="18"/>
                <w:lang w:val="en-US"/>
              </w:rPr>
              <w:t xml:space="preserve"> of funds under OPTTI - 83.32% is good, which is largely due to the over</w:t>
            </w:r>
            <w:r w:rsidR="00B1333A" w:rsidRPr="00B36ADE">
              <w:rPr>
                <w:rFonts w:ascii="Verdana" w:hAnsi="Verdana" w:cs="Times New Roman"/>
                <w:sz w:val="18"/>
                <w:szCs w:val="18"/>
                <w:lang w:val="en-US"/>
              </w:rPr>
              <w:t>booked</w:t>
            </w:r>
            <w:r w:rsidRPr="00B36ADE">
              <w:rPr>
                <w:rFonts w:ascii="Verdana" w:hAnsi="Verdana" w:cs="Times New Roman"/>
                <w:sz w:val="18"/>
                <w:szCs w:val="18"/>
                <w:lang w:val="en-US"/>
              </w:rPr>
              <w:t xml:space="preserve"> budget under PA1 (103.52%) and the high degree of </w:t>
            </w:r>
            <w:r w:rsidR="00C07369">
              <w:rPr>
                <w:rFonts w:ascii="Verdana" w:hAnsi="Verdana" w:cs="Times New Roman"/>
                <w:sz w:val="18"/>
                <w:szCs w:val="18"/>
                <w:lang w:val="en-US"/>
              </w:rPr>
              <w:t>awarded funds</w:t>
            </w:r>
            <w:r w:rsidRPr="00B36ADE">
              <w:rPr>
                <w:rFonts w:ascii="Verdana" w:hAnsi="Verdana" w:cs="Times New Roman"/>
                <w:sz w:val="18"/>
                <w:szCs w:val="18"/>
                <w:lang w:val="en-US"/>
              </w:rPr>
              <w:t xml:space="preserve"> under PA3 (98.17%).</w:t>
            </w:r>
          </w:p>
          <w:p w14:paraId="6A4E9611" w14:textId="7B6A44BB" w:rsidR="00F9330C" w:rsidRPr="00B36ADE" w:rsidRDefault="00F9330C" w:rsidP="00F9330C">
            <w:pPr>
              <w:numPr>
                <w:ilvl w:val="0"/>
                <w:numId w:val="11"/>
              </w:numPr>
              <w:tabs>
                <w:tab w:val="left" w:pos="8735"/>
              </w:tabs>
              <w:spacing w:before="120" w:after="120"/>
              <w:ind w:left="333" w:hanging="333"/>
              <w:contextualSpacing/>
              <w:jc w:val="both"/>
              <w:rPr>
                <w:rFonts w:ascii="Verdana" w:hAnsi="Verdana" w:cs="Times New Roman"/>
                <w:sz w:val="18"/>
                <w:szCs w:val="18"/>
                <w:lang w:val="en-US"/>
              </w:rPr>
            </w:pPr>
            <w:r w:rsidRPr="00B36ADE">
              <w:rPr>
                <w:rFonts w:ascii="Verdana" w:hAnsi="Verdana" w:cs="Times New Roman"/>
                <w:sz w:val="18"/>
                <w:szCs w:val="18"/>
                <w:lang w:val="en-US"/>
              </w:rPr>
              <w:t xml:space="preserve">Under the other axes the degree of </w:t>
            </w:r>
            <w:r w:rsidR="00C07369">
              <w:rPr>
                <w:rFonts w:ascii="Verdana" w:hAnsi="Verdana" w:cs="Times New Roman"/>
                <w:sz w:val="18"/>
                <w:szCs w:val="18"/>
                <w:lang w:val="en-US"/>
              </w:rPr>
              <w:t>awarded funds</w:t>
            </w:r>
            <w:r w:rsidR="00C07369" w:rsidRPr="00B36ADE">
              <w:rPr>
                <w:rFonts w:ascii="Verdana" w:hAnsi="Verdana" w:cs="Times New Roman"/>
                <w:sz w:val="18"/>
                <w:szCs w:val="18"/>
                <w:lang w:val="en-US"/>
              </w:rPr>
              <w:t xml:space="preserve"> </w:t>
            </w:r>
            <w:r w:rsidRPr="00B36ADE">
              <w:rPr>
                <w:rFonts w:ascii="Verdana" w:hAnsi="Verdana" w:cs="Times New Roman"/>
                <w:sz w:val="18"/>
                <w:szCs w:val="18"/>
                <w:lang w:val="en-US"/>
              </w:rPr>
              <w:t>is below 63%, which shows a different degree of negotiation of the resource determined by the individual axes.</w:t>
            </w:r>
          </w:p>
          <w:p w14:paraId="4E8D9D94" w14:textId="74AE221A" w:rsidR="00F9330C" w:rsidRPr="00B36ADE" w:rsidRDefault="00F9330C" w:rsidP="00F9330C">
            <w:pPr>
              <w:numPr>
                <w:ilvl w:val="0"/>
                <w:numId w:val="11"/>
              </w:numPr>
              <w:tabs>
                <w:tab w:val="left" w:pos="8735"/>
              </w:tabs>
              <w:spacing w:before="120" w:after="120"/>
              <w:ind w:left="333" w:hanging="333"/>
              <w:contextualSpacing/>
              <w:jc w:val="both"/>
              <w:rPr>
                <w:rFonts w:ascii="Verdana" w:hAnsi="Verdana" w:cs="Times New Roman"/>
                <w:sz w:val="18"/>
                <w:szCs w:val="18"/>
                <w:lang w:val="en-US"/>
              </w:rPr>
            </w:pPr>
            <w:r w:rsidRPr="00B36ADE">
              <w:rPr>
                <w:rFonts w:ascii="Verdana" w:hAnsi="Verdana" w:cs="Times New Roman"/>
                <w:sz w:val="18"/>
                <w:szCs w:val="18"/>
                <w:lang w:val="en-US"/>
              </w:rPr>
              <w:t xml:space="preserve">In view of the expected phasing of the project </w:t>
            </w:r>
            <w:r w:rsidRPr="00C07369">
              <w:rPr>
                <w:rFonts w:ascii="Verdana" w:hAnsi="Verdana" w:cs="Times New Roman"/>
                <w:i/>
                <w:sz w:val="18"/>
                <w:szCs w:val="18"/>
                <w:lang w:val="en-US"/>
              </w:rPr>
              <w:t>Railway Elin Pelin - Kostenets</w:t>
            </w:r>
            <w:r w:rsidRPr="00B36ADE">
              <w:rPr>
                <w:rFonts w:ascii="Verdana" w:hAnsi="Verdana" w:cs="Times New Roman"/>
                <w:sz w:val="18"/>
                <w:szCs w:val="18"/>
                <w:lang w:val="en-US"/>
              </w:rPr>
              <w:t xml:space="preserve"> the level of contracting under PA1 and under the whole Programme will decrease. </w:t>
            </w:r>
          </w:p>
          <w:p w14:paraId="066E9889" w14:textId="77777777" w:rsidR="007B26A3" w:rsidRPr="00B36ADE" w:rsidRDefault="007B26A3" w:rsidP="007B26A3">
            <w:pPr>
              <w:tabs>
                <w:tab w:val="left" w:pos="8735"/>
              </w:tabs>
              <w:spacing w:before="120" w:after="120"/>
              <w:ind w:left="333"/>
              <w:contextualSpacing/>
              <w:jc w:val="both"/>
              <w:rPr>
                <w:rFonts w:ascii="Verdana" w:hAnsi="Verdana"/>
                <w:sz w:val="18"/>
                <w:szCs w:val="18"/>
                <w:lang w:val="en-US"/>
              </w:rPr>
            </w:pPr>
          </w:p>
        </w:tc>
        <w:tc>
          <w:tcPr>
            <w:tcW w:w="1725" w:type="pct"/>
          </w:tcPr>
          <w:p w14:paraId="0EBBBBC4" w14:textId="7AD7C400" w:rsidR="00E76A3F" w:rsidRPr="00B36ADE" w:rsidRDefault="00E76A3F" w:rsidP="00462B09">
            <w:pPr>
              <w:numPr>
                <w:ilvl w:val="0"/>
                <w:numId w:val="25"/>
              </w:numPr>
              <w:tabs>
                <w:tab w:val="left" w:pos="8735"/>
              </w:tabs>
              <w:spacing w:before="120" w:after="120"/>
              <w:ind w:left="324" w:hanging="284"/>
              <w:contextualSpacing/>
              <w:jc w:val="both"/>
              <w:rPr>
                <w:rFonts w:ascii="Verdana" w:hAnsi="Verdana" w:cs="Times New Roman"/>
                <w:sz w:val="18"/>
                <w:szCs w:val="18"/>
                <w:lang w:val="en-US"/>
              </w:rPr>
            </w:pPr>
            <w:r w:rsidRPr="00B36ADE">
              <w:rPr>
                <w:rFonts w:ascii="Verdana" w:hAnsi="Verdana" w:cs="Times New Roman"/>
                <w:sz w:val="18"/>
                <w:szCs w:val="18"/>
                <w:lang w:val="en-US"/>
              </w:rPr>
              <w:t xml:space="preserve">It is recommended to be awarded additional / alternative projects on all axes without PA3. In addition to proposed by the beneficiaries additional projects </w:t>
            </w:r>
            <w:r w:rsidR="00C07369">
              <w:rPr>
                <w:rFonts w:ascii="Verdana" w:hAnsi="Verdana" w:cs="Times New Roman"/>
                <w:sz w:val="18"/>
                <w:szCs w:val="18"/>
                <w:lang w:val="en-US"/>
              </w:rPr>
              <w:t>till now</w:t>
            </w:r>
            <w:r w:rsidRPr="00B36ADE">
              <w:rPr>
                <w:rFonts w:ascii="Verdana" w:hAnsi="Verdana" w:cs="Times New Roman"/>
                <w:sz w:val="18"/>
                <w:szCs w:val="18"/>
                <w:lang w:val="en-US"/>
              </w:rPr>
              <w:t>, other projects should be considered</w:t>
            </w:r>
            <w:r w:rsidR="00C07369">
              <w:rPr>
                <w:rFonts w:ascii="Verdana" w:hAnsi="Verdana" w:cs="Times New Roman"/>
                <w:sz w:val="18"/>
                <w:szCs w:val="18"/>
                <w:lang w:val="en-US"/>
              </w:rPr>
              <w:t xml:space="preserve"> also</w:t>
            </w:r>
            <w:r w:rsidRPr="00B36ADE">
              <w:rPr>
                <w:rFonts w:ascii="Verdana" w:hAnsi="Verdana" w:cs="Times New Roman"/>
                <w:sz w:val="18"/>
                <w:szCs w:val="18"/>
                <w:lang w:val="en-US"/>
              </w:rPr>
              <w:t xml:space="preserve">. </w:t>
            </w:r>
            <w:r w:rsidRPr="00B36ADE">
              <w:rPr>
                <w:rFonts w:ascii="Verdana" w:hAnsi="Verdana" w:cs="Times New Roman"/>
                <w:i/>
                <w:sz w:val="18"/>
                <w:szCs w:val="18"/>
                <w:lang w:val="en-US"/>
              </w:rPr>
              <w:t xml:space="preserve">(Recommendation refers to conclusions 2, 3, 19, 20, 21 and 22) </w:t>
            </w:r>
          </w:p>
          <w:p w14:paraId="460F6E35" w14:textId="43832258" w:rsidR="00E76A3F" w:rsidRPr="00B36ADE" w:rsidRDefault="00E76A3F" w:rsidP="00462B09">
            <w:pPr>
              <w:numPr>
                <w:ilvl w:val="0"/>
                <w:numId w:val="25"/>
              </w:numPr>
              <w:tabs>
                <w:tab w:val="left" w:pos="8735"/>
              </w:tabs>
              <w:spacing w:before="120" w:after="120"/>
              <w:ind w:left="324" w:hanging="284"/>
              <w:contextualSpacing/>
              <w:jc w:val="both"/>
              <w:rPr>
                <w:rFonts w:ascii="Verdana" w:hAnsi="Verdana" w:cs="Times New Roman"/>
                <w:sz w:val="18"/>
                <w:szCs w:val="18"/>
                <w:lang w:val="en-US"/>
              </w:rPr>
            </w:pPr>
            <w:r w:rsidRPr="00B36ADE">
              <w:rPr>
                <w:rFonts w:ascii="Verdana" w:hAnsi="Verdana" w:cs="Times New Roman"/>
                <w:sz w:val="18"/>
                <w:szCs w:val="18"/>
                <w:lang w:val="en-US"/>
              </w:rPr>
              <w:t xml:space="preserve">The additional / alternative projects </w:t>
            </w:r>
            <w:r w:rsidR="00C07369">
              <w:rPr>
                <w:rFonts w:ascii="Verdana" w:hAnsi="Verdana" w:cs="Times New Roman"/>
                <w:sz w:val="18"/>
                <w:szCs w:val="18"/>
                <w:lang w:val="en-US"/>
              </w:rPr>
              <w:t>have</w:t>
            </w:r>
            <w:r w:rsidRPr="00B36ADE">
              <w:rPr>
                <w:rFonts w:ascii="Verdana" w:hAnsi="Verdana" w:cs="Times New Roman"/>
                <w:sz w:val="18"/>
                <w:szCs w:val="18"/>
                <w:lang w:val="en-US"/>
              </w:rPr>
              <w:t xml:space="preserve"> to be with amount minimum the available resource by the end of 2019 on each of the axes plus the resource of the dropped projects (e</w:t>
            </w:r>
            <w:r w:rsidR="00C07369">
              <w:rPr>
                <w:rFonts w:ascii="Verdana" w:hAnsi="Verdana" w:cs="Times New Roman"/>
                <w:sz w:val="18"/>
                <w:szCs w:val="18"/>
                <w:lang w:val="en-US"/>
              </w:rPr>
              <w:t>.</w:t>
            </w:r>
            <w:r w:rsidRPr="00B36ADE">
              <w:rPr>
                <w:rFonts w:ascii="Verdana" w:hAnsi="Verdana" w:cs="Times New Roman"/>
                <w:sz w:val="18"/>
                <w:szCs w:val="18"/>
                <w:lang w:val="en-US"/>
              </w:rPr>
              <w:t>g</w:t>
            </w:r>
            <w:r w:rsidR="005A6E38">
              <w:rPr>
                <w:rFonts w:ascii="Verdana" w:hAnsi="Verdana" w:cs="Times New Roman"/>
                <w:sz w:val="18"/>
                <w:szCs w:val="18"/>
                <w:lang w:val="en-US"/>
              </w:rPr>
              <w:t>.</w:t>
            </w:r>
            <w:r w:rsidRPr="00B36ADE">
              <w:rPr>
                <w:rFonts w:ascii="Verdana" w:hAnsi="Verdana" w:cs="Times New Roman"/>
                <w:sz w:val="18"/>
                <w:szCs w:val="18"/>
                <w:lang w:val="en-US"/>
              </w:rPr>
              <w:t xml:space="preserve"> </w:t>
            </w:r>
            <w:r w:rsidRPr="00C07369">
              <w:rPr>
                <w:rFonts w:ascii="Verdana" w:hAnsi="Verdana" w:cs="Times New Roman"/>
                <w:i/>
                <w:sz w:val="18"/>
                <w:szCs w:val="18"/>
                <w:lang w:val="en-US"/>
              </w:rPr>
              <w:t>railway line Elin Pelin - Kostenets</w:t>
            </w:r>
            <w:r w:rsidRPr="00B36ADE">
              <w:rPr>
                <w:rFonts w:ascii="Verdana" w:hAnsi="Verdana" w:cs="Times New Roman"/>
                <w:sz w:val="18"/>
                <w:szCs w:val="18"/>
                <w:lang w:val="en-US"/>
              </w:rPr>
              <w:t xml:space="preserve">) plus a sufficient </w:t>
            </w:r>
            <w:r w:rsidR="00C07369">
              <w:rPr>
                <w:rFonts w:ascii="Verdana" w:hAnsi="Verdana" w:cs="Times New Roman"/>
                <w:sz w:val="18"/>
                <w:szCs w:val="18"/>
                <w:lang w:val="en-US"/>
              </w:rPr>
              <w:t>overbooking</w:t>
            </w:r>
            <w:r w:rsidRPr="00B36ADE">
              <w:rPr>
                <w:rFonts w:ascii="Verdana" w:hAnsi="Verdana" w:cs="Times New Roman"/>
                <w:sz w:val="18"/>
                <w:szCs w:val="18"/>
                <w:lang w:val="en-US"/>
              </w:rPr>
              <w:t xml:space="preserve"> over the budgets on each axis determined adequately so as to ensure a high rate of resource </w:t>
            </w:r>
            <w:r w:rsidR="00725410">
              <w:rPr>
                <w:rFonts w:ascii="Verdana" w:hAnsi="Verdana" w:cs="Times New Roman"/>
                <w:sz w:val="18"/>
                <w:szCs w:val="18"/>
                <w:lang w:val="en-US"/>
              </w:rPr>
              <w:t>absorbtion</w:t>
            </w:r>
            <w:r w:rsidRPr="00B36ADE">
              <w:rPr>
                <w:rFonts w:ascii="Verdana" w:hAnsi="Verdana" w:cs="Times New Roman"/>
                <w:sz w:val="18"/>
                <w:szCs w:val="18"/>
                <w:lang w:val="en-US"/>
              </w:rPr>
              <w:t xml:space="preserve"> at the end of 2023. </w:t>
            </w:r>
            <w:r w:rsidRPr="00B36ADE">
              <w:rPr>
                <w:rFonts w:ascii="Verdana" w:hAnsi="Verdana" w:cs="Times New Roman"/>
                <w:i/>
                <w:sz w:val="18"/>
                <w:szCs w:val="18"/>
                <w:lang w:val="en-US"/>
              </w:rPr>
              <w:t>(Recommendation refers to conclusions 2, 3, 19, 20, 21 and 22)</w:t>
            </w:r>
          </w:p>
          <w:p w14:paraId="736C223A" w14:textId="1BDFA993" w:rsidR="00E76A3F" w:rsidRPr="00B36ADE" w:rsidRDefault="00E76A3F" w:rsidP="00462B09">
            <w:pPr>
              <w:numPr>
                <w:ilvl w:val="0"/>
                <w:numId w:val="25"/>
              </w:numPr>
              <w:tabs>
                <w:tab w:val="left" w:pos="8735"/>
              </w:tabs>
              <w:spacing w:before="120" w:after="120"/>
              <w:ind w:left="324" w:hanging="284"/>
              <w:contextualSpacing/>
              <w:jc w:val="both"/>
              <w:rPr>
                <w:rFonts w:ascii="Verdana" w:hAnsi="Verdana" w:cs="Times New Roman"/>
                <w:sz w:val="18"/>
                <w:szCs w:val="18"/>
                <w:lang w:val="en-US"/>
              </w:rPr>
            </w:pPr>
            <w:r w:rsidRPr="00B36ADE">
              <w:rPr>
                <w:rFonts w:ascii="Verdana" w:hAnsi="Verdana" w:cs="Times New Roman"/>
                <w:sz w:val="18"/>
                <w:szCs w:val="18"/>
                <w:lang w:val="en-US"/>
              </w:rPr>
              <w:t xml:space="preserve">Additional / alternative projects to have a high degree of maturity and short deadlines - can be set as a selection criterion. </w:t>
            </w:r>
            <w:r w:rsidRPr="00B36ADE">
              <w:rPr>
                <w:rFonts w:ascii="Verdana" w:hAnsi="Verdana" w:cs="Times New Roman"/>
                <w:i/>
                <w:sz w:val="18"/>
                <w:szCs w:val="18"/>
                <w:lang w:val="en-US"/>
              </w:rPr>
              <w:t>(Recommendation refers to conclusions 2, 3, 19, 20, 21 and 22)</w:t>
            </w:r>
          </w:p>
          <w:p w14:paraId="02A3CDCA" w14:textId="791F7F27" w:rsidR="00E76A3F" w:rsidRPr="00B36ADE" w:rsidRDefault="00E76A3F" w:rsidP="007B495B">
            <w:pPr>
              <w:numPr>
                <w:ilvl w:val="0"/>
                <w:numId w:val="25"/>
              </w:numPr>
              <w:tabs>
                <w:tab w:val="left" w:pos="8735"/>
              </w:tabs>
              <w:spacing w:before="120" w:after="120"/>
              <w:ind w:left="324" w:hanging="284"/>
              <w:contextualSpacing/>
              <w:jc w:val="both"/>
              <w:rPr>
                <w:rFonts w:ascii="Verdana" w:hAnsi="Verdana"/>
                <w:sz w:val="18"/>
                <w:szCs w:val="18"/>
                <w:lang w:val="en-US"/>
              </w:rPr>
            </w:pPr>
            <w:r w:rsidRPr="00B36ADE">
              <w:rPr>
                <w:rFonts w:ascii="Verdana" w:hAnsi="Verdana" w:cs="Times New Roman"/>
                <w:sz w:val="18"/>
                <w:szCs w:val="18"/>
                <w:lang w:val="en-US"/>
              </w:rPr>
              <w:t xml:space="preserve">In addition to the currently approved technical assistance projects, to be provided funds for the preparation of more projects (including changes in the DSDP, </w:t>
            </w:r>
            <w:r w:rsidR="009460C5">
              <w:rPr>
                <w:rFonts w:ascii="Verdana" w:hAnsi="Verdana"/>
                <w:sz w:val="18"/>
                <w:szCs w:val="18"/>
                <w:lang w:val="en-US"/>
              </w:rPr>
              <w:t>land acquisition</w:t>
            </w:r>
            <w:r w:rsidRPr="00B36ADE">
              <w:rPr>
                <w:rFonts w:ascii="Verdana" w:hAnsi="Verdana" w:cs="Times New Roman"/>
                <w:sz w:val="18"/>
                <w:szCs w:val="18"/>
                <w:lang w:val="en-US"/>
              </w:rPr>
              <w:t xml:space="preserve">, design, EIA, archaeological activities), for which investments will be </w:t>
            </w:r>
            <w:r w:rsidR="007B495B">
              <w:rPr>
                <w:rFonts w:ascii="Verdana" w:hAnsi="Verdana" w:cs="Times New Roman"/>
                <w:sz w:val="18"/>
                <w:szCs w:val="18"/>
                <w:lang w:val="en-US"/>
              </w:rPr>
              <w:t>executed</w:t>
            </w:r>
            <w:r w:rsidRPr="00B36ADE">
              <w:rPr>
                <w:rFonts w:ascii="Verdana" w:hAnsi="Verdana" w:cs="Times New Roman"/>
                <w:sz w:val="18"/>
                <w:szCs w:val="18"/>
                <w:lang w:val="en-US"/>
              </w:rPr>
              <w:t xml:space="preserve"> in the next Programming period. </w:t>
            </w:r>
            <w:r w:rsidRPr="00B36ADE">
              <w:rPr>
                <w:rFonts w:ascii="Verdana" w:hAnsi="Verdana" w:cs="Times New Roman"/>
                <w:i/>
                <w:sz w:val="18"/>
                <w:szCs w:val="18"/>
                <w:lang w:val="en-US"/>
              </w:rPr>
              <w:t>(Recommendation refers to conclusions 2, 3, 25 and 26)</w:t>
            </w:r>
          </w:p>
        </w:tc>
        <w:tc>
          <w:tcPr>
            <w:tcW w:w="558" w:type="pct"/>
          </w:tcPr>
          <w:p w14:paraId="611A78DD" w14:textId="7A9594D2" w:rsidR="007B26A3" w:rsidRPr="00B36ADE" w:rsidRDefault="00F9330C" w:rsidP="007B26A3">
            <w:pPr>
              <w:tabs>
                <w:tab w:val="left" w:pos="8735"/>
              </w:tabs>
              <w:spacing w:before="120" w:after="120"/>
              <w:ind w:left="319" w:hanging="319"/>
              <w:contextualSpacing/>
              <w:jc w:val="both"/>
              <w:rPr>
                <w:rFonts w:ascii="Verdana" w:hAnsi="Verdana" w:cs="Times New Roman"/>
                <w:sz w:val="18"/>
                <w:szCs w:val="18"/>
                <w:lang w:val="en-US"/>
              </w:rPr>
            </w:pPr>
            <w:r w:rsidRPr="00B36ADE">
              <w:rPr>
                <w:rFonts w:ascii="Verdana" w:hAnsi="Verdana" w:cs="Times New Roman"/>
                <w:sz w:val="18"/>
                <w:szCs w:val="18"/>
                <w:lang w:val="en-US"/>
              </w:rPr>
              <w:t>2014-2020</w:t>
            </w:r>
          </w:p>
          <w:p w14:paraId="4F9B9A81" w14:textId="77777777" w:rsidR="007B26A3" w:rsidRPr="00B36ADE" w:rsidRDefault="007B26A3" w:rsidP="007B26A3">
            <w:pPr>
              <w:tabs>
                <w:tab w:val="left" w:pos="8735"/>
              </w:tabs>
              <w:spacing w:before="120" w:after="120"/>
              <w:ind w:left="319" w:hanging="319"/>
              <w:contextualSpacing/>
              <w:jc w:val="both"/>
              <w:rPr>
                <w:rFonts w:ascii="Verdana" w:hAnsi="Verdana" w:cs="Times New Roman"/>
                <w:sz w:val="18"/>
                <w:szCs w:val="18"/>
                <w:lang w:val="en-US"/>
              </w:rPr>
            </w:pPr>
          </w:p>
          <w:p w14:paraId="1F83225A" w14:textId="77777777" w:rsidR="007B26A3" w:rsidRPr="00B36ADE" w:rsidRDefault="007B26A3" w:rsidP="007B26A3">
            <w:pPr>
              <w:tabs>
                <w:tab w:val="left" w:pos="8735"/>
              </w:tabs>
              <w:spacing w:before="120" w:after="120"/>
              <w:ind w:left="319" w:hanging="319"/>
              <w:contextualSpacing/>
              <w:jc w:val="both"/>
              <w:rPr>
                <w:rFonts w:ascii="Verdana" w:hAnsi="Verdana" w:cs="Times New Roman"/>
                <w:sz w:val="18"/>
                <w:szCs w:val="18"/>
                <w:lang w:val="en-US"/>
              </w:rPr>
            </w:pPr>
          </w:p>
          <w:p w14:paraId="04C9A839" w14:textId="77777777" w:rsidR="007B26A3" w:rsidRPr="00B36ADE" w:rsidRDefault="007B26A3" w:rsidP="007B26A3">
            <w:pPr>
              <w:tabs>
                <w:tab w:val="left" w:pos="8735"/>
              </w:tabs>
              <w:spacing w:before="120" w:after="120"/>
              <w:ind w:left="319" w:hanging="319"/>
              <w:contextualSpacing/>
              <w:jc w:val="both"/>
              <w:rPr>
                <w:rFonts w:ascii="Verdana" w:hAnsi="Verdana" w:cs="Times New Roman"/>
                <w:sz w:val="18"/>
                <w:szCs w:val="18"/>
                <w:lang w:val="en-US"/>
              </w:rPr>
            </w:pPr>
          </w:p>
          <w:p w14:paraId="474737CC" w14:textId="77777777" w:rsidR="007B26A3" w:rsidRPr="00B36ADE" w:rsidRDefault="007B26A3" w:rsidP="007B26A3">
            <w:pPr>
              <w:tabs>
                <w:tab w:val="left" w:pos="8735"/>
              </w:tabs>
              <w:spacing w:before="120" w:after="120"/>
              <w:ind w:left="319" w:hanging="319"/>
              <w:contextualSpacing/>
              <w:jc w:val="both"/>
              <w:rPr>
                <w:rFonts w:ascii="Verdana" w:hAnsi="Verdana" w:cs="Times New Roman"/>
                <w:sz w:val="18"/>
                <w:szCs w:val="18"/>
                <w:lang w:val="en-US"/>
              </w:rPr>
            </w:pPr>
          </w:p>
          <w:p w14:paraId="12346394" w14:textId="77777777" w:rsidR="007B26A3" w:rsidRPr="00B36ADE" w:rsidRDefault="007B26A3" w:rsidP="007B26A3">
            <w:pPr>
              <w:tabs>
                <w:tab w:val="left" w:pos="8735"/>
              </w:tabs>
              <w:spacing w:before="120" w:after="120"/>
              <w:ind w:left="319" w:hanging="319"/>
              <w:contextualSpacing/>
              <w:jc w:val="both"/>
              <w:rPr>
                <w:rFonts w:ascii="Verdana" w:hAnsi="Verdana" w:cs="Times New Roman"/>
                <w:sz w:val="18"/>
                <w:szCs w:val="18"/>
                <w:lang w:val="en-US"/>
              </w:rPr>
            </w:pPr>
          </w:p>
          <w:p w14:paraId="7EDCEFC4" w14:textId="77777777" w:rsidR="007B26A3" w:rsidRPr="00B36ADE" w:rsidRDefault="007B26A3" w:rsidP="007B26A3">
            <w:pPr>
              <w:tabs>
                <w:tab w:val="left" w:pos="8735"/>
              </w:tabs>
              <w:spacing w:before="120" w:after="120"/>
              <w:ind w:left="319" w:hanging="319"/>
              <w:contextualSpacing/>
              <w:jc w:val="both"/>
              <w:rPr>
                <w:rFonts w:ascii="Verdana" w:hAnsi="Verdana" w:cs="Times New Roman"/>
                <w:sz w:val="18"/>
                <w:szCs w:val="18"/>
                <w:lang w:val="en-US"/>
              </w:rPr>
            </w:pPr>
          </w:p>
          <w:p w14:paraId="7CE72B95" w14:textId="77777777" w:rsidR="007B26A3" w:rsidRPr="00B36ADE" w:rsidRDefault="007B26A3" w:rsidP="007B26A3">
            <w:pPr>
              <w:tabs>
                <w:tab w:val="left" w:pos="8735"/>
              </w:tabs>
              <w:spacing w:before="120" w:after="120"/>
              <w:ind w:left="319" w:hanging="319"/>
              <w:contextualSpacing/>
              <w:jc w:val="both"/>
              <w:rPr>
                <w:rFonts w:ascii="Verdana" w:hAnsi="Verdana" w:cs="Times New Roman"/>
                <w:sz w:val="18"/>
                <w:szCs w:val="18"/>
                <w:lang w:val="en-US"/>
              </w:rPr>
            </w:pPr>
            <w:r w:rsidRPr="00B36ADE">
              <w:rPr>
                <w:rFonts w:ascii="Verdana" w:hAnsi="Verdana" w:cs="Times New Roman"/>
                <w:sz w:val="18"/>
                <w:szCs w:val="18"/>
                <w:lang w:val="en-US"/>
              </w:rPr>
              <w:t>2014-2020</w:t>
            </w:r>
          </w:p>
          <w:p w14:paraId="4B7FFD39" w14:textId="77777777" w:rsidR="007B26A3" w:rsidRPr="00B36ADE" w:rsidRDefault="007B26A3" w:rsidP="007B26A3">
            <w:pPr>
              <w:tabs>
                <w:tab w:val="left" w:pos="8735"/>
              </w:tabs>
              <w:spacing w:before="120" w:after="120"/>
              <w:ind w:left="319" w:hanging="319"/>
              <w:contextualSpacing/>
              <w:jc w:val="both"/>
              <w:rPr>
                <w:rFonts w:ascii="Verdana" w:hAnsi="Verdana" w:cs="Times New Roman"/>
                <w:sz w:val="18"/>
                <w:szCs w:val="18"/>
                <w:lang w:val="en-US"/>
              </w:rPr>
            </w:pPr>
          </w:p>
          <w:p w14:paraId="0822448F" w14:textId="77777777" w:rsidR="007B26A3" w:rsidRPr="00B36ADE" w:rsidRDefault="007B26A3" w:rsidP="007B26A3">
            <w:pPr>
              <w:tabs>
                <w:tab w:val="left" w:pos="8735"/>
              </w:tabs>
              <w:spacing w:before="120" w:after="120"/>
              <w:ind w:left="319" w:hanging="319"/>
              <w:contextualSpacing/>
              <w:jc w:val="both"/>
              <w:rPr>
                <w:rFonts w:ascii="Verdana" w:hAnsi="Verdana" w:cs="Times New Roman"/>
                <w:sz w:val="18"/>
                <w:szCs w:val="18"/>
                <w:lang w:val="en-US"/>
              </w:rPr>
            </w:pPr>
          </w:p>
          <w:p w14:paraId="25ACD50D" w14:textId="77777777" w:rsidR="007B26A3" w:rsidRPr="00B36ADE" w:rsidRDefault="007B26A3" w:rsidP="007B26A3">
            <w:pPr>
              <w:tabs>
                <w:tab w:val="left" w:pos="8735"/>
              </w:tabs>
              <w:spacing w:before="120" w:after="120"/>
              <w:ind w:left="319" w:hanging="319"/>
              <w:contextualSpacing/>
              <w:jc w:val="both"/>
              <w:rPr>
                <w:rFonts w:ascii="Verdana" w:hAnsi="Verdana" w:cs="Times New Roman"/>
                <w:sz w:val="18"/>
                <w:szCs w:val="18"/>
                <w:lang w:val="en-US"/>
              </w:rPr>
            </w:pPr>
          </w:p>
          <w:p w14:paraId="727628EA" w14:textId="77777777" w:rsidR="007B26A3" w:rsidRPr="00B36ADE" w:rsidRDefault="007B26A3" w:rsidP="007B26A3">
            <w:pPr>
              <w:tabs>
                <w:tab w:val="left" w:pos="8735"/>
              </w:tabs>
              <w:spacing w:before="120" w:after="120"/>
              <w:ind w:left="319" w:hanging="319"/>
              <w:contextualSpacing/>
              <w:jc w:val="both"/>
              <w:rPr>
                <w:rFonts w:ascii="Verdana" w:hAnsi="Verdana" w:cs="Times New Roman"/>
                <w:sz w:val="18"/>
                <w:szCs w:val="18"/>
                <w:lang w:val="en-US"/>
              </w:rPr>
            </w:pPr>
          </w:p>
          <w:p w14:paraId="3A0C8701" w14:textId="77777777" w:rsidR="007B26A3" w:rsidRPr="00B36ADE" w:rsidRDefault="007B26A3" w:rsidP="007B26A3">
            <w:pPr>
              <w:tabs>
                <w:tab w:val="left" w:pos="8735"/>
              </w:tabs>
              <w:spacing w:before="120" w:after="120"/>
              <w:ind w:left="319" w:hanging="319"/>
              <w:contextualSpacing/>
              <w:jc w:val="both"/>
              <w:rPr>
                <w:rFonts w:ascii="Verdana" w:hAnsi="Verdana" w:cs="Times New Roman"/>
                <w:sz w:val="18"/>
                <w:szCs w:val="18"/>
                <w:lang w:val="en-US"/>
              </w:rPr>
            </w:pPr>
          </w:p>
          <w:p w14:paraId="0DA3FDB8" w14:textId="77777777" w:rsidR="007B26A3" w:rsidRPr="00B36ADE" w:rsidRDefault="007B26A3" w:rsidP="007B26A3">
            <w:pPr>
              <w:tabs>
                <w:tab w:val="left" w:pos="8735"/>
              </w:tabs>
              <w:spacing w:before="120" w:after="120"/>
              <w:ind w:left="319" w:hanging="319"/>
              <w:contextualSpacing/>
              <w:jc w:val="both"/>
              <w:rPr>
                <w:rFonts w:ascii="Verdana" w:hAnsi="Verdana" w:cs="Times New Roman"/>
                <w:sz w:val="18"/>
                <w:szCs w:val="18"/>
                <w:lang w:val="en-US"/>
              </w:rPr>
            </w:pPr>
          </w:p>
          <w:p w14:paraId="674932D7" w14:textId="77777777" w:rsidR="007B26A3" w:rsidRPr="00B36ADE" w:rsidRDefault="007B26A3" w:rsidP="007B26A3">
            <w:pPr>
              <w:tabs>
                <w:tab w:val="left" w:pos="8735"/>
              </w:tabs>
              <w:spacing w:before="120" w:after="120"/>
              <w:ind w:left="319" w:hanging="319"/>
              <w:contextualSpacing/>
              <w:jc w:val="both"/>
              <w:rPr>
                <w:rFonts w:ascii="Verdana" w:hAnsi="Verdana" w:cs="Times New Roman"/>
                <w:sz w:val="18"/>
                <w:szCs w:val="18"/>
                <w:lang w:val="en-US"/>
              </w:rPr>
            </w:pPr>
          </w:p>
          <w:p w14:paraId="7E304861" w14:textId="77777777" w:rsidR="007B26A3" w:rsidRPr="00B36ADE" w:rsidRDefault="007B26A3" w:rsidP="007B26A3">
            <w:pPr>
              <w:tabs>
                <w:tab w:val="left" w:pos="8735"/>
              </w:tabs>
              <w:spacing w:before="120" w:after="120"/>
              <w:ind w:left="319" w:hanging="319"/>
              <w:contextualSpacing/>
              <w:jc w:val="both"/>
              <w:rPr>
                <w:rFonts w:ascii="Verdana" w:hAnsi="Verdana" w:cs="Times New Roman"/>
                <w:sz w:val="18"/>
                <w:szCs w:val="18"/>
                <w:lang w:val="en-US"/>
              </w:rPr>
            </w:pPr>
          </w:p>
          <w:p w14:paraId="1D55AF1F" w14:textId="77777777" w:rsidR="007B26A3" w:rsidRPr="00B36ADE" w:rsidRDefault="007B26A3" w:rsidP="007B26A3">
            <w:pPr>
              <w:tabs>
                <w:tab w:val="left" w:pos="8735"/>
              </w:tabs>
              <w:spacing w:before="120" w:after="120"/>
              <w:ind w:left="319" w:hanging="319"/>
              <w:contextualSpacing/>
              <w:jc w:val="both"/>
              <w:rPr>
                <w:rFonts w:ascii="Verdana" w:hAnsi="Verdana" w:cs="Times New Roman"/>
                <w:sz w:val="18"/>
                <w:szCs w:val="18"/>
                <w:lang w:val="en-US"/>
              </w:rPr>
            </w:pPr>
          </w:p>
          <w:p w14:paraId="7B2BF1BA" w14:textId="77777777" w:rsidR="007B26A3" w:rsidRPr="00B36ADE" w:rsidRDefault="007B26A3" w:rsidP="007B26A3">
            <w:pPr>
              <w:tabs>
                <w:tab w:val="left" w:pos="8735"/>
              </w:tabs>
              <w:spacing w:before="120" w:after="120"/>
              <w:ind w:left="319" w:hanging="319"/>
              <w:contextualSpacing/>
              <w:jc w:val="both"/>
              <w:rPr>
                <w:rFonts w:ascii="Verdana" w:hAnsi="Verdana" w:cs="Times New Roman"/>
                <w:sz w:val="18"/>
                <w:szCs w:val="18"/>
                <w:lang w:val="en-US"/>
              </w:rPr>
            </w:pPr>
          </w:p>
          <w:p w14:paraId="5FE578FC" w14:textId="2A2649A1" w:rsidR="007B26A3" w:rsidRPr="00B36ADE" w:rsidRDefault="00F9330C" w:rsidP="007B26A3">
            <w:pPr>
              <w:tabs>
                <w:tab w:val="left" w:pos="8735"/>
              </w:tabs>
              <w:spacing w:before="120" w:after="120"/>
              <w:ind w:left="319" w:hanging="319"/>
              <w:contextualSpacing/>
              <w:jc w:val="both"/>
              <w:rPr>
                <w:rFonts w:ascii="Verdana" w:hAnsi="Verdana" w:cs="Times New Roman"/>
                <w:sz w:val="18"/>
                <w:szCs w:val="18"/>
                <w:lang w:val="en-US"/>
              </w:rPr>
            </w:pPr>
            <w:r w:rsidRPr="00B36ADE">
              <w:rPr>
                <w:rFonts w:ascii="Verdana" w:hAnsi="Verdana" w:cs="Times New Roman"/>
                <w:sz w:val="18"/>
                <w:szCs w:val="18"/>
                <w:lang w:val="en-US"/>
              </w:rPr>
              <w:t>2014-2020</w:t>
            </w:r>
          </w:p>
          <w:p w14:paraId="015F44AD" w14:textId="77777777" w:rsidR="007B26A3" w:rsidRPr="00B36ADE" w:rsidRDefault="007B26A3" w:rsidP="007B26A3">
            <w:pPr>
              <w:tabs>
                <w:tab w:val="left" w:pos="8735"/>
              </w:tabs>
              <w:spacing w:before="120" w:after="120"/>
              <w:ind w:left="319" w:hanging="319"/>
              <w:contextualSpacing/>
              <w:jc w:val="both"/>
              <w:rPr>
                <w:rFonts w:ascii="Verdana" w:hAnsi="Verdana" w:cs="Times New Roman"/>
                <w:sz w:val="18"/>
                <w:szCs w:val="18"/>
                <w:lang w:val="en-US"/>
              </w:rPr>
            </w:pPr>
          </w:p>
          <w:p w14:paraId="3EDA4E41" w14:textId="77777777" w:rsidR="007B26A3" w:rsidRPr="00B36ADE" w:rsidRDefault="007B26A3" w:rsidP="007B26A3">
            <w:pPr>
              <w:tabs>
                <w:tab w:val="left" w:pos="8735"/>
              </w:tabs>
              <w:spacing w:before="120" w:after="120"/>
              <w:ind w:left="319" w:hanging="319"/>
              <w:contextualSpacing/>
              <w:jc w:val="both"/>
              <w:rPr>
                <w:rFonts w:ascii="Verdana" w:hAnsi="Verdana" w:cs="Times New Roman"/>
                <w:sz w:val="18"/>
                <w:szCs w:val="18"/>
                <w:lang w:val="en-US"/>
              </w:rPr>
            </w:pPr>
          </w:p>
          <w:p w14:paraId="57F8F04D" w14:textId="77777777" w:rsidR="007B26A3" w:rsidRPr="00B36ADE" w:rsidRDefault="007B26A3" w:rsidP="007B26A3">
            <w:pPr>
              <w:tabs>
                <w:tab w:val="left" w:pos="8735"/>
              </w:tabs>
              <w:spacing w:before="120" w:after="120"/>
              <w:ind w:left="319" w:hanging="319"/>
              <w:contextualSpacing/>
              <w:jc w:val="both"/>
              <w:rPr>
                <w:rFonts w:ascii="Verdana" w:hAnsi="Verdana" w:cs="Times New Roman"/>
                <w:sz w:val="18"/>
                <w:szCs w:val="18"/>
                <w:lang w:val="en-US"/>
              </w:rPr>
            </w:pPr>
          </w:p>
          <w:p w14:paraId="0427935E" w14:textId="77777777" w:rsidR="007B26A3" w:rsidRPr="00B36ADE" w:rsidRDefault="007B26A3" w:rsidP="007B26A3">
            <w:pPr>
              <w:tabs>
                <w:tab w:val="left" w:pos="8735"/>
              </w:tabs>
              <w:spacing w:before="120" w:after="120"/>
              <w:ind w:left="319" w:hanging="319"/>
              <w:contextualSpacing/>
              <w:jc w:val="both"/>
              <w:rPr>
                <w:rFonts w:ascii="Verdana" w:hAnsi="Verdana" w:cs="Times New Roman"/>
                <w:sz w:val="18"/>
                <w:szCs w:val="18"/>
                <w:lang w:val="en-US"/>
              </w:rPr>
            </w:pPr>
          </w:p>
          <w:p w14:paraId="7D4D2502" w14:textId="77777777" w:rsidR="007B26A3" w:rsidRPr="00B36ADE" w:rsidRDefault="007B26A3" w:rsidP="007B26A3">
            <w:pPr>
              <w:tabs>
                <w:tab w:val="left" w:pos="8735"/>
              </w:tabs>
              <w:spacing w:before="120" w:after="120"/>
              <w:ind w:left="319" w:hanging="319"/>
              <w:contextualSpacing/>
              <w:jc w:val="both"/>
              <w:rPr>
                <w:rFonts w:ascii="Verdana" w:hAnsi="Verdana" w:cs="Times New Roman"/>
                <w:sz w:val="18"/>
                <w:szCs w:val="18"/>
                <w:lang w:val="en-US"/>
              </w:rPr>
            </w:pPr>
          </w:p>
          <w:p w14:paraId="1391AFD8" w14:textId="5DFA190C" w:rsidR="007B26A3" w:rsidRPr="00B36ADE" w:rsidRDefault="00E76A3F" w:rsidP="007B26A3">
            <w:pPr>
              <w:tabs>
                <w:tab w:val="left" w:pos="8735"/>
              </w:tabs>
              <w:spacing w:before="120" w:after="120"/>
              <w:ind w:left="319" w:hanging="319"/>
              <w:contextualSpacing/>
              <w:jc w:val="both"/>
              <w:rPr>
                <w:rFonts w:ascii="Verdana" w:hAnsi="Verdana" w:cs="Times New Roman"/>
                <w:sz w:val="18"/>
                <w:szCs w:val="18"/>
                <w:lang w:val="en-US"/>
              </w:rPr>
            </w:pPr>
            <w:r w:rsidRPr="00B36ADE">
              <w:rPr>
                <w:rFonts w:ascii="Verdana" w:hAnsi="Verdana" w:cs="Times New Roman"/>
                <w:sz w:val="18"/>
                <w:szCs w:val="18"/>
                <w:lang w:val="en-US"/>
              </w:rPr>
              <w:t>2014-2020</w:t>
            </w:r>
          </w:p>
          <w:p w14:paraId="5713BD85" w14:textId="79E01BF9" w:rsidR="007B26A3" w:rsidRPr="00B36ADE" w:rsidRDefault="007B26A3" w:rsidP="007B26A3">
            <w:pPr>
              <w:tabs>
                <w:tab w:val="left" w:pos="8735"/>
              </w:tabs>
              <w:spacing w:before="120" w:after="120"/>
              <w:ind w:left="319" w:hanging="319"/>
              <w:contextualSpacing/>
              <w:jc w:val="both"/>
              <w:rPr>
                <w:rFonts w:ascii="Verdana" w:hAnsi="Verdana" w:cs="Times New Roman"/>
                <w:sz w:val="18"/>
                <w:szCs w:val="18"/>
                <w:lang w:val="en-US"/>
              </w:rPr>
            </w:pPr>
          </w:p>
        </w:tc>
        <w:tc>
          <w:tcPr>
            <w:tcW w:w="643" w:type="pct"/>
          </w:tcPr>
          <w:p w14:paraId="2B5A7F2B" w14:textId="64B47457" w:rsidR="007B26A3" w:rsidRPr="00B36ADE" w:rsidRDefault="00F9330C" w:rsidP="007B26A3">
            <w:pPr>
              <w:tabs>
                <w:tab w:val="left" w:pos="8735"/>
              </w:tabs>
              <w:spacing w:before="120" w:after="120"/>
              <w:ind w:left="32"/>
              <w:contextualSpacing/>
              <w:rPr>
                <w:rFonts w:ascii="Verdana" w:hAnsi="Verdana" w:cs="Times New Roman"/>
                <w:sz w:val="18"/>
                <w:szCs w:val="18"/>
                <w:lang w:val="en-US"/>
              </w:rPr>
            </w:pPr>
            <w:r w:rsidRPr="00B36ADE">
              <w:rPr>
                <w:rFonts w:ascii="Verdana" w:hAnsi="Verdana" w:cs="Times New Roman"/>
                <w:sz w:val="18"/>
                <w:szCs w:val="18"/>
                <w:lang w:val="en-US"/>
              </w:rPr>
              <w:t>Recommend.</w:t>
            </w:r>
            <w:r w:rsidR="007B26A3" w:rsidRPr="00B36ADE">
              <w:rPr>
                <w:rFonts w:ascii="Verdana" w:hAnsi="Verdana" w:cs="Times New Roman"/>
                <w:sz w:val="18"/>
                <w:szCs w:val="18"/>
                <w:lang w:val="en-US"/>
              </w:rPr>
              <w:t xml:space="preserve"> 1 - </w:t>
            </w:r>
            <w:r w:rsidRPr="00B36ADE">
              <w:rPr>
                <w:rFonts w:ascii="Verdana" w:hAnsi="Verdana" w:cs="Times New Roman"/>
                <w:sz w:val="18"/>
                <w:szCs w:val="18"/>
                <w:lang w:val="en-US"/>
              </w:rPr>
              <w:t>MA together with beneficiaries</w:t>
            </w:r>
          </w:p>
          <w:p w14:paraId="49CD6505" w14:textId="77777777" w:rsidR="007B26A3" w:rsidRPr="00B36ADE" w:rsidRDefault="007B26A3" w:rsidP="007B26A3">
            <w:pPr>
              <w:tabs>
                <w:tab w:val="left" w:pos="8735"/>
              </w:tabs>
              <w:spacing w:before="120" w:after="120"/>
              <w:ind w:left="32"/>
              <w:contextualSpacing/>
              <w:rPr>
                <w:rFonts w:ascii="Verdana" w:hAnsi="Verdana" w:cs="Times New Roman"/>
                <w:sz w:val="18"/>
                <w:szCs w:val="18"/>
                <w:lang w:val="en-US"/>
              </w:rPr>
            </w:pPr>
          </w:p>
          <w:p w14:paraId="640F474C" w14:textId="77777777" w:rsidR="007B26A3" w:rsidRPr="00B36ADE" w:rsidRDefault="007B26A3" w:rsidP="007B26A3">
            <w:pPr>
              <w:tabs>
                <w:tab w:val="left" w:pos="8735"/>
              </w:tabs>
              <w:spacing w:before="120" w:after="120"/>
              <w:ind w:left="32"/>
              <w:contextualSpacing/>
              <w:rPr>
                <w:rFonts w:ascii="Verdana" w:hAnsi="Verdana" w:cs="Times New Roman"/>
                <w:sz w:val="18"/>
                <w:szCs w:val="18"/>
                <w:lang w:val="en-US"/>
              </w:rPr>
            </w:pPr>
          </w:p>
          <w:p w14:paraId="392F1A5B" w14:textId="77777777" w:rsidR="007B26A3" w:rsidRPr="00B36ADE" w:rsidRDefault="007B26A3" w:rsidP="007B26A3">
            <w:pPr>
              <w:tabs>
                <w:tab w:val="left" w:pos="8735"/>
              </w:tabs>
              <w:spacing w:before="120" w:after="120"/>
              <w:ind w:left="32"/>
              <w:contextualSpacing/>
              <w:rPr>
                <w:rFonts w:ascii="Verdana" w:hAnsi="Verdana" w:cs="Times New Roman"/>
                <w:sz w:val="18"/>
                <w:szCs w:val="18"/>
                <w:lang w:val="en-US"/>
              </w:rPr>
            </w:pPr>
          </w:p>
          <w:p w14:paraId="5F12F68A" w14:textId="27D43BCC" w:rsidR="007B26A3" w:rsidRPr="00B36ADE" w:rsidRDefault="00F9330C" w:rsidP="007B26A3">
            <w:pPr>
              <w:tabs>
                <w:tab w:val="left" w:pos="8735"/>
              </w:tabs>
              <w:spacing w:before="120" w:after="120"/>
              <w:ind w:left="32"/>
              <w:contextualSpacing/>
              <w:rPr>
                <w:rFonts w:ascii="Verdana" w:hAnsi="Verdana" w:cs="Times New Roman"/>
                <w:sz w:val="18"/>
                <w:szCs w:val="18"/>
                <w:lang w:val="en-US"/>
              </w:rPr>
            </w:pPr>
            <w:r w:rsidRPr="00B36ADE">
              <w:rPr>
                <w:rFonts w:ascii="Verdana" w:hAnsi="Verdana" w:cs="Times New Roman"/>
                <w:sz w:val="18"/>
                <w:szCs w:val="18"/>
                <w:lang w:val="en-US"/>
              </w:rPr>
              <w:t>Recommend. 2 - MA</w:t>
            </w:r>
          </w:p>
          <w:p w14:paraId="7588F208" w14:textId="77777777" w:rsidR="007B26A3" w:rsidRPr="00B36ADE" w:rsidRDefault="007B26A3" w:rsidP="007B26A3">
            <w:pPr>
              <w:tabs>
                <w:tab w:val="left" w:pos="8735"/>
              </w:tabs>
              <w:spacing w:before="120" w:after="120"/>
              <w:ind w:left="32"/>
              <w:contextualSpacing/>
              <w:rPr>
                <w:rFonts w:ascii="Verdana" w:hAnsi="Verdana" w:cs="Times New Roman"/>
                <w:sz w:val="18"/>
                <w:szCs w:val="18"/>
                <w:lang w:val="en-US"/>
              </w:rPr>
            </w:pPr>
          </w:p>
          <w:p w14:paraId="21BA1E4F" w14:textId="77777777" w:rsidR="007B26A3" w:rsidRPr="00B36ADE" w:rsidRDefault="007B26A3" w:rsidP="007B26A3">
            <w:pPr>
              <w:tabs>
                <w:tab w:val="left" w:pos="8735"/>
              </w:tabs>
              <w:spacing w:before="120" w:after="120"/>
              <w:ind w:left="32"/>
              <w:contextualSpacing/>
              <w:rPr>
                <w:rFonts w:ascii="Verdana" w:hAnsi="Verdana" w:cs="Times New Roman"/>
                <w:sz w:val="18"/>
                <w:szCs w:val="18"/>
                <w:lang w:val="en-US"/>
              </w:rPr>
            </w:pPr>
          </w:p>
          <w:p w14:paraId="7C298AD9" w14:textId="77777777" w:rsidR="007B26A3" w:rsidRPr="00B36ADE" w:rsidRDefault="007B26A3" w:rsidP="007B26A3">
            <w:pPr>
              <w:tabs>
                <w:tab w:val="left" w:pos="8735"/>
              </w:tabs>
              <w:spacing w:before="120" w:after="120"/>
              <w:ind w:left="32"/>
              <w:contextualSpacing/>
              <w:rPr>
                <w:rFonts w:ascii="Verdana" w:hAnsi="Verdana" w:cs="Times New Roman"/>
                <w:sz w:val="18"/>
                <w:szCs w:val="18"/>
                <w:lang w:val="en-US"/>
              </w:rPr>
            </w:pPr>
          </w:p>
          <w:p w14:paraId="60C091FA" w14:textId="77777777" w:rsidR="007B26A3" w:rsidRPr="00B36ADE" w:rsidRDefault="007B26A3" w:rsidP="007B26A3">
            <w:pPr>
              <w:tabs>
                <w:tab w:val="left" w:pos="8735"/>
              </w:tabs>
              <w:spacing w:before="120" w:after="120"/>
              <w:ind w:left="32"/>
              <w:contextualSpacing/>
              <w:rPr>
                <w:rFonts w:ascii="Verdana" w:hAnsi="Verdana" w:cs="Times New Roman"/>
                <w:sz w:val="18"/>
                <w:szCs w:val="18"/>
                <w:lang w:val="en-US"/>
              </w:rPr>
            </w:pPr>
          </w:p>
          <w:p w14:paraId="56AD1A6E" w14:textId="77777777" w:rsidR="007B26A3" w:rsidRPr="00B36ADE" w:rsidRDefault="007B26A3" w:rsidP="007B26A3">
            <w:pPr>
              <w:tabs>
                <w:tab w:val="left" w:pos="8735"/>
              </w:tabs>
              <w:spacing w:before="120" w:after="120"/>
              <w:ind w:left="32"/>
              <w:contextualSpacing/>
              <w:rPr>
                <w:rFonts w:ascii="Verdana" w:hAnsi="Verdana" w:cs="Times New Roman"/>
                <w:sz w:val="18"/>
                <w:szCs w:val="18"/>
                <w:lang w:val="en-US"/>
              </w:rPr>
            </w:pPr>
          </w:p>
          <w:p w14:paraId="12A35195" w14:textId="77777777" w:rsidR="007B26A3" w:rsidRPr="00B36ADE" w:rsidRDefault="007B26A3" w:rsidP="007B26A3">
            <w:pPr>
              <w:tabs>
                <w:tab w:val="left" w:pos="8735"/>
              </w:tabs>
              <w:spacing w:before="120" w:after="120"/>
              <w:ind w:left="32"/>
              <w:contextualSpacing/>
              <w:rPr>
                <w:rFonts w:ascii="Verdana" w:hAnsi="Verdana" w:cs="Times New Roman"/>
                <w:sz w:val="18"/>
                <w:szCs w:val="18"/>
                <w:lang w:val="en-US"/>
              </w:rPr>
            </w:pPr>
          </w:p>
          <w:p w14:paraId="1E7D85C4" w14:textId="77777777" w:rsidR="007B26A3" w:rsidRPr="00B36ADE" w:rsidRDefault="007B26A3" w:rsidP="007B26A3">
            <w:pPr>
              <w:tabs>
                <w:tab w:val="left" w:pos="8735"/>
              </w:tabs>
              <w:spacing w:before="120" w:after="120"/>
              <w:ind w:left="32"/>
              <w:contextualSpacing/>
              <w:rPr>
                <w:rFonts w:ascii="Verdana" w:hAnsi="Verdana" w:cs="Times New Roman"/>
                <w:sz w:val="18"/>
                <w:szCs w:val="18"/>
                <w:lang w:val="en-US"/>
              </w:rPr>
            </w:pPr>
          </w:p>
          <w:p w14:paraId="5081725D" w14:textId="77777777" w:rsidR="007B26A3" w:rsidRPr="00B36ADE" w:rsidRDefault="007B26A3" w:rsidP="007B26A3">
            <w:pPr>
              <w:tabs>
                <w:tab w:val="left" w:pos="8735"/>
              </w:tabs>
              <w:spacing w:before="120" w:after="120"/>
              <w:ind w:left="32"/>
              <w:contextualSpacing/>
              <w:rPr>
                <w:rFonts w:ascii="Verdana" w:hAnsi="Verdana" w:cs="Times New Roman"/>
                <w:sz w:val="18"/>
                <w:szCs w:val="18"/>
                <w:lang w:val="en-US"/>
              </w:rPr>
            </w:pPr>
          </w:p>
          <w:p w14:paraId="110D428A" w14:textId="77777777" w:rsidR="007B26A3" w:rsidRPr="00B36ADE" w:rsidRDefault="007B26A3" w:rsidP="007B26A3">
            <w:pPr>
              <w:tabs>
                <w:tab w:val="left" w:pos="8735"/>
              </w:tabs>
              <w:spacing w:before="120" w:after="120"/>
              <w:ind w:left="32"/>
              <w:contextualSpacing/>
              <w:rPr>
                <w:rFonts w:ascii="Verdana" w:hAnsi="Verdana" w:cs="Times New Roman"/>
                <w:sz w:val="18"/>
                <w:szCs w:val="18"/>
                <w:lang w:val="en-US"/>
              </w:rPr>
            </w:pPr>
          </w:p>
          <w:p w14:paraId="44BE5910" w14:textId="79E9313C" w:rsidR="007B26A3" w:rsidRPr="00B36ADE" w:rsidRDefault="00F9330C" w:rsidP="007B26A3">
            <w:pPr>
              <w:tabs>
                <w:tab w:val="left" w:pos="8735"/>
              </w:tabs>
              <w:spacing w:before="120" w:after="120"/>
              <w:ind w:left="32"/>
              <w:contextualSpacing/>
              <w:rPr>
                <w:rFonts w:ascii="Verdana" w:hAnsi="Verdana" w:cs="Times New Roman"/>
                <w:sz w:val="18"/>
                <w:szCs w:val="18"/>
                <w:lang w:val="en-US"/>
              </w:rPr>
            </w:pPr>
            <w:r w:rsidRPr="00B36ADE">
              <w:rPr>
                <w:rFonts w:ascii="Verdana" w:hAnsi="Verdana" w:cs="Times New Roman"/>
                <w:sz w:val="18"/>
                <w:szCs w:val="18"/>
                <w:lang w:val="en-US"/>
              </w:rPr>
              <w:t>Recommend. 3 - MA</w:t>
            </w:r>
            <w:r w:rsidR="007B26A3" w:rsidRPr="00B36ADE">
              <w:rPr>
                <w:rFonts w:ascii="Verdana" w:hAnsi="Verdana" w:cs="Times New Roman"/>
                <w:sz w:val="18"/>
                <w:szCs w:val="18"/>
                <w:lang w:val="en-US"/>
              </w:rPr>
              <w:t xml:space="preserve"> </w:t>
            </w:r>
          </w:p>
          <w:p w14:paraId="556B85BD" w14:textId="77777777" w:rsidR="007B26A3" w:rsidRPr="00B36ADE" w:rsidRDefault="007B26A3" w:rsidP="007B26A3">
            <w:pPr>
              <w:tabs>
                <w:tab w:val="left" w:pos="8735"/>
              </w:tabs>
              <w:spacing w:before="120" w:after="120"/>
              <w:ind w:left="32"/>
              <w:contextualSpacing/>
              <w:rPr>
                <w:rFonts w:ascii="Verdana" w:hAnsi="Verdana" w:cs="Times New Roman"/>
                <w:sz w:val="18"/>
                <w:szCs w:val="18"/>
                <w:lang w:val="en-US"/>
              </w:rPr>
            </w:pPr>
          </w:p>
          <w:p w14:paraId="18F69614" w14:textId="77777777" w:rsidR="007B26A3" w:rsidRPr="00B36ADE" w:rsidRDefault="007B26A3" w:rsidP="007B26A3">
            <w:pPr>
              <w:tabs>
                <w:tab w:val="left" w:pos="8735"/>
              </w:tabs>
              <w:spacing w:before="120" w:after="120"/>
              <w:ind w:left="32"/>
              <w:contextualSpacing/>
              <w:rPr>
                <w:rFonts w:ascii="Verdana" w:hAnsi="Verdana" w:cs="Times New Roman"/>
                <w:sz w:val="18"/>
                <w:szCs w:val="18"/>
                <w:lang w:val="en-US"/>
              </w:rPr>
            </w:pPr>
          </w:p>
          <w:p w14:paraId="46E83EC1" w14:textId="77777777" w:rsidR="007B26A3" w:rsidRPr="00B36ADE" w:rsidRDefault="007B26A3" w:rsidP="007B26A3">
            <w:pPr>
              <w:tabs>
                <w:tab w:val="left" w:pos="8735"/>
              </w:tabs>
              <w:spacing w:before="120" w:after="120"/>
              <w:ind w:left="32"/>
              <w:contextualSpacing/>
              <w:rPr>
                <w:rFonts w:ascii="Verdana" w:hAnsi="Verdana" w:cs="Times New Roman"/>
                <w:sz w:val="18"/>
                <w:szCs w:val="18"/>
                <w:lang w:val="en-US"/>
              </w:rPr>
            </w:pPr>
          </w:p>
          <w:p w14:paraId="56BC4283" w14:textId="77777777" w:rsidR="007B26A3" w:rsidRPr="00B36ADE" w:rsidRDefault="007B26A3" w:rsidP="007B26A3">
            <w:pPr>
              <w:tabs>
                <w:tab w:val="left" w:pos="8735"/>
              </w:tabs>
              <w:spacing w:before="120" w:after="120"/>
              <w:ind w:left="32"/>
              <w:contextualSpacing/>
              <w:rPr>
                <w:rFonts w:ascii="Verdana" w:hAnsi="Verdana" w:cs="Times New Roman"/>
                <w:sz w:val="18"/>
                <w:szCs w:val="18"/>
                <w:lang w:val="en-US"/>
              </w:rPr>
            </w:pPr>
          </w:p>
          <w:p w14:paraId="1C23353B" w14:textId="2C9C09E8" w:rsidR="007B26A3" w:rsidRPr="00B36ADE" w:rsidRDefault="00F9330C" w:rsidP="007B26A3">
            <w:pPr>
              <w:tabs>
                <w:tab w:val="left" w:pos="8735"/>
              </w:tabs>
              <w:spacing w:before="120" w:after="120"/>
              <w:ind w:left="32"/>
              <w:contextualSpacing/>
              <w:rPr>
                <w:rFonts w:ascii="Verdana" w:hAnsi="Verdana" w:cs="Times New Roman"/>
                <w:sz w:val="18"/>
                <w:szCs w:val="18"/>
                <w:lang w:val="en-US"/>
              </w:rPr>
            </w:pPr>
            <w:r w:rsidRPr="00B36ADE">
              <w:rPr>
                <w:rFonts w:ascii="Verdana" w:hAnsi="Verdana" w:cs="Times New Roman"/>
                <w:sz w:val="18"/>
                <w:szCs w:val="18"/>
                <w:lang w:val="en-US"/>
              </w:rPr>
              <w:t>Recommend.</w:t>
            </w:r>
            <w:r w:rsidR="007B26A3" w:rsidRPr="00B36ADE">
              <w:rPr>
                <w:rFonts w:ascii="Verdana" w:hAnsi="Verdana" w:cs="Times New Roman"/>
                <w:sz w:val="18"/>
                <w:szCs w:val="18"/>
                <w:lang w:val="en-US"/>
              </w:rPr>
              <w:t xml:space="preserve"> 4 - </w:t>
            </w:r>
            <w:r w:rsidRPr="00B36ADE">
              <w:rPr>
                <w:rFonts w:ascii="Verdana" w:hAnsi="Verdana" w:cs="Times New Roman"/>
                <w:sz w:val="18"/>
                <w:szCs w:val="18"/>
                <w:lang w:val="en-US"/>
              </w:rPr>
              <w:t>MA together with beneficiaries</w:t>
            </w:r>
          </w:p>
          <w:p w14:paraId="0DBDDDD2" w14:textId="77777777" w:rsidR="007B26A3" w:rsidRPr="00B36ADE" w:rsidRDefault="007B26A3" w:rsidP="007B26A3">
            <w:pPr>
              <w:tabs>
                <w:tab w:val="left" w:pos="8735"/>
              </w:tabs>
              <w:spacing w:before="120" w:after="120"/>
              <w:ind w:left="32"/>
              <w:contextualSpacing/>
              <w:rPr>
                <w:rFonts w:ascii="Verdana" w:hAnsi="Verdana" w:cs="Times New Roman"/>
                <w:sz w:val="18"/>
                <w:szCs w:val="18"/>
                <w:lang w:val="en-US"/>
              </w:rPr>
            </w:pPr>
          </w:p>
          <w:p w14:paraId="47F37C68" w14:textId="77777777" w:rsidR="007B26A3" w:rsidRPr="00B36ADE" w:rsidRDefault="007B26A3" w:rsidP="007B26A3">
            <w:pPr>
              <w:tabs>
                <w:tab w:val="left" w:pos="8735"/>
              </w:tabs>
              <w:spacing w:before="120" w:after="120"/>
              <w:jc w:val="both"/>
              <w:rPr>
                <w:rFonts w:ascii="Verdana" w:hAnsi="Verdana" w:cs="Times New Roman"/>
                <w:sz w:val="18"/>
                <w:szCs w:val="18"/>
                <w:lang w:val="en-US"/>
              </w:rPr>
            </w:pPr>
          </w:p>
        </w:tc>
      </w:tr>
      <w:tr w:rsidR="007B26A3" w:rsidRPr="00B36ADE" w14:paraId="66D56613" w14:textId="77777777" w:rsidTr="00FB1944">
        <w:trPr>
          <w:jc w:val="center"/>
        </w:trPr>
        <w:tc>
          <w:tcPr>
            <w:tcW w:w="2074" w:type="pct"/>
          </w:tcPr>
          <w:p w14:paraId="11472FA5" w14:textId="27275076" w:rsidR="00E76A3F" w:rsidRPr="00B36ADE" w:rsidRDefault="00E76A3F" w:rsidP="00E76A3F">
            <w:pPr>
              <w:numPr>
                <w:ilvl w:val="0"/>
                <w:numId w:val="11"/>
              </w:numPr>
              <w:tabs>
                <w:tab w:val="left" w:pos="8735"/>
              </w:tabs>
              <w:spacing w:after="120"/>
              <w:ind w:left="335" w:hanging="335"/>
              <w:contextualSpacing/>
              <w:jc w:val="both"/>
              <w:rPr>
                <w:rFonts w:ascii="Verdana" w:hAnsi="Verdana" w:cs="Times New Roman"/>
                <w:sz w:val="18"/>
                <w:szCs w:val="18"/>
                <w:lang w:val="en-US"/>
              </w:rPr>
            </w:pPr>
            <w:r w:rsidRPr="00B36ADE">
              <w:rPr>
                <w:rFonts w:ascii="Verdana" w:hAnsi="Verdana" w:cs="Times New Roman"/>
                <w:sz w:val="18"/>
                <w:szCs w:val="18"/>
                <w:lang w:val="en-US"/>
              </w:rPr>
              <w:t>As of the end of 2019, expenditures in the amount of 39.96% of the financial resource under the program</w:t>
            </w:r>
            <w:r w:rsidR="00922ED2" w:rsidRPr="00B36ADE">
              <w:rPr>
                <w:rFonts w:ascii="Verdana" w:hAnsi="Verdana" w:cs="Times New Roman"/>
                <w:sz w:val="18"/>
                <w:szCs w:val="18"/>
                <w:lang w:val="en-US"/>
              </w:rPr>
              <w:t>me</w:t>
            </w:r>
            <w:r w:rsidRPr="00B36ADE">
              <w:rPr>
                <w:rFonts w:ascii="Verdana" w:hAnsi="Verdana" w:cs="Times New Roman"/>
                <w:sz w:val="18"/>
                <w:szCs w:val="18"/>
                <w:lang w:val="en-US"/>
              </w:rPr>
              <w:t xml:space="preserve"> have been verified, which shows </w:t>
            </w:r>
            <w:r w:rsidR="007B495B">
              <w:rPr>
                <w:rFonts w:ascii="Verdana" w:hAnsi="Verdana" w:cs="Times New Roman"/>
                <w:sz w:val="18"/>
                <w:szCs w:val="18"/>
                <w:lang w:val="en-US"/>
              </w:rPr>
              <w:t xml:space="preserve">low </w:t>
            </w:r>
            <w:r w:rsidR="00725410">
              <w:rPr>
                <w:rFonts w:ascii="Verdana" w:hAnsi="Verdana" w:cs="Times New Roman"/>
                <w:sz w:val="18"/>
                <w:szCs w:val="18"/>
                <w:lang w:val="en-US"/>
              </w:rPr>
              <w:t>absorbtion</w:t>
            </w:r>
            <w:r w:rsidR="007B495B">
              <w:rPr>
                <w:rFonts w:ascii="Verdana" w:hAnsi="Verdana" w:cs="Times New Roman"/>
                <w:sz w:val="18"/>
                <w:szCs w:val="18"/>
                <w:lang w:val="en-US"/>
              </w:rPr>
              <w:t xml:space="preserve"> of funds</w:t>
            </w:r>
            <w:r w:rsidRPr="00B36ADE">
              <w:rPr>
                <w:rFonts w:ascii="Verdana" w:hAnsi="Verdana" w:cs="Times New Roman"/>
                <w:sz w:val="18"/>
                <w:szCs w:val="18"/>
                <w:lang w:val="en-US"/>
              </w:rPr>
              <w:t xml:space="preserve"> in view of the fact that the period of eligibility of expenditures is 31.12.2023.</w:t>
            </w:r>
          </w:p>
          <w:p w14:paraId="72FB9252" w14:textId="2AC35D8D" w:rsidR="00E76A3F" w:rsidRPr="00B36ADE" w:rsidRDefault="00E76A3F" w:rsidP="00E76A3F">
            <w:pPr>
              <w:numPr>
                <w:ilvl w:val="0"/>
                <w:numId w:val="11"/>
              </w:numPr>
              <w:tabs>
                <w:tab w:val="left" w:pos="8735"/>
              </w:tabs>
              <w:spacing w:after="120"/>
              <w:ind w:left="335" w:hanging="335"/>
              <w:contextualSpacing/>
              <w:jc w:val="both"/>
              <w:rPr>
                <w:rFonts w:ascii="Verdana" w:hAnsi="Verdana" w:cs="Times New Roman"/>
                <w:sz w:val="18"/>
                <w:szCs w:val="18"/>
                <w:lang w:val="en-US"/>
              </w:rPr>
            </w:pPr>
            <w:r w:rsidRPr="00B36ADE">
              <w:rPr>
                <w:rFonts w:ascii="Verdana" w:hAnsi="Verdana" w:cs="Times New Roman"/>
                <w:sz w:val="18"/>
                <w:szCs w:val="18"/>
                <w:lang w:val="en-US"/>
              </w:rPr>
              <w:t>The highest percentag</w:t>
            </w:r>
            <w:r w:rsidR="002F6F61" w:rsidRPr="00B36ADE">
              <w:rPr>
                <w:rFonts w:ascii="Verdana" w:hAnsi="Verdana" w:cs="Times New Roman"/>
                <w:sz w:val="18"/>
                <w:szCs w:val="18"/>
                <w:lang w:val="en-US"/>
              </w:rPr>
              <w:t>e of verified costs are under PA</w:t>
            </w:r>
            <w:r w:rsidRPr="00B36ADE">
              <w:rPr>
                <w:rFonts w:ascii="Verdana" w:hAnsi="Verdana" w:cs="Times New Roman"/>
                <w:sz w:val="18"/>
                <w:szCs w:val="18"/>
                <w:lang w:val="en-US"/>
              </w:rPr>
              <w:t>3 - a total of 84.62% of the resource of the axis.</w:t>
            </w:r>
          </w:p>
          <w:p w14:paraId="40530E5D" w14:textId="23468FBB" w:rsidR="00E76A3F" w:rsidRPr="00B36ADE" w:rsidRDefault="00E76A3F" w:rsidP="00E76A3F">
            <w:pPr>
              <w:numPr>
                <w:ilvl w:val="0"/>
                <w:numId w:val="11"/>
              </w:numPr>
              <w:tabs>
                <w:tab w:val="left" w:pos="8735"/>
              </w:tabs>
              <w:spacing w:after="120"/>
              <w:ind w:left="335" w:hanging="335"/>
              <w:contextualSpacing/>
              <w:jc w:val="both"/>
              <w:rPr>
                <w:rFonts w:ascii="Verdana" w:hAnsi="Verdana" w:cs="Times New Roman"/>
                <w:sz w:val="18"/>
                <w:szCs w:val="18"/>
                <w:lang w:val="en-US"/>
              </w:rPr>
            </w:pPr>
            <w:r w:rsidRPr="00B36ADE">
              <w:rPr>
                <w:rFonts w:ascii="Verdana" w:hAnsi="Verdana" w:cs="Times New Roman"/>
                <w:sz w:val="18"/>
                <w:szCs w:val="18"/>
                <w:lang w:val="en-US"/>
              </w:rPr>
              <w:t>The level of verif</w:t>
            </w:r>
            <w:r w:rsidR="002F6F61" w:rsidRPr="00B36ADE">
              <w:rPr>
                <w:rFonts w:ascii="Verdana" w:hAnsi="Verdana" w:cs="Times New Roman"/>
                <w:sz w:val="18"/>
                <w:szCs w:val="18"/>
                <w:lang w:val="en-US"/>
              </w:rPr>
              <w:t>ication of expenditures under PA1 (18.64%), PA2 (35.43%) and PA</w:t>
            </w:r>
            <w:r w:rsidRPr="00B36ADE">
              <w:rPr>
                <w:rFonts w:ascii="Verdana" w:hAnsi="Verdana" w:cs="Times New Roman"/>
                <w:sz w:val="18"/>
                <w:szCs w:val="18"/>
                <w:lang w:val="en-US"/>
              </w:rPr>
              <w:t>4 (7.51%) is low compared to the budgets under the axes.</w:t>
            </w:r>
          </w:p>
          <w:p w14:paraId="3D7B66A8" w14:textId="77777777" w:rsidR="007B26A3" w:rsidRPr="00B36ADE" w:rsidRDefault="007B26A3" w:rsidP="007B26A3">
            <w:pPr>
              <w:tabs>
                <w:tab w:val="left" w:pos="8735"/>
              </w:tabs>
              <w:spacing w:before="120" w:after="120"/>
              <w:ind w:left="333"/>
              <w:contextualSpacing/>
              <w:jc w:val="both"/>
              <w:rPr>
                <w:rFonts w:ascii="Verdana" w:hAnsi="Verdana" w:cs="Times New Roman"/>
                <w:sz w:val="18"/>
                <w:szCs w:val="18"/>
                <w:lang w:val="en-US"/>
              </w:rPr>
            </w:pPr>
          </w:p>
        </w:tc>
        <w:tc>
          <w:tcPr>
            <w:tcW w:w="1725" w:type="pct"/>
          </w:tcPr>
          <w:p w14:paraId="16C8C40D" w14:textId="1DD4018B" w:rsidR="002F6F61" w:rsidRPr="00B36ADE" w:rsidRDefault="002F6F61" w:rsidP="007B495B">
            <w:pPr>
              <w:numPr>
                <w:ilvl w:val="0"/>
                <w:numId w:val="25"/>
              </w:numPr>
              <w:tabs>
                <w:tab w:val="left" w:pos="8735"/>
              </w:tabs>
              <w:spacing w:before="120" w:after="120"/>
              <w:ind w:left="324" w:hanging="284"/>
              <w:contextualSpacing/>
              <w:jc w:val="both"/>
              <w:rPr>
                <w:rFonts w:ascii="Verdana" w:hAnsi="Verdana" w:cs="Times New Roman"/>
                <w:sz w:val="18"/>
                <w:szCs w:val="18"/>
                <w:lang w:val="en-US"/>
              </w:rPr>
            </w:pPr>
            <w:r w:rsidRPr="00B36ADE">
              <w:rPr>
                <w:rFonts w:ascii="Verdana" w:hAnsi="Verdana" w:cs="Times New Roman"/>
                <w:sz w:val="18"/>
                <w:szCs w:val="18"/>
                <w:lang w:val="en-US"/>
              </w:rPr>
              <w:t xml:space="preserve">Strengthening the monitoring and control over the implementation of delayed projects, so that at short intervals (maximum 3 months, where appropriate and monthly) to monitor their progress in order to take timely corrective action in the event of </w:t>
            </w:r>
            <w:r w:rsidR="007B495B">
              <w:rPr>
                <w:rFonts w:ascii="Verdana" w:hAnsi="Verdana" w:cs="Times New Roman"/>
                <w:sz w:val="18"/>
                <w:szCs w:val="18"/>
                <w:lang w:val="en-US"/>
              </w:rPr>
              <w:t xml:space="preserve">appearance of </w:t>
            </w:r>
            <w:r w:rsidRPr="00B36ADE">
              <w:rPr>
                <w:rFonts w:ascii="Verdana" w:hAnsi="Verdana" w:cs="Times New Roman"/>
                <w:sz w:val="18"/>
                <w:szCs w:val="18"/>
                <w:lang w:val="en-US"/>
              </w:rPr>
              <w:t xml:space="preserve">new circumstances that </w:t>
            </w:r>
            <w:r w:rsidR="007B495B">
              <w:rPr>
                <w:rFonts w:ascii="Verdana" w:hAnsi="Verdana" w:cs="Times New Roman"/>
                <w:sz w:val="18"/>
                <w:szCs w:val="18"/>
                <w:lang w:val="en-US"/>
              </w:rPr>
              <w:t>could</w:t>
            </w:r>
            <w:r w:rsidRPr="00B36ADE">
              <w:rPr>
                <w:rFonts w:ascii="Verdana" w:hAnsi="Verdana" w:cs="Times New Roman"/>
                <w:sz w:val="18"/>
                <w:szCs w:val="18"/>
                <w:lang w:val="en-US"/>
              </w:rPr>
              <w:t xml:space="preserve"> lead to further delays. </w:t>
            </w:r>
            <w:r w:rsidRPr="00B36ADE">
              <w:rPr>
                <w:rFonts w:ascii="Verdana" w:hAnsi="Verdana" w:cs="Times New Roman"/>
                <w:i/>
                <w:sz w:val="18"/>
                <w:szCs w:val="18"/>
                <w:lang w:val="en-US"/>
              </w:rPr>
              <w:t>(Recommendation applies to conclusions 4, 6, 24, 30 and 34)</w:t>
            </w:r>
          </w:p>
        </w:tc>
        <w:tc>
          <w:tcPr>
            <w:tcW w:w="558" w:type="pct"/>
          </w:tcPr>
          <w:p w14:paraId="2F15D1CF" w14:textId="3BA4E56D" w:rsidR="007B26A3" w:rsidRPr="00B36ADE" w:rsidRDefault="00F9330C" w:rsidP="007B26A3">
            <w:pPr>
              <w:tabs>
                <w:tab w:val="left" w:pos="8735"/>
              </w:tabs>
              <w:spacing w:before="120" w:after="120"/>
              <w:ind w:left="319" w:hanging="319"/>
              <w:contextualSpacing/>
              <w:jc w:val="both"/>
              <w:rPr>
                <w:rFonts w:ascii="Verdana" w:hAnsi="Verdana" w:cs="Times New Roman"/>
                <w:sz w:val="18"/>
                <w:szCs w:val="18"/>
                <w:lang w:val="en-US"/>
              </w:rPr>
            </w:pPr>
            <w:r w:rsidRPr="00B36ADE">
              <w:rPr>
                <w:rFonts w:ascii="Verdana" w:hAnsi="Verdana" w:cs="Times New Roman"/>
                <w:sz w:val="18"/>
                <w:szCs w:val="18"/>
                <w:lang w:val="en-US"/>
              </w:rPr>
              <w:t>2014-2020</w:t>
            </w:r>
          </w:p>
          <w:p w14:paraId="731EB6AE" w14:textId="77777777" w:rsidR="007B26A3" w:rsidRPr="00B36ADE" w:rsidRDefault="007B26A3" w:rsidP="007B26A3">
            <w:pPr>
              <w:tabs>
                <w:tab w:val="left" w:pos="8735"/>
              </w:tabs>
              <w:spacing w:before="120" w:after="120"/>
              <w:ind w:left="319" w:hanging="319"/>
              <w:contextualSpacing/>
              <w:jc w:val="both"/>
              <w:rPr>
                <w:rFonts w:ascii="Verdana" w:hAnsi="Verdana" w:cs="Times New Roman"/>
                <w:sz w:val="18"/>
                <w:szCs w:val="18"/>
                <w:lang w:val="en-US"/>
              </w:rPr>
            </w:pPr>
          </w:p>
          <w:p w14:paraId="7C533229" w14:textId="77777777" w:rsidR="007B26A3" w:rsidRPr="00B36ADE" w:rsidRDefault="007B26A3" w:rsidP="007B26A3">
            <w:pPr>
              <w:tabs>
                <w:tab w:val="left" w:pos="8735"/>
              </w:tabs>
              <w:spacing w:before="120" w:after="120"/>
              <w:ind w:left="319" w:hanging="319"/>
              <w:contextualSpacing/>
              <w:jc w:val="both"/>
              <w:rPr>
                <w:rFonts w:ascii="Verdana" w:hAnsi="Verdana" w:cs="Times New Roman"/>
                <w:sz w:val="18"/>
                <w:szCs w:val="18"/>
                <w:lang w:val="en-US"/>
              </w:rPr>
            </w:pPr>
          </w:p>
          <w:p w14:paraId="1EB83FF7" w14:textId="77777777" w:rsidR="007B26A3" w:rsidRPr="00B36ADE" w:rsidRDefault="007B26A3" w:rsidP="007B26A3">
            <w:pPr>
              <w:tabs>
                <w:tab w:val="left" w:pos="8735"/>
              </w:tabs>
              <w:spacing w:before="120" w:after="120"/>
              <w:ind w:left="319" w:hanging="319"/>
              <w:contextualSpacing/>
              <w:jc w:val="both"/>
              <w:rPr>
                <w:rFonts w:ascii="Verdana" w:hAnsi="Verdana" w:cs="Times New Roman"/>
                <w:sz w:val="18"/>
                <w:szCs w:val="18"/>
                <w:lang w:val="en-US"/>
              </w:rPr>
            </w:pPr>
          </w:p>
          <w:p w14:paraId="1D7A9DF4" w14:textId="77777777" w:rsidR="007B26A3" w:rsidRPr="00B36ADE" w:rsidRDefault="007B26A3" w:rsidP="007B26A3">
            <w:pPr>
              <w:tabs>
                <w:tab w:val="left" w:pos="8735"/>
              </w:tabs>
              <w:spacing w:before="120" w:after="120"/>
              <w:ind w:left="319" w:hanging="319"/>
              <w:contextualSpacing/>
              <w:jc w:val="both"/>
              <w:rPr>
                <w:rFonts w:ascii="Verdana" w:hAnsi="Verdana" w:cs="Times New Roman"/>
                <w:sz w:val="18"/>
                <w:szCs w:val="18"/>
                <w:lang w:val="en-US"/>
              </w:rPr>
            </w:pPr>
          </w:p>
          <w:p w14:paraId="040A6E77" w14:textId="77777777" w:rsidR="007B26A3" w:rsidRPr="00B36ADE" w:rsidRDefault="007B26A3" w:rsidP="007B26A3">
            <w:pPr>
              <w:tabs>
                <w:tab w:val="left" w:pos="8735"/>
              </w:tabs>
              <w:spacing w:before="120" w:after="120"/>
              <w:ind w:left="319" w:hanging="319"/>
              <w:contextualSpacing/>
              <w:jc w:val="both"/>
              <w:rPr>
                <w:rFonts w:ascii="Verdana" w:hAnsi="Verdana" w:cs="Times New Roman"/>
                <w:sz w:val="18"/>
                <w:szCs w:val="18"/>
                <w:lang w:val="en-US"/>
              </w:rPr>
            </w:pPr>
          </w:p>
          <w:p w14:paraId="1F3C7006" w14:textId="77777777" w:rsidR="007B26A3" w:rsidRPr="00B36ADE" w:rsidRDefault="007B26A3" w:rsidP="007B26A3">
            <w:pPr>
              <w:tabs>
                <w:tab w:val="left" w:pos="8735"/>
              </w:tabs>
              <w:spacing w:before="120" w:after="120"/>
              <w:ind w:left="319" w:hanging="319"/>
              <w:contextualSpacing/>
              <w:jc w:val="both"/>
              <w:rPr>
                <w:rFonts w:ascii="Verdana" w:hAnsi="Verdana" w:cs="Times New Roman"/>
                <w:sz w:val="18"/>
                <w:szCs w:val="18"/>
                <w:lang w:val="en-US"/>
              </w:rPr>
            </w:pPr>
          </w:p>
          <w:p w14:paraId="6CA250C5" w14:textId="77777777" w:rsidR="007B26A3" w:rsidRPr="00B36ADE" w:rsidRDefault="007B26A3" w:rsidP="007B26A3">
            <w:pPr>
              <w:tabs>
                <w:tab w:val="left" w:pos="8735"/>
              </w:tabs>
              <w:spacing w:before="120" w:after="120"/>
              <w:ind w:left="319" w:hanging="319"/>
              <w:contextualSpacing/>
              <w:jc w:val="both"/>
              <w:rPr>
                <w:rFonts w:ascii="Verdana" w:hAnsi="Verdana" w:cs="Times New Roman"/>
                <w:sz w:val="18"/>
                <w:szCs w:val="18"/>
                <w:lang w:val="en-US"/>
              </w:rPr>
            </w:pPr>
          </w:p>
          <w:p w14:paraId="2A01976B" w14:textId="77777777" w:rsidR="007B26A3" w:rsidRPr="00B36ADE" w:rsidRDefault="007B26A3" w:rsidP="007B26A3">
            <w:pPr>
              <w:tabs>
                <w:tab w:val="left" w:pos="8735"/>
              </w:tabs>
              <w:spacing w:before="120" w:after="120"/>
              <w:ind w:left="319" w:hanging="319"/>
              <w:contextualSpacing/>
              <w:jc w:val="both"/>
              <w:rPr>
                <w:rFonts w:ascii="Verdana" w:hAnsi="Verdana" w:cs="Times New Roman"/>
                <w:sz w:val="18"/>
                <w:szCs w:val="18"/>
                <w:lang w:val="en-US"/>
              </w:rPr>
            </w:pPr>
          </w:p>
          <w:p w14:paraId="0DB08F05" w14:textId="77777777" w:rsidR="007B26A3" w:rsidRPr="00B36ADE" w:rsidRDefault="007B26A3" w:rsidP="007B26A3">
            <w:pPr>
              <w:tabs>
                <w:tab w:val="left" w:pos="8735"/>
              </w:tabs>
              <w:spacing w:before="120" w:after="120"/>
              <w:ind w:left="319" w:hanging="319"/>
              <w:contextualSpacing/>
              <w:jc w:val="both"/>
              <w:rPr>
                <w:rFonts w:ascii="Verdana" w:hAnsi="Verdana" w:cs="Times New Roman"/>
                <w:sz w:val="18"/>
                <w:szCs w:val="18"/>
                <w:lang w:val="en-US"/>
              </w:rPr>
            </w:pPr>
          </w:p>
          <w:p w14:paraId="496B5ECD" w14:textId="77777777" w:rsidR="007B26A3" w:rsidRPr="00B36ADE" w:rsidRDefault="007B26A3" w:rsidP="007B26A3">
            <w:pPr>
              <w:tabs>
                <w:tab w:val="left" w:pos="8735"/>
              </w:tabs>
              <w:spacing w:before="120" w:after="120"/>
              <w:jc w:val="both"/>
              <w:rPr>
                <w:rFonts w:ascii="Verdana" w:hAnsi="Verdana" w:cs="Times New Roman"/>
                <w:sz w:val="18"/>
                <w:szCs w:val="18"/>
                <w:lang w:val="en-US"/>
              </w:rPr>
            </w:pPr>
          </w:p>
        </w:tc>
        <w:tc>
          <w:tcPr>
            <w:tcW w:w="643" w:type="pct"/>
          </w:tcPr>
          <w:p w14:paraId="7B20DFB1" w14:textId="75505358" w:rsidR="007B26A3" w:rsidRPr="00B36ADE" w:rsidRDefault="00F9330C" w:rsidP="007B26A3">
            <w:pPr>
              <w:tabs>
                <w:tab w:val="left" w:pos="8735"/>
              </w:tabs>
              <w:spacing w:before="120" w:after="120"/>
              <w:ind w:left="32"/>
              <w:contextualSpacing/>
              <w:rPr>
                <w:rFonts w:ascii="Verdana" w:hAnsi="Verdana" w:cs="Times New Roman"/>
                <w:sz w:val="18"/>
                <w:szCs w:val="18"/>
                <w:lang w:val="en-US"/>
              </w:rPr>
            </w:pPr>
            <w:r w:rsidRPr="00B36ADE">
              <w:rPr>
                <w:rFonts w:ascii="Verdana" w:hAnsi="Verdana" w:cs="Times New Roman"/>
                <w:sz w:val="18"/>
                <w:szCs w:val="18"/>
                <w:lang w:val="en-US"/>
              </w:rPr>
              <w:t>Recommend.</w:t>
            </w:r>
            <w:r w:rsidR="007B26A3" w:rsidRPr="00B36ADE">
              <w:rPr>
                <w:rFonts w:ascii="Verdana" w:hAnsi="Verdana" w:cs="Times New Roman"/>
                <w:sz w:val="18"/>
                <w:szCs w:val="18"/>
                <w:lang w:val="en-US"/>
              </w:rPr>
              <w:t xml:space="preserve"> 5 - </w:t>
            </w:r>
            <w:r w:rsidRPr="00B36ADE">
              <w:rPr>
                <w:rFonts w:ascii="Verdana" w:hAnsi="Verdana" w:cs="Times New Roman"/>
                <w:sz w:val="18"/>
                <w:szCs w:val="18"/>
                <w:lang w:val="en-US"/>
              </w:rPr>
              <w:t xml:space="preserve">MA together with beneficiaries </w:t>
            </w:r>
          </w:p>
          <w:p w14:paraId="37327ECA" w14:textId="77777777" w:rsidR="007B26A3" w:rsidRPr="00B36ADE" w:rsidRDefault="007B26A3" w:rsidP="007B26A3">
            <w:pPr>
              <w:tabs>
                <w:tab w:val="left" w:pos="8735"/>
              </w:tabs>
              <w:spacing w:before="120" w:after="120"/>
              <w:ind w:left="32"/>
              <w:contextualSpacing/>
              <w:rPr>
                <w:rFonts w:ascii="Verdana" w:hAnsi="Verdana" w:cs="Times New Roman"/>
                <w:sz w:val="18"/>
                <w:szCs w:val="18"/>
                <w:lang w:val="en-US"/>
              </w:rPr>
            </w:pPr>
          </w:p>
          <w:p w14:paraId="7EF099CA" w14:textId="77777777" w:rsidR="007B26A3" w:rsidRPr="00B36ADE" w:rsidRDefault="007B26A3" w:rsidP="007B26A3">
            <w:pPr>
              <w:tabs>
                <w:tab w:val="left" w:pos="8735"/>
              </w:tabs>
              <w:spacing w:before="120" w:after="120"/>
              <w:ind w:left="32"/>
              <w:contextualSpacing/>
              <w:rPr>
                <w:rFonts w:ascii="Verdana" w:hAnsi="Verdana" w:cs="Times New Roman"/>
                <w:sz w:val="18"/>
                <w:szCs w:val="18"/>
                <w:lang w:val="en-US"/>
              </w:rPr>
            </w:pPr>
          </w:p>
          <w:p w14:paraId="6F48E61F" w14:textId="77777777" w:rsidR="007B26A3" w:rsidRPr="00B36ADE" w:rsidRDefault="007B26A3" w:rsidP="007B26A3">
            <w:pPr>
              <w:tabs>
                <w:tab w:val="left" w:pos="8735"/>
              </w:tabs>
              <w:spacing w:before="120" w:after="120"/>
              <w:ind w:left="32"/>
              <w:contextualSpacing/>
              <w:rPr>
                <w:rFonts w:ascii="Verdana" w:hAnsi="Verdana" w:cs="Times New Roman"/>
                <w:sz w:val="18"/>
                <w:szCs w:val="18"/>
                <w:lang w:val="en-US"/>
              </w:rPr>
            </w:pPr>
          </w:p>
          <w:p w14:paraId="5AB12A52" w14:textId="77777777" w:rsidR="007B26A3" w:rsidRPr="00B36ADE" w:rsidRDefault="007B26A3" w:rsidP="007B26A3">
            <w:pPr>
              <w:tabs>
                <w:tab w:val="left" w:pos="8735"/>
              </w:tabs>
              <w:spacing w:before="120" w:after="120"/>
              <w:ind w:left="32"/>
              <w:contextualSpacing/>
              <w:rPr>
                <w:rFonts w:ascii="Verdana" w:hAnsi="Verdana" w:cs="Times New Roman"/>
                <w:sz w:val="18"/>
                <w:szCs w:val="18"/>
                <w:lang w:val="en-US"/>
              </w:rPr>
            </w:pPr>
          </w:p>
          <w:p w14:paraId="09323985" w14:textId="77777777" w:rsidR="007B26A3" w:rsidRPr="00B36ADE" w:rsidRDefault="007B26A3" w:rsidP="002B2175">
            <w:pPr>
              <w:tabs>
                <w:tab w:val="left" w:pos="8735"/>
              </w:tabs>
              <w:spacing w:before="120" w:after="120"/>
              <w:ind w:left="32"/>
              <w:contextualSpacing/>
              <w:rPr>
                <w:rFonts w:ascii="Verdana" w:hAnsi="Verdana" w:cs="Times New Roman"/>
                <w:sz w:val="18"/>
                <w:szCs w:val="18"/>
                <w:lang w:val="en-US"/>
              </w:rPr>
            </w:pPr>
          </w:p>
        </w:tc>
      </w:tr>
      <w:tr w:rsidR="007B26A3" w:rsidRPr="00B36ADE" w14:paraId="314D449B" w14:textId="77777777" w:rsidTr="00FB1944">
        <w:trPr>
          <w:jc w:val="center"/>
        </w:trPr>
        <w:tc>
          <w:tcPr>
            <w:tcW w:w="2074" w:type="pct"/>
          </w:tcPr>
          <w:p w14:paraId="517E0153" w14:textId="6065EE3F" w:rsidR="002F6F61" w:rsidRPr="00B36ADE" w:rsidRDefault="002F6F61" w:rsidP="00462B09">
            <w:pPr>
              <w:numPr>
                <w:ilvl w:val="0"/>
                <w:numId w:val="11"/>
              </w:numPr>
              <w:tabs>
                <w:tab w:val="left" w:pos="8735"/>
              </w:tabs>
              <w:spacing w:after="120"/>
              <w:ind w:left="303" w:hanging="284"/>
              <w:contextualSpacing/>
              <w:jc w:val="both"/>
              <w:rPr>
                <w:rFonts w:ascii="Verdana" w:hAnsi="Verdana" w:cs="Times New Roman"/>
                <w:sz w:val="18"/>
                <w:szCs w:val="18"/>
                <w:lang w:val="en-US"/>
              </w:rPr>
            </w:pPr>
            <w:r w:rsidRPr="00B36ADE">
              <w:rPr>
                <w:rFonts w:ascii="Verdana" w:hAnsi="Verdana" w:cs="Times New Roman"/>
                <w:sz w:val="18"/>
                <w:szCs w:val="18"/>
                <w:lang w:val="en-US"/>
              </w:rPr>
              <w:t>Nearly 50% of the financial implementation of OPTTI is due to the projects for construction of the metro in Sofia.</w:t>
            </w:r>
          </w:p>
          <w:p w14:paraId="6A05A2B8" w14:textId="542FF740" w:rsidR="002F6F61" w:rsidRPr="00B36ADE" w:rsidRDefault="002F6F61" w:rsidP="00462B09">
            <w:pPr>
              <w:numPr>
                <w:ilvl w:val="0"/>
                <w:numId w:val="11"/>
              </w:numPr>
              <w:tabs>
                <w:tab w:val="left" w:pos="8735"/>
              </w:tabs>
              <w:spacing w:after="120"/>
              <w:ind w:left="303" w:hanging="284"/>
              <w:contextualSpacing/>
              <w:jc w:val="both"/>
              <w:rPr>
                <w:rFonts w:ascii="Verdana" w:hAnsi="Verdana" w:cs="Times New Roman"/>
                <w:sz w:val="18"/>
                <w:szCs w:val="18"/>
                <w:lang w:val="en-US"/>
              </w:rPr>
            </w:pPr>
            <w:r w:rsidRPr="00B36ADE">
              <w:rPr>
                <w:rFonts w:ascii="Verdana" w:hAnsi="Verdana" w:cs="Times New Roman"/>
                <w:sz w:val="18"/>
                <w:szCs w:val="18"/>
                <w:lang w:val="en-US"/>
              </w:rPr>
              <w:t xml:space="preserve">Under PA1, PA2 and PA3 there are two major infrastructure projects, the financial implementation of which forms the pace of financial implementation of both the respective </w:t>
            </w:r>
            <w:r w:rsidR="007B495B">
              <w:rPr>
                <w:rFonts w:ascii="Verdana" w:hAnsi="Verdana" w:cs="Times New Roman"/>
                <w:sz w:val="18"/>
                <w:szCs w:val="18"/>
                <w:lang w:val="en-US"/>
              </w:rPr>
              <w:t xml:space="preserve">priority </w:t>
            </w:r>
            <w:r w:rsidRPr="00B36ADE">
              <w:rPr>
                <w:rFonts w:ascii="Verdana" w:hAnsi="Verdana" w:cs="Times New Roman"/>
                <w:sz w:val="18"/>
                <w:szCs w:val="18"/>
                <w:lang w:val="en-US"/>
              </w:rPr>
              <w:t>axis and the program</w:t>
            </w:r>
            <w:r w:rsidR="00922ED2" w:rsidRPr="00B36ADE">
              <w:rPr>
                <w:rFonts w:ascii="Verdana" w:hAnsi="Verdana" w:cs="Times New Roman"/>
                <w:sz w:val="18"/>
                <w:szCs w:val="18"/>
                <w:lang w:val="en-US"/>
              </w:rPr>
              <w:t>me</w:t>
            </w:r>
            <w:r w:rsidRPr="00B36ADE">
              <w:rPr>
                <w:rFonts w:ascii="Verdana" w:hAnsi="Verdana" w:cs="Times New Roman"/>
                <w:sz w:val="18"/>
                <w:szCs w:val="18"/>
                <w:lang w:val="en-US"/>
              </w:rPr>
              <w:t xml:space="preserve"> as a whole.</w:t>
            </w:r>
          </w:p>
          <w:p w14:paraId="12A0A4ED" w14:textId="61CBB39C" w:rsidR="002F6F61" w:rsidRPr="00B36ADE" w:rsidRDefault="002F6F61" w:rsidP="00462B09">
            <w:pPr>
              <w:numPr>
                <w:ilvl w:val="0"/>
                <w:numId w:val="11"/>
              </w:numPr>
              <w:tabs>
                <w:tab w:val="left" w:pos="8735"/>
              </w:tabs>
              <w:spacing w:after="120"/>
              <w:ind w:left="303" w:hanging="284"/>
              <w:contextualSpacing/>
              <w:jc w:val="both"/>
              <w:rPr>
                <w:rFonts w:ascii="Verdana" w:hAnsi="Verdana" w:cs="Times New Roman"/>
                <w:sz w:val="18"/>
                <w:szCs w:val="18"/>
                <w:lang w:val="en-US"/>
              </w:rPr>
            </w:pPr>
            <w:r w:rsidRPr="00B36ADE">
              <w:rPr>
                <w:rFonts w:ascii="Verdana" w:hAnsi="Verdana" w:cs="Times New Roman"/>
                <w:sz w:val="18"/>
                <w:szCs w:val="18"/>
                <w:lang w:val="en-US"/>
              </w:rPr>
              <w:t>The problems of a major project become problems for the whole priority axis and for the program</w:t>
            </w:r>
            <w:r w:rsidR="00922ED2" w:rsidRPr="00B36ADE">
              <w:rPr>
                <w:rFonts w:ascii="Verdana" w:hAnsi="Verdana" w:cs="Times New Roman"/>
                <w:sz w:val="18"/>
                <w:szCs w:val="18"/>
                <w:lang w:val="en-US"/>
              </w:rPr>
              <w:t>me</w:t>
            </w:r>
            <w:r w:rsidR="007B495B">
              <w:rPr>
                <w:rFonts w:ascii="Verdana" w:hAnsi="Verdana" w:cs="Times New Roman"/>
                <w:sz w:val="18"/>
                <w:szCs w:val="18"/>
                <w:lang w:val="en-US"/>
              </w:rPr>
              <w:t xml:space="preserve"> </w:t>
            </w:r>
            <w:r w:rsidR="007B495B" w:rsidRPr="00B36ADE">
              <w:rPr>
                <w:rFonts w:ascii="Verdana" w:hAnsi="Verdana" w:cs="Times New Roman"/>
                <w:sz w:val="18"/>
                <w:szCs w:val="18"/>
                <w:lang w:val="en-US"/>
              </w:rPr>
              <w:t>as a whole</w:t>
            </w:r>
            <w:r w:rsidRPr="00B36ADE">
              <w:rPr>
                <w:rFonts w:ascii="Verdana" w:hAnsi="Verdana" w:cs="Times New Roman"/>
                <w:sz w:val="18"/>
                <w:szCs w:val="18"/>
                <w:lang w:val="en-US"/>
              </w:rPr>
              <w:t>.</w:t>
            </w:r>
          </w:p>
          <w:p w14:paraId="797776B3" w14:textId="77777777" w:rsidR="007B26A3" w:rsidRPr="00B36ADE" w:rsidRDefault="007B26A3" w:rsidP="007B26A3">
            <w:pPr>
              <w:tabs>
                <w:tab w:val="left" w:pos="8735"/>
              </w:tabs>
              <w:spacing w:before="120" w:after="120"/>
              <w:ind w:left="333"/>
              <w:contextualSpacing/>
              <w:jc w:val="both"/>
              <w:rPr>
                <w:rFonts w:ascii="Verdana" w:hAnsi="Verdana" w:cs="Times New Roman"/>
                <w:sz w:val="18"/>
                <w:szCs w:val="18"/>
                <w:lang w:val="en-US"/>
              </w:rPr>
            </w:pPr>
          </w:p>
        </w:tc>
        <w:tc>
          <w:tcPr>
            <w:tcW w:w="1725" w:type="pct"/>
          </w:tcPr>
          <w:p w14:paraId="7FF535DB" w14:textId="1997E1B7" w:rsidR="002F6F61" w:rsidRPr="00B36ADE" w:rsidRDefault="007B495B" w:rsidP="007B495B">
            <w:pPr>
              <w:numPr>
                <w:ilvl w:val="0"/>
                <w:numId w:val="25"/>
              </w:numPr>
              <w:tabs>
                <w:tab w:val="left" w:pos="8735"/>
              </w:tabs>
              <w:spacing w:before="120" w:after="120"/>
              <w:ind w:left="317" w:hanging="317"/>
              <w:contextualSpacing/>
              <w:jc w:val="both"/>
              <w:rPr>
                <w:rFonts w:ascii="Verdana" w:hAnsi="Verdana" w:cs="Times New Roman"/>
                <w:sz w:val="18"/>
                <w:szCs w:val="18"/>
                <w:lang w:val="en-US"/>
              </w:rPr>
            </w:pPr>
            <w:r>
              <w:rPr>
                <w:rFonts w:ascii="Verdana" w:hAnsi="Verdana" w:cs="Times New Roman"/>
                <w:sz w:val="18"/>
                <w:szCs w:val="18"/>
                <w:lang w:val="en-US"/>
              </w:rPr>
              <w:t>S</w:t>
            </w:r>
            <w:r w:rsidRPr="007B495B">
              <w:rPr>
                <w:rFonts w:ascii="Verdana" w:hAnsi="Verdana" w:cs="Times New Roman"/>
                <w:sz w:val="18"/>
                <w:szCs w:val="18"/>
                <w:lang w:val="en-US"/>
              </w:rPr>
              <w:t xml:space="preserve">egmentation </w:t>
            </w:r>
            <w:r w:rsidR="002F6F61" w:rsidRPr="00B36ADE">
              <w:rPr>
                <w:rFonts w:ascii="Verdana" w:hAnsi="Verdana" w:cs="Times New Roman"/>
                <w:sz w:val="18"/>
                <w:szCs w:val="18"/>
                <w:lang w:val="en-US"/>
              </w:rPr>
              <w:t xml:space="preserve">of </w:t>
            </w:r>
            <w:r w:rsidR="00510674">
              <w:rPr>
                <w:rFonts w:ascii="Verdana" w:hAnsi="Verdana" w:cs="Times New Roman"/>
                <w:sz w:val="18"/>
                <w:szCs w:val="18"/>
                <w:lang w:val="en-US"/>
              </w:rPr>
              <w:t xml:space="preserve">the </w:t>
            </w:r>
            <w:r w:rsidR="00AA5ADB">
              <w:rPr>
                <w:rFonts w:ascii="Verdana" w:hAnsi="Verdana" w:cs="Times New Roman"/>
                <w:sz w:val="18"/>
                <w:szCs w:val="18"/>
                <w:lang w:val="en-US"/>
              </w:rPr>
              <w:t>major</w:t>
            </w:r>
            <w:r w:rsidR="002F6F61" w:rsidRPr="00B36ADE">
              <w:rPr>
                <w:rFonts w:ascii="Verdana" w:hAnsi="Verdana" w:cs="Times New Roman"/>
                <w:sz w:val="18"/>
                <w:szCs w:val="18"/>
                <w:lang w:val="en-US"/>
              </w:rPr>
              <w:t xml:space="preserve"> projects into separate parts / stages according to </w:t>
            </w:r>
            <w:r w:rsidR="00510674">
              <w:rPr>
                <w:rFonts w:ascii="Verdana" w:hAnsi="Verdana" w:cs="Times New Roman"/>
                <w:sz w:val="18"/>
                <w:szCs w:val="18"/>
                <w:lang w:val="en-US"/>
              </w:rPr>
              <w:t xml:space="preserve">their </w:t>
            </w:r>
            <w:r w:rsidR="002F6F61" w:rsidRPr="00B36ADE">
              <w:rPr>
                <w:rFonts w:ascii="Verdana" w:hAnsi="Verdana" w:cs="Times New Roman"/>
                <w:sz w:val="18"/>
                <w:szCs w:val="18"/>
                <w:lang w:val="en-US"/>
              </w:rPr>
              <w:t xml:space="preserve">deadlines and their formation as separate smaller projects, taking care not to "artificially" make "small projects" </w:t>
            </w:r>
            <w:r w:rsidR="00510674" w:rsidRPr="00510674">
              <w:rPr>
                <w:rFonts w:ascii="Verdana" w:hAnsi="Verdana" w:cs="Times New Roman"/>
                <w:sz w:val="18"/>
                <w:szCs w:val="18"/>
                <w:lang w:val="en-US"/>
              </w:rPr>
              <w:t>so as not to circumvent</w:t>
            </w:r>
            <w:r w:rsidR="00510674">
              <w:rPr>
                <w:rFonts w:ascii="Verdana" w:hAnsi="Verdana" w:cs="Times New Roman"/>
                <w:sz w:val="18"/>
                <w:szCs w:val="18"/>
                <w:lang w:val="en-US"/>
              </w:rPr>
              <w:t xml:space="preserve"> </w:t>
            </w:r>
            <w:r w:rsidR="002F6F61" w:rsidRPr="00B36ADE">
              <w:rPr>
                <w:rFonts w:ascii="Verdana" w:hAnsi="Verdana" w:cs="Times New Roman"/>
                <w:sz w:val="18"/>
                <w:szCs w:val="18"/>
                <w:lang w:val="en-US"/>
              </w:rPr>
              <w:t xml:space="preserve">the requirements for "major" projects. Thus, the </w:t>
            </w:r>
            <w:r w:rsidR="009F3689" w:rsidRPr="00B36ADE">
              <w:rPr>
                <w:rFonts w:ascii="Verdana" w:hAnsi="Verdana" w:cs="Times New Roman"/>
                <w:sz w:val="18"/>
                <w:szCs w:val="18"/>
                <w:lang w:val="en-US"/>
              </w:rPr>
              <w:t>incompletion</w:t>
            </w:r>
            <w:r w:rsidR="002F6F61" w:rsidRPr="00B36ADE">
              <w:rPr>
                <w:rFonts w:ascii="Verdana" w:hAnsi="Verdana" w:cs="Times New Roman"/>
                <w:sz w:val="18"/>
                <w:szCs w:val="18"/>
                <w:lang w:val="en-US"/>
              </w:rPr>
              <w:t xml:space="preserve"> of a given stage will not fatally reflect on the implementation of the major project</w:t>
            </w:r>
            <w:r w:rsidR="00510674">
              <w:rPr>
                <w:rFonts w:ascii="Verdana" w:hAnsi="Verdana" w:cs="Times New Roman"/>
                <w:sz w:val="18"/>
                <w:szCs w:val="18"/>
                <w:lang w:val="en-US"/>
              </w:rPr>
              <w:t>s</w:t>
            </w:r>
            <w:r w:rsidR="002F6F61" w:rsidRPr="00B36ADE">
              <w:rPr>
                <w:rFonts w:ascii="Verdana" w:hAnsi="Verdana" w:cs="Times New Roman"/>
                <w:sz w:val="18"/>
                <w:szCs w:val="18"/>
                <w:lang w:val="en-US"/>
              </w:rPr>
              <w:t xml:space="preserve">. By dividing </w:t>
            </w:r>
            <w:r w:rsidR="00AA5ADB">
              <w:rPr>
                <w:rFonts w:ascii="Verdana" w:hAnsi="Verdana" w:cs="Times New Roman"/>
                <w:sz w:val="18"/>
                <w:szCs w:val="18"/>
                <w:lang w:val="en-US"/>
              </w:rPr>
              <w:t>major</w:t>
            </w:r>
            <w:r w:rsidR="002F6F61" w:rsidRPr="00B36ADE">
              <w:rPr>
                <w:rFonts w:ascii="Verdana" w:hAnsi="Verdana" w:cs="Times New Roman"/>
                <w:sz w:val="18"/>
                <w:szCs w:val="18"/>
                <w:lang w:val="en-US"/>
              </w:rPr>
              <w:t xml:space="preserve"> projects into separate parts and approving more but smaller projects, the risk to the program</w:t>
            </w:r>
            <w:r w:rsidR="00922ED2" w:rsidRPr="00B36ADE">
              <w:rPr>
                <w:rFonts w:ascii="Verdana" w:hAnsi="Verdana" w:cs="Times New Roman"/>
                <w:sz w:val="18"/>
                <w:szCs w:val="18"/>
                <w:lang w:val="en-US"/>
              </w:rPr>
              <w:t>me</w:t>
            </w:r>
            <w:r w:rsidR="002F6F61" w:rsidRPr="00B36ADE">
              <w:rPr>
                <w:rFonts w:ascii="Verdana" w:hAnsi="Verdana" w:cs="Times New Roman"/>
                <w:sz w:val="18"/>
                <w:szCs w:val="18"/>
                <w:lang w:val="en-US"/>
              </w:rPr>
              <w:t xml:space="preserve"> is redistributed and will generally be significantly reduced. A maximum size of projects can be set in compliance with the rules for "major" projects. </w:t>
            </w:r>
            <w:r w:rsidR="002F6F61" w:rsidRPr="00B36ADE">
              <w:rPr>
                <w:rFonts w:ascii="Verdana" w:hAnsi="Verdana" w:cs="Times New Roman"/>
                <w:i/>
                <w:sz w:val="18"/>
                <w:szCs w:val="18"/>
                <w:lang w:val="en-US"/>
              </w:rPr>
              <w:t>(Recommendation refers to conclusions 8 and 9)</w:t>
            </w:r>
          </w:p>
          <w:p w14:paraId="7D2D91BA" w14:textId="13E1D2C2" w:rsidR="002F6F61" w:rsidRPr="00B36ADE" w:rsidRDefault="002F6F61" w:rsidP="00510674">
            <w:pPr>
              <w:numPr>
                <w:ilvl w:val="0"/>
                <w:numId w:val="25"/>
              </w:numPr>
              <w:tabs>
                <w:tab w:val="left" w:pos="8735"/>
              </w:tabs>
              <w:spacing w:before="120" w:after="120"/>
              <w:ind w:left="325" w:hanging="283"/>
              <w:contextualSpacing/>
              <w:jc w:val="both"/>
              <w:rPr>
                <w:rFonts w:ascii="Verdana" w:hAnsi="Verdana" w:cs="Times New Roman"/>
                <w:sz w:val="18"/>
                <w:szCs w:val="18"/>
                <w:lang w:val="en-US"/>
              </w:rPr>
            </w:pPr>
            <w:r w:rsidRPr="00B36ADE">
              <w:rPr>
                <w:rFonts w:ascii="Verdana" w:hAnsi="Verdana" w:cs="Times New Roman"/>
                <w:sz w:val="18"/>
                <w:szCs w:val="18"/>
                <w:lang w:val="en-US"/>
              </w:rPr>
              <w:t xml:space="preserve">In case it is strategically necessary to implement </w:t>
            </w:r>
            <w:r w:rsidR="00510674">
              <w:rPr>
                <w:rFonts w:ascii="Verdana" w:hAnsi="Verdana" w:cs="Times New Roman"/>
                <w:sz w:val="18"/>
                <w:szCs w:val="18"/>
                <w:lang w:val="en-US"/>
              </w:rPr>
              <w:t>larger</w:t>
            </w:r>
            <w:r w:rsidRPr="00B36ADE">
              <w:rPr>
                <w:rFonts w:ascii="Verdana" w:hAnsi="Verdana" w:cs="Times New Roman"/>
                <w:sz w:val="18"/>
                <w:szCs w:val="18"/>
                <w:lang w:val="en-US"/>
              </w:rPr>
              <w:t xml:space="preserve"> projects, it is necessary by the end of the current programming period to start the preparation of such </w:t>
            </w:r>
            <w:r w:rsidR="00510674">
              <w:rPr>
                <w:rFonts w:ascii="Verdana" w:hAnsi="Verdana" w:cs="Times New Roman"/>
                <w:sz w:val="18"/>
                <w:szCs w:val="18"/>
                <w:lang w:val="en-US"/>
              </w:rPr>
              <w:t>larger</w:t>
            </w:r>
            <w:r w:rsidRPr="00B36ADE">
              <w:rPr>
                <w:rFonts w:ascii="Verdana" w:hAnsi="Verdana" w:cs="Times New Roman"/>
                <w:sz w:val="18"/>
                <w:szCs w:val="18"/>
                <w:lang w:val="en-US"/>
              </w:rPr>
              <w:t xml:space="preserve"> projects, which have a horizon of implementation in the period 2028-2035. </w:t>
            </w:r>
            <w:r w:rsidRPr="00B36ADE">
              <w:rPr>
                <w:rFonts w:ascii="Verdana" w:hAnsi="Verdana" w:cs="Times New Roman"/>
                <w:i/>
                <w:sz w:val="18"/>
                <w:szCs w:val="18"/>
                <w:lang w:val="en-US"/>
              </w:rPr>
              <w:t>(Recommendation refers to conclusions 8, 9, 11 and 12)</w:t>
            </w:r>
          </w:p>
        </w:tc>
        <w:tc>
          <w:tcPr>
            <w:tcW w:w="558" w:type="pct"/>
          </w:tcPr>
          <w:p w14:paraId="583C7D30" w14:textId="3AFDE995" w:rsidR="007B26A3" w:rsidRPr="00B36ADE" w:rsidRDefault="002F6F61" w:rsidP="007B26A3">
            <w:pPr>
              <w:tabs>
                <w:tab w:val="left" w:pos="8735"/>
              </w:tabs>
              <w:spacing w:after="120"/>
              <w:jc w:val="both"/>
              <w:rPr>
                <w:rFonts w:ascii="Verdana" w:hAnsi="Verdana" w:cs="Times New Roman"/>
                <w:sz w:val="18"/>
                <w:szCs w:val="18"/>
                <w:lang w:val="en-US"/>
              </w:rPr>
            </w:pPr>
            <w:r w:rsidRPr="00B36ADE">
              <w:rPr>
                <w:rFonts w:ascii="Verdana" w:hAnsi="Verdana" w:cs="Times New Roman"/>
                <w:sz w:val="18"/>
                <w:szCs w:val="18"/>
                <w:lang w:val="en-US"/>
              </w:rPr>
              <w:t>For future projects of 2014-2020</w:t>
            </w:r>
          </w:p>
          <w:p w14:paraId="239B7494" w14:textId="53CD2C5C" w:rsidR="007B26A3" w:rsidRPr="00B36ADE" w:rsidRDefault="002F6F61" w:rsidP="007B26A3">
            <w:pPr>
              <w:tabs>
                <w:tab w:val="left" w:pos="8735"/>
              </w:tabs>
              <w:spacing w:before="120" w:after="120"/>
              <w:jc w:val="both"/>
              <w:rPr>
                <w:rFonts w:ascii="Verdana" w:hAnsi="Verdana" w:cs="Times New Roman"/>
                <w:sz w:val="18"/>
                <w:szCs w:val="18"/>
                <w:lang w:val="en-US"/>
              </w:rPr>
            </w:pPr>
            <w:r w:rsidRPr="00B36ADE">
              <w:rPr>
                <w:rFonts w:ascii="Verdana" w:hAnsi="Verdana" w:cs="Times New Roman"/>
                <w:sz w:val="18"/>
                <w:szCs w:val="18"/>
                <w:lang w:val="en-US"/>
              </w:rPr>
              <w:t>2021-2027</w:t>
            </w:r>
          </w:p>
          <w:p w14:paraId="1DD418F3" w14:textId="77777777" w:rsidR="007B26A3" w:rsidRPr="00B36ADE" w:rsidRDefault="007B26A3" w:rsidP="00462B09">
            <w:pPr>
              <w:numPr>
                <w:ilvl w:val="1"/>
                <w:numId w:val="32"/>
              </w:numPr>
              <w:tabs>
                <w:tab w:val="left" w:pos="8735"/>
              </w:tabs>
              <w:spacing w:before="120" w:after="120"/>
              <w:contextualSpacing/>
              <w:jc w:val="both"/>
              <w:rPr>
                <w:rFonts w:ascii="Verdana" w:hAnsi="Verdana" w:cs="Times New Roman"/>
                <w:sz w:val="18"/>
                <w:szCs w:val="18"/>
                <w:lang w:val="en-US"/>
              </w:rPr>
            </w:pPr>
          </w:p>
        </w:tc>
        <w:tc>
          <w:tcPr>
            <w:tcW w:w="643" w:type="pct"/>
          </w:tcPr>
          <w:p w14:paraId="6CCDEB2E" w14:textId="6CED68E8" w:rsidR="007B26A3" w:rsidRPr="00B36ADE" w:rsidRDefault="00F9330C" w:rsidP="007B26A3">
            <w:pPr>
              <w:tabs>
                <w:tab w:val="left" w:pos="8735"/>
              </w:tabs>
              <w:rPr>
                <w:rFonts w:ascii="Verdana" w:hAnsi="Verdana" w:cs="Times New Roman"/>
                <w:sz w:val="18"/>
                <w:szCs w:val="18"/>
                <w:lang w:val="en-US"/>
              </w:rPr>
            </w:pPr>
            <w:r w:rsidRPr="00B36ADE">
              <w:rPr>
                <w:rFonts w:ascii="Verdana" w:hAnsi="Verdana" w:cs="Times New Roman"/>
                <w:sz w:val="18"/>
                <w:szCs w:val="18"/>
                <w:lang w:val="en-US"/>
              </w:rPr>
              <w:t>Recommend.</w:t>
            </w:r>
            <w:r w:rsidR="007B26A3" w:rsidRPr="00B36ADE">
              <w:rPr>
                <w:rFonts w:ascii="Verdana" w:hAnsi="Verdana" w:cs="Times New Roman"/>
                <w:sz w:val="18"/>
                <w:szCs w:val="18"/>
                <w:lang w:val="en-US"/>
              </w:rPr>
              <w:t xml:space="preserve"> </w:t>
            </w:r>
            <w:r w:rsidR="001D45B5" w:rsidRPr="00B36ADE">
              <w:rPr>
                <w:rFonts w:ascii="Verdana" w:hAnsi="Verdana" w:cs="Times New Roman"/>
                <w:sz w:val="18"/>
                <w:szCs w:val="18"/>
                <w:lang w:val="en-US"/>
              </w:rPr>
              <w:t>6</w:t>
            </w:r>
            <w:r w:rsidR="007B26A3" w:rsidRPr="00B36ADE">
              <w:rPr>
                <w:rFonts w:ascii="Verdana" w:hAnsi="Verdana" w:cs="Times New Roman"/>
                <w:sz w:val="18"/>
                <w:szCs w:val="18"/>
                <w:lang w:val="en-US"/>
              </w:rPr>
              <w:t xml:space="preserve"> - </w:t>
            </w:r>
            <w:r w:rsidRPr="00B36ADE">
              <w:rPr>
                <w:rFonts w:ascii="Verdana" w:hAnsi="Verdana" w:cs="Times New Roman"/>
                <w:sz w:val="18"/>
                <w:szCs w:val="18"/>
                <w:lang w:val="en-US"/>
              </w:rPr>
              <w:t>MA together with beneficiaries</w:t>
            </w:r>
          </w:p>
          <w:p w14:paraId="32C439CD" w14:textId="77777777" w:rsidR="007B26A3" w:rsidRPr="00B36ADE" w:rsidRDefault="007B26A3" w:rsidP="007B26A3">
            <w:pPr>
              <w:tabs>
                <w:tab w:val="left" w:pos="8735"/>
              </w:tabs>
              <w:jc w:val="both"/>
              <w:rPr>
                <w:rFonts w:ascii="Verdana" w:hAnsi="Verdana" w:cs="Times New Roman"/>
                <w:sz w:val="18"/>
                <w:szCs w:val="18"/>
                <w:lang w:val="en-US"/>
              </w:rPr>
            </w:pPr>
          </w:p>
          <w:p w14:paraId="2CEA2B24" w14:textId="77777777" w:rsidR="007B26A3" w:rsidRPr="00B36ADE" w:rsidRDefault="007B26A3" w:rsidP="007B26A3">
            <w:pPr>
              <w:tabs>
                <w:tab w:val="left" w:pos="8735"/>
              </w:tabs>
              <w:jc w:val="both"/>
              <w:rPr>
                <w:rFonts w:ascii="Verdana" w:hAnsi="Verdana" w:cs="Times New Roman"/>
                <w:sz w:val="18"/>
                <w:szCs w:val="18"/>
                <w:lang w:val="en-US"/>
              </w:rPr>
            </w:pPr>
          </w:p>
          <w:p w14:paraId="2E85CA5D" w14:textId="77777777" w:rsidR="007B26A3" w:rsidRPr="00B36ADE" w:rsidRDefault="007B26A3" w:rsidP="007B26A3">
            <w:pPr>
              <w:tabs>
                <w:tab w:val="left" w:pos="8735"/>
              </w:tabs>
              <w:jc w:val="both"/>
              <w:rPr>
                <w:rFonts w:ascii="Verdana" w:hAnsi="Verdana" w:cs="Times New Roman"/>
                <w:sz w:val="18"/>
                <w:szCs w:val="18"/>
                <w:lang w:val="en-US"/>
              </w:rPr>
            </w:pPr>
          </w:p>
          <w:p w14:paraId="5DB113CC" w14:textId="77777777" w:rsidR="007B26A3" w:rsidRPr="00B36ADE" w:rsidRDefault="007B26A3" w:rsidP="007B26A3">
            <w:pPr>
              <w:tabs>
                <w:tab w:val="left" w:pos="8735"/>
              </w:tabs>
              <w:jc w:val="both"/>
              <w:rPr>
                <w:rFonts w:ascii="Verdana" w:hAnsi="Verdana" w:cs="Times New Roman"/>
                <w:sz w:val="18"/>
                <w:szCs w:val="18"/>
                <w:lang w:val="en-US"/>
              </w:rPr>
            </w:pPr>
          </w:p>
          <w:p w14:paraId="6D5153EC" w14:textId="77777777" w:rsidR="007B26A3" w:rsidRPr="00B36ADE" w:rsidRDefault="007B26A3" w:rsidP="007B26A3">
            <w:pPr>
              <w:tabs>
                <w:tab w:val="left" w:pos="8735"/>
              </w:tabs>
              <w:jc w:val="both"/>
              <w:rPr>
                <w:rFonts w:ascii="Verdana" w:hAnsi="Verdana" w:cs="Times New Roman"/>
                <w:sz w:val="18"/>
                <w:szCs w:val="18"/>
                <w:lang w:val="en-US"/>
              </w:rPr>
            </w:pPr>
          </w:p>
          <w:p w14:paraId="640D6444" w14:textId="77777777" w:rsidR="007B26A3" w:rsidRPr="00B36ADE" w:rsidRDefault="007B26A3" w:rsidP="007B26A3">
            <w:pPr>
              <w:tabs>
                <w:tab w:val="left" w:pos="8735"/>
              </w:tabs>
              <w:jc w:val="both"/>
              <w:rPr>
                <w:rFonts w:ascii="Verdana" w:hAnsi="Verdana" w:cs="Times New Roman"/>
                <w:sz w:val="18"/>
                <w:szCs w:val="18"/>
                <w:lang w:val="en-US"/>
              </w:rPr>
            </w:pPr>
          </w:p>
          <w:p w14:paraId="70CC7551" w14:textId="77777777" w:rsidR="007B26A3" w:rsidRPr="00B36ADE" w:rsidRDefault="007B26A3" w:rsidP="007B26A3">
            <w:pPr>
              <w:tabs>
                <w:tab w:val="left" w:pos="8735"/>
              </w:tabs>
              <w:jc w:val="both"/>
              <w:rPr>
                <w:rFonts w:ascii="Verdana" w:hAnsi="Verdana" w:cs="Times New Roman"/>
                <w:sz w:val="18"/>
                <w:szCs w:val="18"/>
                <w:lang w:val="en-US"/>
              </w:rPr>
            </w:pPr>
          </w:p>
          <w:p w14:paraId="6EBDA4DA" w14:textId="77777777" w:rsidR="007B26A3" w:rsidRPr="00B36ADE" w:rsidRDefault="007B26A3" w:rsidP="007B26A3">
            <w:pPr>
              <w:tabs>
                <w:tab w:val="left" w:pos="8735"/>
              </w:tabs>
              <w:jc w:val="both"/>
              <w:rPr>
                <w:rFonts w:ascii="Verdana" w:hAnsi="Verdana" w:cs="Times New Roman"/>
                <w:sz w:val="18"/>
                <w:szCs w:val="18"/>
                <w:lang w:val="en-US"/>
              </w:rPr>
            </w:pPr>
          </w:p>
          <w:p w14:paraId="7C6A25EB" w14:textId="77777777" w:rsidR="007B26A3" w:rsidRPr="00B36ADE" w:rsidRDefault="007B26A3" w:rsidP="007B26A3">
            <w:pPr>
              <w:tabs>
                <w:tab w:val="left" w:pos="8735"/>
              </w:tabs>
              <w:jc w:val="both"/>
              <w:rPr>
                <w:rFonts w:ascii="Verdana" w:hAnsi="Verdana" w:cs="Times New Roman"/>
                <w:sz w:val="18"/>
                <w:szCs w:val="18"/>
                <w:lang w:val="en-US"/>
              </w:rPr>
            </w:pPr>
          </w:p>
          <w:p w14:paraId="0F3DA9C7" w14:textId="77777777" w:rsidR="007B26A3" w:rsidRPr="00B36ADE" w:rsidRDefault="007B26A3" w:rsidP="007B26A3">
            <w:pPr>
              <w:tabs>
                <w:tab w:val="left" w:pos="8735"/>
              </w:tabs>
              <w:jc w:val="both"/>
              <w:rPr>
                <w:rFonts w:ascii="Verdana" w:hAnsi="Verdana" w:cs="Times New Roman"/>
                <w:sz w:val="18"/>
                <w:szCs w:val="18"/>
                <w:lang w:val="en-US"/>
              </w:rPr>
            </w:pPr>
          </w:p>
          <w:p w14:paraId="4BA6DF14" w14:textId="77777777" w:rsidR="007B26A3" w:rsidRPr="00B36ADE" w:rsidRDefault="007B26A3" w:rsidP="007B26A3">
            <w:pPr>
              <w:tabs>
                <w:tab w:val="left" w:pos="8735"/>
              </w:tabs>
              <w:jc w:val="both"/>
              <w:rPr>
                <w:rFonts w:ascii="Verdana" w:hAnsi="Verdana" w:cs="Times New Roman"/>
                <w:sz w:val="18"/>
                <w:szCs w:val="18"/>
                <w:lang w:val="en-US"/>
              </w:rPr>
            </w:pPr>
          </w:p>
          <w:p w14:paraId="5BC8ED69" w14:textId="77777777" w:rsidR="007B26A3" w:rsidRPr="00B36ADE" w:rsidRDefault="007B26A3" w:rsidP="007B26A3">
            <w:pPr>
              <w:tabs>
                <w:tab w:val="left" w:pos="8735"/>
              </w:tabs>
              <w:jc w:val="both"/>
              <w:rPr>
                <w:rFonts w:ascii="Verdana" w:hAnsi="Verdana" w:cs="Times New Roman"/>
                <w:sz w:val="18"/>
                <w:szCs w:val="18"/>
                <w:lang w:val="en-US"/>
              </w:rPr>
            </w:pPr>
          </w:p>
          <w:p w14:paraId="352BFEF8" w14:textId="77777777" w:rsidR="007B26A3" w:rsidRPr="00B36ADE" w:rsidRDefault="007B26A3" w:rsidP="007B26A3">
            <w:pPr>
              <w:tabs>
                <w:tab w:val="left" w:pos="8735"/>
              </w:tabs>
              <w:rPr>
                <w:rFonts w:ascii="Verdana" w:hAnsi="Verdana" w:cs="Times New Roman"/>
                <w:sz w:val="18"/>
                <w:szCs w:val="18"/>
                <w:lang w:val="en-US"/>
              </w:rPr>
            </w:pPr>
          </w:p>
          <w:p w14:paraId="73E1340D" w14:textId="400237B9" w:rsidR="007B26A3" w:rsidRPr="00B36ADE" w:rsidRDefault="00F9330C" w:rsidP="007B26A3">
            <w:pPr>
              <w:tabs>
                <w:tab w:val="left" w:pos="8735"/>
              </w:tabs>
              <w:rPr>
                <w:rFonts w:ascii="Verdana" w:hAnsi="Verdana" w:cs="Times New Roman"/>
                <w:sz w:val="18"/>
                <w:szCs w:val="18"/>
                <w:lang w:val="en-US"/>
              </w:rPr>
            </w:pPr>
            <w:r w:rsidRPr="00B36ADE">
              <w:rPr>
                <w:rFonts w:ascii="Verdana" w:hAnsi="Verdana" w:cs="Times New Roman"/>
                <w:sz w:val="18"/>
                <w:szCs w:val="18"/>
                <w:lang w:val="en-US"/>
              </w:rPr>
              <w:t>Recommend.</w:t>
            </w:r>
            <w:r w:rsidR="007B26A3" w:rsidRPr="00B36ADE">
              <w:rPr>
                <w:rFonts w:ascii="Verdana" w:hAnsi="Verdana" w:cs="Times New Roman"/>
                <w:sz w:val="18"/>
                <w:szCs w:val="18"/>
                <w:lang w:val="en-US"/>
              </w:rPr>
              <w:t xml:space="preserve"> </w:t>
            </w:r>
            <w:r w:rsidR="001D45B5" w:rsidRPr="00B36ADE">
              <w:rPr>
                <w:rFonts w:ascii="Verdana" w:hAnsi="Verdana" w:cs="Times New Roman"/>
                <w:sz w:val="18"/>
                <w:szCs w:val="18"/>
                <w:lang w:val="en-US"/>
              </w:rPr>
              <w:t>7</w:t>
            </w:r>
            <w:r w:rsidR="007B26A3" w:rsidRPr="00B36ADE">
              <w:rPr>
                <w:rFonts w:ascii="Verdana" w:hAnsi="Verdana" w:cs="Times New Roman"/>
                <w:sz w:val="18"/>
                <w:szCs w:val="18"/>
                <w:lang w:val="en-US"/>
              </w:rPr>
              <w:t xml:space="preserve"> - </w:t>
            </w:r>
            <w:r w:rsidRPr="00B36ADE">
              <w:rPr>
                <w:rFonts w:ascii="Verdana" w:hAnsi="Verdana" w:cs="Times New Roman"/>
                <w:sz w:val="18"/>
                <w:szCs w:val="18"/>
                <w:lang w:val="en-US"/>
              </w:rPr>
              <w:t>MA together with beneficiaries</w:t>
            </w:r>
          </w:p>
          <w:p w14:paraId="2196CD43" w14:textId="77777777" w:rsidR="007B26A3" w:rsidRPr="00B36ADE" w:rsidRDefault="007B26A3" w:rsidP="007B26A3">
            <w:pPr>
              <w:tabs>
                <w:tab w:val="left" w:pos="8735"/>
              </w:tabs>
              <w:spacing w:before="120" w:after="120"/>
              <w:jc w:val="both"/>
              <w:rPr>
                <w:rFonts w:ascii="Verdana" w:hAnsi="Verdana" w:cs="Times New Roman"/>
                <w:sz w:val="18"/>
                <w:szCs w:val="18"/>
                <w:lang w:val="en-US"/>
              </w:rPr>
            </w:pPr>
          </w:p>
        </w:tc>
      </w:tr>
      <w:tr w:rsidR="007B26A3" w:rsidRPr="00B36ADE" w14:paraId="14954CC6" w14:textId="77777777" w:rsidTr="00FB1944">
        <w:trPr>
          <w:jc w:val="center"/>
        </w:trPr>
        <w:tc>
          <w:tcPr>
            <w:tcW w:w="2074" w:type="pct"/>
          </w:tcPr>
          <w:p w14:paraId="5ECD3FC5" w14:textId="493116A4" w:rsidR="00DC691A" w:rsidRPr="00B36ADE" w:rsidRDefault="00DC691A" w:rsidP="00462B09">
            <w:pPr>
              <w:numPr>
                <w:ilvl w:val="0"/>
                <w:numId w:val="11"/>
              </w:numPr>
              <w:tabs>
                <w:tab w:val="left" w:pos="8735"/>
              </w:tabs>
              <w:spacing w:after="120"/>
              <w:ind w:left="444" w:hanging="425"/>
              <w:contextualSpacing/>
              <w:jc w:val="both"/>
              <w:rPr>
                <w:rFonts w:ascii="Verdana" w:hAnsi="Verdana" w:cs="Times New Roman"/>
                <w:sz w:val="18"/>
                <w:szCs w:val="18"/>
                <w:lang w:val="en-US"/>
              </w:rPr>
            </w:pPr>
            <w:r w:rsidRPr="00B36ADE">
              <w:rPr>
                <w:rFonts w:ascii="Verdana" w:hAnsi="Verdana" w:cs="Times New Roman"/>
                <w:sz w:val="18"/>
                <w:szCs w:val="18"/>
                <w:lang w:val="en-US"/>
              </w:rPr>
              <w:t>98% of the OPTTI resource is concentrated in projects that are still under implementation.</w:t>
            </w:r>
          </w:p>
          <w:p w14:paraId="031453DE" w14:textId="7C5B0B2D" w:rsidR="00DC691A" w:rsidRPr="00B36ADE" w:rsidRDefault="00DC691A" w:rsidP="00462B09">
            <w:pPr>
              <w:numPr>
                <w:ilvl w:val="0"/>
                <w:numId w:val="11"/>
              </w:numPr>
              <w:tabs>
                <w:tab w:val="left" w:pos="8735"/>
              </w:tabs>
              <w:spacing w:after="120"/>
              <w:ind w:left="444" w:hanging="425"/>
              <w:contextualSpacing/>
              <w:jc w:val="both"/>
              <w:rPr>
                <w:rFonts w:ascii="Verdana" w:hAnsi="Verdana" w:cs="Times New Roman"/>
                <w:sz w:val="18"/>
                <w:szCs w:val="18"/>
                <w:lang w:val="en-US"/>
              </w:rPr>
            </w:pPr>
            <w:r w:rsidRPr="00B36ADE">
              <w:rPr>
                <w:rFonts w:ascii="Verdana" w:hAnsi="Verdana" w:cs="Times New Roman"/>
                <w:sz w:val="18"/>
                <w:szCs w:val="18"/>
                <w:lang w:val="en-US"/>
              </w:rPr>
              <w:t>None of the major projects under the program</w:t>
            </w:r>
            <w:r w:rsidR="00922ED2" w:rsidRPr="00B36ADE">
              <w:rPr>
                <w:rFonts w:ascii="Verdana" w:hAnsi="Verdana" w:cs="Times New Roman"/>
                <w:sz w:val="18"/>
                <w:szCs w:val="18"/>
                <w:lang w:val="en-US"/>
              </w:rPr>
              <w:t>me</w:t>
            </w:r>
            <w:r w:rsidRPr="00B36ADE">
              <w:rPr>
                <w:rFonts w:ascii="Verdana" w:hAnsi="Verdana" w:cs="Times New Roman"/>
                <w:sz w:val="18"/>
                <w:szCs w:val="18"/>
                <w:lang w:val="en-US"/>
              </w:rPr>
              <w:t xml:space="preserve"> has been completed as of 31.12.2019, therefore the completed projects contribute insignificantly to the </w:t>
            </w:r>
            <w:r w:rsidR="00510674">
              <w:rPr>
                <w:rFonts w:ascii="Verdana" w:hAnsi="Verdana" w:cs="Times New Roman"/>
                <w:sz w:val="18"/>
                <w:szCs w:val="18"/>
                <w:lang w:val="en-US"/>
              </w:rPr>
              <w:t>achievement</w:t>
            </w:r>
            <w:r w:rsidRPr="00B36ADE">
              <w:rPr>
                <w:rFonts w:ascii="Verdana" w:hAnsi="Verdana" w:cs="Times New Roman"/>
                <w:sz w:val="18"/>
                <w:szCs w:val="18"/>
                <w:lang w:val="en-US"/>
              </w:rPr>
              <w:t xml:space="preserve"> of the financial objectives of the program</w:t>
            </w:r>
            <w:r w:rsidR="00922ED2" w:rsidRPr="00B36ADE">
              <w:rPr>
                <w:rFonts w:ascii="Verdana" w:hAnsi="Verdana" w:cs="Times New Roman"/>
                <w:sz w:val="18"/>
                <w:szCs w:val="18"/>
                <w:lang w:val="en-US"/>
              </w:rPr>
              <w:t>me</w:t>
            </w:r>
            <w:r w:rsidRPr="00B36ADE">
              <w:rPr>
                <w:rFonts w:ascii="Verdana" w:hAnsi="Verdana" w:cs="Times New Roman"/>
                <w:sz w:val="18"/>
                <w:szCs w:val="18"/>
                <w:lang w:val="en-US"/>
              </w:rPr>
              <w:t>.</w:t>
            </w:r>
          </w:p>
          <w:p w14:paraId="789F3B10" w14:textId="0579C7DB" w:rsidR="00DC691A" w:rsidRPr="00B36ADE" w:rsidRDefault="00DC691A" w:rsidP="00462B09">
            <w:pPr>
              <w:numPr>
                <w:ilvl w:val="0"/>
                <w:numId w:val="11"/>
              </w:numPr>
              <w:tabs>
                <w:tab w:val="left" w:pos="8735"/>
              </w:tabs>
              <w:spacing w:after="120"/>
              <w:ind w:left="444" w:hanging="425"/>
              <w:contextualSpacing/>
              <w:jc w:val="both"/>
              <w:rPr>
                <w:rFonts w:ascii="Verdana" w:hAnsi="Verdana" w:cs="Times New Roman"/>
                <w:sz w:val="18"/>
                <w:szCs w:val="18"/>
                <w:lang w:val="en-US"/>
              </w:rPr>
            </w:pPr>
            <w:r w:rsidRPr="00B36ADE">
              <w:rPr>
                <w:rFonts w:ascii="Verdana" w:hAnsi="Verdana" w:cs="Times New Roman"/>
                <w:sz w:val="18"/>
                <w:szCs w:val="18"/>
                <w:lang w:val="en-US"/>
              </w:rPr>
              <w:t xml:space="preserve">The lack of a sufficient number and size of projects with "full project </w:t>
            </w:r>
            <w:r w:rsidR="001F4F0F">
              <w:rPr>
                <w:rFonts w:ascii="Verdana" w:hAnsi="Verdana" w:cs="Times New Roman"/>
                <w:sz w:val="18"/>
                <w:szCs w:val="18"/>
                <w:lang w:val="en-US"/>
              </w:rPr>
              <w:t>maturity</w:t>
            </w:r>
            <w:r w:rsidRPr="00B36ADE">
              <w:rPr>
                <w:rFonts w:ascii="Verdana" w:hAnsi="Verdana" w:cs="Times New Roman"/>
                <w:sz w:val="18"/>
                <w:szCs w:val="18"/>
                <w:lang w:val="en-US"/>
              </w:rPr>
              <w:t>" (as stated in OPTTI) under PA1 and PA2, both at the start-up stage of the program</w:t>
            </w:r>
            <w:r w:rsidR="00922ED2" w:rsidRPr="00B36ADE">
              <w:rPr>
                <w:rFonts w:ascii="Verdana" w:hAnsi="Verdana" w:cs="Times New Roman"/>
                <w:sz w:val="18"/>
                <w:szCs w:val="18"/>
                <w:lang w:val="en-US"/>
              </w:rPr>
              <w:t>me</w:t>
            </w:r>
            <w:r w:rsidRPr="00B36ADE">
              <w:rPr>
                <w:rFonts w:ascii="Verdana" w:hAnsi="Verdana" w:cs="Times New Roman"/>
                <w:sz w:val="18"/>
                <w:szCs w:val="18"/>
                <w:lang w:val="en-US"/>
              </w:rPr>
              <w:t xml:space="preserve"> and in the intermediate stage of its implementation, makes the forecast very uncertain and conditionally. This in turn hinders the proper and long-term planning of the resource of the program</w:t>
            </w:r>
            <w:r w:rsidR="00922ED2" w:rsidRPr="00B36ADE">
              <w:rPr>
                <w:rFonts w:ascii="Verdana" w:hAnsi="Verdana" w:cs="Times New Roman"/>
                <w:sz w:val="18"/>
                <w:szCs w:val="18"/>
                <w:lang w:val="en-US"/>
              </w:rPr>
              <w:t>me</w:t>
            </w:r>
            <w:r w:rsidRPr="00B36ADE">
              <w:rPr>
                <w:rFonts w:ascii="Verdana" w:hAnsi="Verdana" w:cs="Times New Roman"/>
                <w:sz w:val="18"/>
                <w:szCs w:val="18"/>
                <w:lang w:val="en-US"/>
              </w:rPr>
              <w:t xml:space="preserve"> and exposes at risk of not using a huge resource.</w:t>
            </w:r>
          </w:p>
        </w:tc>
        <w:tc>
          <w:tcPr>
            <w:tcW w:w="1725" w:type="pct"/>
          </w:tcPr>
          <w:p w14:paraId="0FA9D219" w14:textId="6E5644F7" w:rsidR="00DC691A" w:rsidRPr="00B36ADE" w:rsidRDefault="00DC691A" w:rsidP="00510674">
            <w:pPr>
              <w:numPr>
                <w:ilvl w:val="0"/>
                <w:numId w:val="25"/>
              </w:numPr>
              <w:tabs>
                <w:tab w:val="left" w:pos="8735"/>
              </w:tabs>
              <w:spacing w:before="120" w:after="120"/>
              <w:ind w:left="317" w:hanging="425"/>
              <w:contextualSpacing/>
              <w:jc w:val="both"/>
              <w:rPr>
                <w:rFonts w:ascii="Verdana" w:hAnsi="Verdana" w:cs="Times New Roman"/>
                <w:sz w:val="18"/>
                <w:szCs w:val="18"/>
                <w:lang w:val="en-US"/>
              </w:rPr>
            </w:pPr>
            <w:r w:rsidRPr="00B36ADE">
              <w:rPr>
                <w:rFonts w:ascii="Verdana" w:hAnsi="Verdana" w:cs="Times New Roman"/>
                <w:sz w:val="18"/>
                <w:szCs w:val="18"/>
                <w:lang w:val="en-US"/>
              </w:rPr>
              <w:t>In order to accurately forecast the completion of the program</w:t>
            </w:r>
            <w:r w:rsidR="00922ED2" w:rsidRPr="00B36ADE">
              <w:rPr>
                <w:rFonts w:ascii="Verdana" w:hAnsi="Verdana" w:cs="Times New Roman"/>
                <w:sz w:val="18"/>
                <w:szCs w:val="18"/>
                <w:lang w:val="en-US"/>
              </w:rPr>
              <w:t>me</w:t>
            </w:r>
            <w:r w:rsidRPr="00B36ADE">
              <w:rPr>
                <w:rFonts w:ascii="Verdana" w:hAnsi="Verdana" w:cs="Times New Roman"/>
                <w:sz w:val="18"/>
                <w:szCs w:val="18"/>
                <w:lang w:val="en-US"/>
              </w:rPr>
              <w:t xml:space="preserve"> and the forthcoming phasing of projects by PA1, it is necessary to make a detailed analysis of the status of all projects (approved and additional), to cover all risks that would lead to delays and based on that to separate the activities </w:t>
            </w:r>
            <w:r w:rsidR="00510674">
              <w:rPr>
                <w:rFonts w:ascii="Verdana" w:hAnsi="Verdana" w:cs="Times New Roman"/>
                <w:sz w:val="18"/>
                <w:szCs w:val="18"/>
                <w:lang w:val="en-US"/>
              </w:rPr>
              <w:t>for which is certain to be implemented</w:t>
            </w:r>
            <w:r w:rsidRPr="00B36ADE">
              <w:rPr>
                <w:rFonts w:ascii="Verdana" w:hAnsi="Verdana" w:cs="Times New Roman"/>
                <w:sz w:val="18"/>
                <w:szCs w:val="18"/>
                <w:lang w:val="en-US"/>
              </w:rPr>
              <w:t xml:space="preserve"> in the current programming period and those in which there is a risk of </w:t>
            </w:r>
            <w:r w:rsidR="009F3689" w:rsidRPr="00B36ADE">
              <w:rPr>
                <w:rFonts w:ascii="Verdana" w:hAnsi="Verdana" w:cs="Times New Roman"/>
                <w:sz w:val="18"/>
                <w:szCs w:val="18"/>
                <w:lang w:val="en-US"/>
              </w:rPr>
              <w:t>incompletion</w:t>
            </w:r>
            <w:r w:rsidRPr="00B36ADE">
              <w:rPr>
                <w:rFonts w:ascii="Verdana" w:hAnsi="Verdana" w:cs="Times New Roman"/>
                <w:sz w:val="18"/>
                <w:szCs w:val="18"/>
                <w:lang w:val="en-US"/>
              </w:rPr>
              <w:t xml:space="preserve"> by the end of 2023</w:t>
            </w:r>
            <w:r w:rsidRPr="00B36ADE">
              <w:rPr>
                <w:rFonts w:ascii="Verdana" w:hAnsi="Verdana" w:cs="Times New Roman"/>
                <w:i/>
                <w:sz w:val="18"/>
                <w:szCs w:val="18"/>
                <w:lang w:val="en-US"/>
              </w:rPr>
              <w:t xml:space="preserve"> (the recommendation refers to conclusions 10, 11, 12, 19, 20, 21 and 24)</w:t>
            </w:r>
          </w:p>
        </w:tc>
        <w:tc>
          <w:tcPr>
            <w:tcW w:w="558" w:type="pct"/>
          </w:tcPr>
          <w:p w14:paraId="00EDB12C" w14:textId="77777777" w:rsidR="007B26A3" w:rsidRPr="00B36ADE" w:rsidRDefault="007B26A3" w:rsidP="00462B09">
            <w:pPr>
              <w:numPr>
                <w:ilvl w:val="1"/>
                <w:numId w:val="33"/>
              </w:numPr>
              <w:tabs>
                <w:tab w:val="left" w:pos="8735"/>
              </w:tabs>
              <w:spacing w:before="120" w:after="120"/>
              <w:contextualSpacing/>
              <w:jc w:val="both"/>
              <w:rPr>
                <w:rFonts w:ascii="Verdana" w:hAnsi="Verdana" w:cs="Times New Roman"/>
                <w:sz w:val="18"/>
                <w:szCs w:val="18"/>
                <w:lang w:val="en-US"/>
              </w:rPr>
            </w:pPr>
          </w:p>
        </w:tc>
        <w:tc>
          <w:tcPr>
            <w:tcW w:w="643" w:type="pct"/>
          </w:tcPr>
          <w:p w14:paraId="39B29F48" w14:textId="1C8C0A4A" w:rsidR="007B26A3" w:rsidRPr="00B36ADE" w:rsidRDefault="00F9330C" w:rsidP="007B26A3">
            <w:pPr>
              <w:tabs>
                <w:tab w:val="left" w:pos="8735"/>
              </w:tabs>
              <w:rPr>
                <w:rFonts w:ascii="Verdana" w:hAnsi="Verdana" w:cs="Times New Roman"/>
                <w:sz w:val="18"/>
                <w:szCs w:val="18"/>
                <w:lang w:val="en-US"/>
              </w:rPr>
            </w:pPr>
            <w:r w:rsidRPr="00B36ADE">
              <w:rPr>
                <w:rFonts w:ascii="Verdana" w:hAnsi="Verdana" w:cs="Times New Roman"/>
                <w:sz w:val="18"/>
                <w:szCs w:val="18"/>
                <w:lang w:val="en-US"/>
              </w:rPr>
              <w:t>Recommend.</w:t>
            </w:r>
            <w:r w:rsidR="007B26A3" w:rsidRPr="00B36ADE">
              <w:rPr>
                <w:rFonts w:ascii="Verdana" w:hAnsi="Verdana" w:cs="Times New Roman"/>
                <w:sz w:val="18"/>
                <w:szCs w:val="18"/>
                <w:lang w:val="en-US"/>
              </w:rPr>
              <w:t xml:space="preserve"> </w:t>
            </w:r>
            <w:r w:rsidR="001D45B5" w:rsidRPr="00B36ADE">
              <w:rPr>
                <w:rFonts w:ascii="Verdana" w:hAnsi="Verdana" w:cs="Times New Roman"/>
                <w:sz w:val="18"/>
                <w:szCs w:val="18"/>
                <w:lang w:val="en-US"/>
              </w:rPr>
              <w:t>8</w:t>
            </w:r>
            <w:r w:rsidR="007B26A3" w:rsidRPr="00B36ADE">
              <w:rPr>
                <w:rFonts w:ascii="Verdana" w:hAnsi="Verdana" w:cs="Times New Roman"/>
                <w:sz w:val="18"/>
                <w:szCs w:val="18"/>
                <w:lang w:val="en-US"/>
              </w:rPr>
              <w:t xml:space="preserve"> - </w:t>
            </w:r>
            <w:r w:rsidRPr="00B36ADE">
              <w:rPr>
                <w:rFonts w:ascii="Verdana" w:hAnsi="Verdana" w:cs="Times New Roman"/>
                <w:sz w:val="18"/>
                <w:szCs w:val="18"/>
                <w:lang w:val="en-US"/>
              </w:rPr>
              <w:t>MA together with beneficiaries</w:t>
            </w:r>
          </w:p>
        </w:tc>
      </w:tr>
      <w:tr w:rsidR="007B26A3" w:rsidRPr="00B36ADE" w14:paraId="2BEADECB" w14:textId="77777777" w:rsidTr="00FB1944">
        <w:trPr>
          <w:jc w:val="center"/>
        </w:trPr>
        <w:tc>
          <w:tcPr>
            <w:tcW w:w="2074" w:type="pct"/>
          </w:tcPr>
          <w:p w14:paraId="3A81A188" w14:textId="1A67F638" w:rsidR="00DC691A" w:rsidRPr="00B36ADE" w:rsidRDefault="00DC691A" w:rsidP="00462B09">
            <w:pPr>
              <w:numPr>
                <w:ilvl w:val="0"/>
                <w:numId w:val="11"/>
              </w:numPr>
              <w:tabs>
                <w:tab w:val="left" w:pos="8735"/>
              </w:tabs>
              <w:spacing w:after="120"/>
              <w:ind w:left="444" w:hanging="425"/>
              <w:contextualSpacing/>
              <w:jc w:val="both"/>
              <w:rPr>
                <w:rFonts w:ascii="Verdana" w:hAnsi="Verdana" w:cs="Times New Roman"/>
                <w:sz w:val="18"/>
                <w:szCs w:val="18"/>
                <w:lang w:val="en-US"/>
              </w:rPr>
            </w:pPr>
            <w:r w:rsidRPr="00B36ADE">
              <w:rPr>
                <w:rFonts w:ascii="Verdana" w:hAnsi="Verdana" w:cs="Times New Roman"/>
                <w:sz w:val="18"/>
                <w:szCs w:val="18"/>
                <w:lang w:val="en-US"/>
              </w:rPr>
              <w:t>According to the OPTTI financing plan (distribution of funds by years), the negotiation of funds is on time, while the actual implementation lags behind as the difference between the planned and certified costs increases every year.</w:t>
            </w:r>
          </w:p>
          <w:p w14:paraId="1A1EA8AA" w14:textId="388E4153" w:rsidR="00DC691A" w:rsidRPr="00B36ADE" w:rsidRDefault="00DC691A" w:rsidP="00462B09">
            <w:pPr>
              <w:numPr>
                <w:ilvl w:val="0"/>
                <w:numId w:val="11"/>
              </w:numPr>
              <w:tabs>
                <w:tab w:val="left" w:pos="8735"/>
              </w:tabs>
              <w:spacing w:after="120"/>
              <w:ind w:left="444" w:hanging="425"/>
              <w:contextualSpacing/>
              <w:jc w:val="both"/>
              <w:rPr>
                <w:rFonts w:ascii="Verdana" w:hAnsi="Verdana" w:cs="Times New Roman"/>
                <w:sz w:val="18"/>
                <w:szCs w:val="18"/>
                <w:lang w:val="en-US"/>
              </w:rPr>
            </w:pPr>
            <w:r w:rsidRPr="00B36ADE">
              <w:rPr>
                <w:rFonts w:ascii="Verdana" w:hAnsi="Verdana" w:cs="Times New Roman"/>
                <w:sz w:val="18"/>
                <w:szCs w:val="18"/>
                <w:lang w:val="en-US"/>
              </w:rPr>
              <w:t>At the end</w:t>
            </w:r>
            <w:r w:rsidR="00E0481E" w:rsidRPr="00B36ADE">
              <w:rPr>
                <w:rFonts w:ascii="Verdana" w:hAnsi="Verdana" w:cs="Times New Roman"/>
                <w:sz w:val="18"/>
                <w:szCs w:val="18"/>
                <w:lang w:val="en-US"/>
              </w:rPr>
              <w:t xml:space="preserve"> of 2019, compliance with the N+</w:t>
            </w:r>
            <w:r w:rsidRPr="00B36ADE">
              <w:rPr>
                <w:rFonts w:ascii="Verdana" w:hAnsi="Verdana" w:cs="Times New Roman"/>
                <w:sz w:val="18"/>
                <w:szCs w:val="18"/>
                <w:lang w:val="en-US"/>
              </w:rPr>
              <w:t>3 rule was reported, but the level of payment in 2019 decreased compared to previous years.</w:t>
            </w:r>
          </w:p>
          <w:p w14:paraId="337C18E3" w14:textId="74AC42BB" w:rsidR="00DC691A" w:rsidRPr="00B36ADE" w:rsidRDefault="00DC691A" w:rsidP="00510674">
            <w:pPr>
              <w:numPr>
                <w:ilvl w:val="0"/>
                <w:numId w:val="11"/>
              </w:numPr>
              <w:tabs>
                <w:tab w:val="left" w:pos="8735"/>
              </w:tabs>
              <w:spacing w:after="120"/>
              <w:ind w:left="444" w:hanging="425"/>
              <w:contextualSpacing/>
              <w:jc w:val="both"/>
              <w:rPr>
                <w:rFonts w:ascii="Verdana" w:hAnsi="Verdana" w:cs="Times New Roman"/>
                <w:sz w:val="18"/>
                <w:szCs w:val="18"/>
                <w:lang w:val="en-US"/>
              </w:rPr>
            </w:pPr>
            <w:r w:rsidRPr="00B36ADE">
              <w:rPr>
                <w:rFonts w:ascii="Verdana" w:hAnsi="Verdana" w:cs="Times New Roman"/>
                <w:sz w:val="18"/>
                <w:szCs w:val="18"/>
                <w:lang w:val="en-US"/>
              </w:rPr>
              <w:t>If the level of payment is not increased compared to 2019, there is a risk that in 2020 the level of certified costs will be</w:t>
            </w:r>
            <w:r w:rsidR="00E0481E" w:rsidRPr="00B36ADE">
              <w:rPr>
                <w:rFonts w:ascii="Verdana" w:hAnsi="Verdana" w:cs="Times New Roman"/>
                <w:sz w:val="18"/>
                <w:szCs w:val="18"/>
                <w:lang w:val="en-US"/>
              </w:rPr>
              <w:t xml:space="preserve"> lower than planned under the N+</w:t>
            </w:r>
            <w:r w:rsidRPr="00B36ADE">
              <w:rPr>
                <w:rFonts w:ascii="Verdana" w:hAnsi="Verdana" w:cs="Times New Roman"/>
                <w:sz w:val="18"/>
                <w:szCs w:val="18"/>
                <w:lang w:val="en-US"/>
              </w:rPr>
              <w:t>3 rule and in this case there w</w:t>
            </w:r>
            <w:r w:rsidR="00E0481E" w:rsidRPr="00B36ADE">
              <w:rPr>
                <w:rFonts w:ascii="Verdana" w:hAnsi="Verdana" w:cs="Times New Roman"/>
                <w:sz w:val="18"/>
                <w:szCs w:val="18"/>
                <w:lang w:val="en-US"/>
              </w:rPr>
              <w:t>ill be "</w:t>
            </w:r>
            <w:r w:rsidR="00510674">
              <w:rPr>
                <w:rFonts w:ascii="Verdana" w:hAnsi="Verdana" w:cs="Times New Roman"/>
                <w:sz w:val="18"/>
                <w:szCs w:val="18"/>
                <w:lang w:val="en-US"/>
              </w:rPr>
              <w:t>deco</w:t>
            </w:r>
            <w:r w:rsidR="008E1406">
              <w:rPr>
                <w:rFonts w:ascii="Verdana" w:hAnsi="Verdana" w:cs="Times New Roman"/>
                <w:sz w:val="18"/>
                <w:szCs w:val="18"/>
                <w:lang w:val="en-US"/>
              </w:rPr>
              <w:t>m</w:t>
            </w:r>
            <w:r w:rsidR="00510674">
              <w:rPr>
                <w:rFonts w:ascii="Verdana" w:hAnsi="Verdana" w:cs="Times New Roman"/>
                <w:sz w:val="18"/>
                <w:szCs w:val="18"/>
                <w:lang w:val="en-US"/>
              </w:rPr>
              <w:t>mitment</w:t>
            </w:r>
            <w:r w:rsidR="00E0481E" w:rsidRPr="00B36ADE">
              <w:rPr>
                <w:rFonts w:ascii="Verdana" w:hAnsi="Verdana" w:cs="Times New Roman"/>
                <w:sz w:val="18"/>
                <w:szCs w:val="18"/>
                <w:lang w:val="en-US"/>
              </w:rPr>
              <w:t>"</w:t>
            </w:r>
            <w:r w:rsidRPr="00B36ADE">
              <w:rPr>
                <w:rFonts w:ascii="Verdana" w:hAnsi="Verdana" w:cs="Times New Roman"/>
                <w:sz w:val="18"/>
                <w:szCs w:val="18"/>
                <w:lang w:val="en-US"/>
              </w:rPr>
              <w:t xml:space="preserve"> of funds (reduction of the program</w:t>
            </w:r>
            <w:r w:rsidR="00922ED2" w:rsidRPr="00B36ADE">
              <w:rPr>
                <w:rFonts w:ascii="Verdana" w:hAnsi="Verdana" w:cs="Times New Roman"/>
                <w:sz w:val="18"/>
                <w:szCs w:val="18"/>
                <w:lang w:val="en-US"/>
              </w:rPr>
              <w:t>me</w:t>
            </w:r>
            <w:r w:rsidRPr="00B36ADE">
              <w:rPr>
                <w:rFonts w:ascii="Verdana" w:hAnsi="Verdana" w:cs="Times New Roman"/>
                <w:sz w:val="18"/>
                <w:szCs w:val="18"/>
                <w:lang w:val="en-US"/>
              </w:rPr>
              <w:t xml:space="preserve"> budget) in the amount of the </w:t>
            </w:r>
            <w:r w:rsidR="009F3689" w:rsidRPr="00B36ADE">
              <w:rPr>
                <w:rFonts w:ascii="Verdana" w:hAnsi="Verdana" w:cs="Times New Roman"/>
                <w:sz w:val="18"/>
                <w:szCs w:val="18"/>
                <w:lang w:val="en-US"/>
              </w:rPr>
              <w:t>incompletion</w:t>
            </w:r>
            <w:r w:rsidRPr="00B36ADE">
              <w:rPr>
                <w:rFonts w:ascii="Verdana" w:hAnsi="Verdana" w:cs="Times New Roman"/>
                <w:sz w:val="18"/>
                <w:szCs w:val="18"/>
                <w:lang w:val="en-US"/>
              </w:rPr>
              <w:t>.</w:t>
            </w:r>
          </w:p>
        </w:tc>
        <w:tc>
          <w:tcPr>
            <w:tcW w:w="1725" w:type="pct"/>
          </w:tcPr>
          <w:p w14:paraId="3F3D4270" w14:textId="32022DB0" w:rsidR="00E0481E" w:rsidRPr="00B36ADE" w:rsidRDefault="00E0481E" w:rsidP="00462B09">
            <w:pPr>
              <w:numPr>
                <w:ilvl w:val="0"/>
                <w:numId w:val="25"/>
              </w:numPr>
              <w:tabs>
                <w:tab w:val="left" w:pos="8735"/>
              </w:tabs>
              <w:spacing w:before="120" w:after="120"/>
              <w:ind w:left="317" w:hanging="425"/>
              <w:contextualSpacing/>
              <w:jc w:val="both"/>
              <w:rPr>
                <w:rFonts w:ascii="Verdana" w:hAnsi="Verdana" w:cs="Times New Roman"/>
                <w:sz w:val="18"/>
                <w:szCs w:val="18"/>
                <w:lang w:val="en-US"/>
              </w:rPr>
            </w:pPr>
            <w:r w:rsidRPr="00B36ADE">
              <w:rPr>
                <w:rFonts w:ascii="Verdana" w:hAnsi="Verdana" w:cs="Times New Roman"/>
                <w:sz w:val="18"/>
                <w:szCs w:val="18"/>
                <w:lang w:val="en-US"/>
              </w:rPr>
              <w:t xml:space="preserve">In view of the growing gap between planned and certified expenditure, the rate of payment of the grant needs to be increased in order to ensure compliance with the N+3 rule and to reduce the risk of automatic decommitment. In this regard, an action plan can be made by assessing the level of implementation of each of the projects and submitting payment requests for all implemented activities. </w:t>
            </w:r>
            <w:r w:rsidRPr="00B36ADE">
              <w:rPr>
                <w:rFonts w:ascii="Verdana" w:hAnsi="Verdana" w:cs="Times New Roman"/>
                <w:i/>
                <w:sz w:val="18"/>
                <w:szCs w:val="18"/>
                <w:lang w:val="en-US"/>
              </w:rPr>
              <w:t>(Recommendation refers to conclusions 13 and 15)</w:t>
            </w:r>
          </w:p>
          <w:p w14:paraId="5DF2D148" w14:textId="77777777" w:rsidR="007B26A3" w:rsidRPr="00B36ADE" w:rsidRDefault="007B26A3" w:rsidP="007B26A3">
            <w:pPr>
              <w:tabs>
                <w:tab w:val="left" w:pos="8735"/>
              </w:tabs>
              <w:spacing w:before="120" w:after="120"/>
              <w:ind w:left="317"/>
              <w:contextualSpacing/>
              <w:jc w:val="both"/>
              <w:rPr>
                <w:rFonts w:ascii="Verdana" w:hAnsi="Verdana" w:cs="Times New Roman"/>
                <w:sz w:val="18"/>
                <w:szCs w:val="18"/>
                <w:lang w:val="en-US"/>
              </w:rPr>
            </w:pPr>
          </w:p>
        </w:tc>
        <w:tc>
          <w:tcPr>
            <w:tcW w:w="558" w:type="pct"/>
          </w:tcPr>
          <w:p w14:paraId="47538DC6" w14:textId="77777777" w:rsidR="007B26A3" w:rsidRPr="00B36ADE" w:rsidRDefault="007B26A3" w:rsidP="00462B09">
            <w:pPr>
              <w:numPr>
                <w:ilvl w:val="1"/>
                <w:numId w:val="34"/>
              </w:numPr>
              <w:tabs>
                <w:tab w:val="left" w:pos="8735"/>
              </w:tabs>
              <w:spacing w:before="120" w:after="120"/>
              <w:contextualSpacing/>
              <w:jc w:val="both"/>
              <w:rPr>
                <w:rFonts w:ascii="Verdana" w:hAnsi="Verdana" w:cs="Times New Roman"/>
                <w:sz w:val="18"/>
                <w:szCs w:val="18"/>
                <w:lang w:val="en-US"/>
              </w:rPr>
            </w:pPr>
          </w:p>
        </w:tc>
        <w:tc>
          <w:tcPr>
            <w:tcW w:w="643" w:type="pct"/>
          </w:tcPr>
          <w:p w14:paraId="6B72BDDE" w14:textId="2F8E521F" w:rsidR="007B26A3" w:rsidRPr="00B36ADE" w:rsidRDefault="00F9330C" w:rsidP="002B2175">
            <w:pPr>
              <w:tabs>
                <w:tab w:val="left" w:pos="8735"/>
              </w:tabs>
              <w:rPr>
                <w:rFonts w:ascii="Verdana" w:hAnsi="Verdana" w:cs="Times New Roman"/>
                <w:sz w:val="18"/>
                <w:szCs w:val="18"/>
                <w:lang w:val="en-US"/>
              </w:rPr>
            </w:pPr>
            <w:r w:rsidRPr="00B36ADE">
              <w:rPr>
                <w:rFonts w:ascii="Verdana" w:hAnsi="Verdana" w:cs="Times New Roman"/>
                <w:sz w:val="18"/>
                <w:szCs w:val="18"/>
                <w:lang w:val="en-US"/>
              </w:rPr>
              <w:t>Recommend.</w:t>
            </w:r>
            <w:r w:rsidR="007B26A3" w:rsidRPr="00B36ADE">
              <w:rPr>
                <w:rFonts w:ascii="Verdana" w:hAnsi="Verdana" w:cs="Times New Roman"/>
                <w:sz w:val="18"/>
                <w:szCs w:val="18"/>
                <w:lang w:val="en-US"/>
              </w:rPr>
              <w:t xml:space="preserve"> </w:t>
            </w:r>
            <w:r w:rsidR="00AC6676" w:rsidRPr="00B36ADE">
              <w:rPr>
                <w:rFonts w:ascii="Verdana" w:hAnsi="Verdana" w:cs="Times New Roman"/>
                <w:sz w:val="18"/>
                <w:szCs w:val="18"/>
                <w:lang w:val="en-US"/>
              </w:rPr>
              <w:t xml:space="preserve">9 </w:t>
            </w:r>
            <w:r w:rsidR="007B26A3" w:rsidRPr="00B36ADE">
              <w:rPr>
                <w:rFonts w:ascii="Verdana" w:hAnsi="Verdana" w:cs="Times New Roman"/>
                <w:sz w:val="18"/>
                <w:szCs w:val="18"/>
                <w:lang w:val="en-US"/>
              </w:rPr>
              <w:t xml:space="preserve">- </w:t>
            </w:r>
            <w:r w:rsidRPr="00B36ADE">
              <w:rPr>
                <w:rFonts w:ascii="Verdana" w:hAnsi="Verdana" w:cs="Times New Roman"/>
                <w:sz w:val="18"/>
                <w:szCs w:val="18"/>
                <w:lang w:val="en-US"/>
              </w:rPr>
              <w:t>MA together with beneficiaries</w:t>
            </w:r>
          </w:p>
        </w:tc>
      </w:tr>
      <w:tr w:rsidR="007B26A3" w:rsidRPr="00B36ADE" w14:paraId="5EBB3FA9" w14:textId="77777777" w:rsidTr="00FB1944">
        <w:trPr>
          <w:jc w:val="center"/>
        </w:trPr>
        <w:tc>
          <w:tcPr>
            <w:tcW w:w="2074" w:type="pct"/>
          </w:tcPr>
          <w:p w14:paraId="5DD44A50" w14:textId="70627EC5" w:rsidR="00E0481E" w:rsidRPr="00B36ADE" w:rsidRDefault="00E0481E" w:rsidP="00462B09">
            <w:pPr>
              <w:numPr>
                <w:ilvl w:val="0"/>
                <w:numId w:val="11"/>
              </w:numPr>
              <w:tabs>
                <w:tab w:val="left" w:pos="8735"/>
              </w:tabs>
              <w:spacing w:after="120"/>
              <w:ind w:left="444"/>
              <w:contextualSpacing/>
              <w:jc w:val="both"/>
              <w:rPr>
                <w:rFonts w:ascii="Verdana" w:hAnsi="Verdana" w:cs="Times New Roman"/>
                <w:sz w:val="18"/>
                <w:szCs w:val="18"/>
                <w:lang w:val="en-US"/>
              </w:rPr>
            </w:pPr>
            <w:r w:rsidRPr="00B36ADE">
              <w:rPr>
                <w:rFonts w:ascii="Verdana" w:hAnsi="Verdana" w:cs="Times New Roman"/>
                <w:sz w:val="18"/>
                <w:szCs w:val="18"/>
                <w:lang w:val="en-US"/>
              </w:rPr>
              <w:t>The low pace of implementation of the projects under PA1 and PA4 has led to unsatisfactory spending of funds by 2018 and failure to meet the milestones.</w:t>
            </w:r>
          </w:p>
          <w:p w14:paraId="3433D6F3" w14:textId="771E9126" w:rsidR="00E0481E" w:rsidRPr="00B36ADE" w:rsidRDefault="00E0481E" w:rsidP="00462B09">
            <w:pPr>
              <w:numPr>
                <w:ilvl w:val="0"/>
                <w:numId w:val="11"/>
              </w:numPr>
              <w:tabs>
                <w:tab w:val="left" w:pos="8735"/>
              </w:tabs>
              <w:spacing w:after="120"/>
              <w:ind w:left="444"/>
              <w:contextualSpacing/>
              <w:jc w:val="both"/>
              <w:rPr>
                <w:rFonts w:ascii="Verdana" w:hAnsi="Verdana" w:cs="Times New Roman"/>
                <w:sz w:val="18"/>
                <w:szCs w:val="18"/>
                <w:lang w:val="en-US"/>
              </w:rPr>
            </w:pPr>
            <w:r w:rsidRPr="00B36ADE">
              <w:rPr>
                <w:rFonts w:ascii="Verdana" w:hAnsi="Verdana" w:cs="Times New Roman"/>
                <w:sz w:val="18"/>
                <w:szCs w:val="18"/>
                <w:lang w:val="en-US"/>
              </w:rPr>
              <w:t xml:space="preserve">The good </w:t>
            </w:r>
            <w:r w:rsidR="005A6E38" w:rsidRPr="00B36ADE">
              <w:rPr>
                <w:rFonts w:ascii="Verdana" w:hAnsi="Verdana" w:cs="Times New Roman"/>
                <w:sz w:val="18"/>
                <w:szCs w:val="18"/>
                <w:lang w:val="en-US"/>
              </w:rPr>
              <w:t xml:space="preserve">achievement </w:t>
            </w:r>
            <w:r w:rsidRPr="00B36ADE">
              <w:rPr>
                <w:rFonts w:ascii="Verdana" w:hAnsi="Verdana" w:cs="Times New Roman"/>
                <w:sz w:val="18"/>
                <w:szCs w:val="18"/>
                <w:lang w:val="en-US"/>
              </w:rPr>
              <w:t xml:space="preserve">of the milestones under PA2 by 2018, as well as the expectations for approval of a project for </w:t>
            </w:r>
            <w:r w:rsidRPr="008E1406">
              <w:rPr>
                <w:rFonts w:ascii="Verdana" w:hAnsi="Verdana" w:cs="Times New Roman"/>
                <w:i/>
                <w:sz w:val="18"/>
                <w:szCs w:val="18"/>
                <w:lang w:val="en-US"/>
              </w:rPr>
              <w:t>Struma Motorway - Lot 3.2</w:t>
            </w:r>
            <w:r w:rsidRPr="00B36ADE">
              <w:rPr>
                <w:rFonts w:ascii="Verdana" w:hAnsi="Verdana" w:cs="Times New Roman"/>
                <w:sz w:val="18"/>
                <w:szCs w:val="18"/>
                <w:lang w:val="en-US"/>
              </w:rPr>
              <w:t xml:space="preserve"> are the reason for a change in OPTTI, as a result of which the reserve of PA1 is transferred to PA2.</w:t>
            </w:r>
          </w:p>
          <w:p w14:paraId="43E60C08" w14:textId="7B326003" w:rsidR="00E0481E" w:rsidRPr="00B36ADE" w:rsidRDefault="00E0481E" w:rsidP="005B752A">
            <w:pPr>
              <w:numPr>
                <w:ilvl w:val="0"/>
                <w:numId w:val="11"/>
              </w:numPr>
              <w:tabs>
                <w:tab w:val="left" w:pos="8735"/>
              </w:tabs>
              <w:spacing w:after="120"/>
              <w:ind w:left="444"/>
              <w:contextualSpacing/>
              <w:jc w:val="both"/>
              <w:rPr>
                <w:rFonts w:ascii="Verdana" w:hAnsi="Verdana" w:cs="Times New Roman"/>
                <w:sz w:val="18"/>
                <w:szCs w:val="18"/>
                <w:lang w:val="en-US"/>
              </w:rPr>
            </w:pPr>
            <w:r w:rsidRPr="00B36ADE">
              <w:rPr>
                <w:rFonts w:ascii="Verdana" w:hAnsi="Verdana" w:cs="Times New Roman"/>
                <w:sz w:val="18"/>
                <w:szCs w:val="18"/>
                <w:lang w:val="en-US"/>
              </w:rPr>
              <w:t xml:space="preserve">The good </w:t>
            </w:r>
            <w:r w:rsidR="005A6E38" w:rsidRPr="00B36ADE">
              <w:rPr>
                <w:rFonts w:ascii="Verdana" w:hAnsi="Verdana" w:cs="Times New Roman"/>
                <w:sz w:val="18"/>
                <w:szCs w:val="18"/>
                <w:lang w:val="en-US"/>
              </w:rPr>
              <w:t xml:space="preserve">achievement </w:t>
            </w:r>
            <w:r w:rsidRPr="00B36ADE">
              <w:rPr>
                <w:rFonts w:ascii="Verdana" w:hAnsi="Verdana" w:cs="Times New Roman"/>
                <w:sz w:val="18"/>
                <w:szCs w:val="18"/>
                <w:lang w:val="en-US"/>
              </w:rPr>
              <w:t>of the milestones under PA3 by 2018 is the reason for a change in OPTTI, as a result of which the reserve of PA</w:t>
            </w:r>
            <w:r w:rsidR="00462B09" w:rsidRPr="00B36ADE">
              <w:rPr>
                <w:rFonts w:ascii="Verdana" w:hAnsi="Verdana" w:cs="Times New Roman"/>
                <w:sz w:val="18"/>
                <w:szCs w:val="18"/>
                <w:lang w:val="en-US"/>
              </w:rPr>
              <w:t>4 is transferred to PA</w:t>
            </w:r>
            <w:r w:rsidRPr="00B36ADE">
              <w:rPr>
                <w:rFonts w:ascii="Verdana" w:hAnsi="Verdana" w:cs="Times New Roman"/>
                <w:sz w:val="18"/>
                <w:szCs w:val="18"/>
                <w:lang w:val="en-US"/>
              </w:rPr>
              <w:t>3.</w:t>
            </w:r>
          </w:p>
        </w:tc>
        <w:tc>
          <w:tcPr>
            <w:tcW w:w="1725" w:type="pct"/>
          </w:tcPr>
          <w:p w14:paraId="6B687AA7" w14:textId="3A6A6983" w:rsidR="007B26A3" w:rsidRPr="00B36ADE" w:rsidRDefault="00E0481E" w:rsidP="007B26A3">
            <w:pPr>
              <w:tabs>
                <w:tab w:val="left" w:pos="8735"/>
              </w:tabs>
              <w:spacing w:before="120" w:after="120"/>
              <w:ind w:left="317"/>
              <w:contextualSpacing/>
              <w:jc w:val="both"/>
              <w:rPr>
                <w:rFonts w:ascii="Verdana" w:hAnsi="Verdana" w:cs="Times New Roman"/>
                <w:sz w:val="18"/>
                <w:szCs w:val="18"/>
                <w:lang w:val="en-US"/>
              </w:rPr>
            </w:pPr>
            <w:r w:rsidRPr="00B36ADE">
              <w:rPr>
                <w:rFonts w:ascii="Verdana" w:hAnsi="Verdana" w:cs="Times New Roman"/>
                <w:sz w:val="18"/>
                <w:szCs w:val="18"/>
                <w:lang w:val="en-US"/>
              </w:rPr>
              <w:t>N/A</w:t>
            </w:r>
          </w:p>
        </w:tc>
        <w:tc>
          <w:tcPr>
            <w:tcW w:w="558" w:type="pct"/>
          </w:tcPr>
          <w:p w14:paraId="22363A27" w14:textId="5365ECBD" w:rsidR="007B26A3" w:rsidRPr="00B36ADE" w:rsidRDefault="00F9330C" w:rsidP="007B26A3">
            <w:pPr>
              <w:tabs>
                <w:tab w:val="left" w:pos="8735"/>
              </w:tabs>
              <w:rPr>
                <w:rFonts w:ascii="Verdana" w:hAnsi="Verdana" w:cs="Times New Roman"/>
                <w:sz w:val="18"/>
                <w:szCs w:val="18"/>
                <w:lang w:val="en-US"/>
              </w:rPr>
            </w:pPr>
            <w:r w:rsidRPr="00B36ADE">
              <w:rPr>
                <w:rFonts w:ascii="Verdana" w:hAnsi="Verdana" w:cs="Times New Roman"/>
                <w:sz w:val="18"/>
                <w:szCs w:val="18"/>
                <w:lang w:val="en-US"/>
              </w:rPr>
              <w:t>N/A</w:t>
            </w:r>
          </w:p>
        </w:tc>
        <w:tc>
          <w:tcPr>
            <w:tcW w:w="643" w:type="pct"/>
          </w:tcPr>
          <w:p w14:paraId="1561A9C9" w14:textId="4895B198" w:rsidR="007B26A3" w:rsidRPr="00B36ADE" w:rsidRDefault="00F9330C" w:rsidP="007B26A3">
            <w:pPr>
              <w:tabs>
                <w:tab w:val="left" w:pos="8735"/>
              </w:tabs>
              <w:rPr>
                <w:rFonts w:ascii="Verdana" w:hAnsi="Verdana" w:cs="Times New Roman"/>
                <w:sz w:val="18"/>
                <w:szCs w:val="18"/>
                <w:lang w:val="en-US"/>
              </w:rPr>
            </w:pPr>
            <w:r w:rsidRPr="00B36ADE">
              <w:rPr>
                <w:rFonts w:ascii="Verdana" w:hAnsi="Verdana" w:cs="Times New Roman"/>
                <w:sz w:val="18"/>
                <w:szCs w:val="18"/>
                <w:lang w:val="en-US"/>
              </w:rPr>
              <w:t>N/A</w:t>
            </w:r>
          </w:p>
        </w:tc>
      </w:tr>
      <w:tr w:rsidR="007B26A3" w:rsidRPr="00B36ADE" w14:paraId="671C48C1" w14:textId="77777777" w:rsidTr="00FB1944">
        <w:trPr>
          <w:jc w:val="center"/>
        </w:trPr>
        <w:tc>
          <w:tcPr>
            <w:tcW w:w="2074" w:type="pct"/>
          </w:tcPr>
          <w:p w14:paraId="3EE20367" w14:textId="7CC1135F" w:rsidR="00462B09" w:rsidRPr="00B36ADE" w:rsidRDefault="00462B09" w:rsidP="00462B09">
            <w:pPr>
              <w:numPr>
                <w:ilvl w:val="0"/>
                <w:numId w:val="11"/>
              </w:numPr>
              <w:tabs>
                <w:tab w:val="left" w:pos="8735"/>
              </w:tabs>
              <w:spacing w:before="120" w:after="120"/>
              <w:ind w:left="444" w:hanging="425"/>
              <w:contextualSpacing/>
              <w:jc w:val="both"/>
              <w:rPr>
                <w:rFonts w:ascii="Verdana" w:hAnsi="Verdana" w:cs="Times New Roman"/>
                <w:sz w:val="18"/>
                <w:szCs w:val="18"/>
                <w:lang w:val="en-US"/>
              </w:rPr>
            </w:pPr>
            <w:r w:rsidRPr="00B36ADE">
              <w:rPr>
                <w:rFonts w:ascii="Verdana" w:hAnsi="Verdana" w:cs="Times New Roman"/>
                <w:sz w:val="18"/>
                <w:szCs w:val="18"/>
                <w:lang w:val="en-US"/>
              </w:rPr>
              <w:t xml:space="preserve">Compared to the projects approved under PA1 as of the evaluation date, the forecast shows a relatively high degree of </w:t>
            </w:r>
            <w:r w:rsidR="005A6E38" w:rsidRPr="00B36ADE">
              <w:rPr>
                <w:rFonts w:ascii="Verdana" w:hAnsi="Verdana" w:cs="Times New Roman"/>
                <w:sz w:val="18"/>
                <w:szCs w:val="18"/>
                <w:lang w:val="en-US"/>
              </w:rPr>
              <w:t xml:space="preserve">achievement </w:t>
            </w:r>
            <w:r w:rsidRPr="00B36ADE">
              <w:rPr>
                <w:rFonts w:ascii="Verdana" w:hAnsi="Verdana" w:cs="Times New Roman"/>
                <w:sz w:val="18"/>
                <w:szCs w:val="18"/>
                <w:lang w:val="en-US"/>
              </w:rPr>
              <w:t xml:space="preserve">of the target values of the indicators (82.78% for the financial and 90.48% for the output indicator), but only if both major projects </w:t>
            </w:r>
            <w:r w:rsidR="008E1406">
              <w:rPr>
                <w:rFonts w:ascii="Verdana" w:hAnsi="Verdana" w:cs="Times New Roman"/>
                <w:sz w:val="18"/>
                <w:szCs w:val="18"/>
                <w:lang w:val="en-US"/>
              </w:rPr>
              <w:t>will be</w:t>
            </w:r>
            <w:r w:rsidRPr="00B36ADE">
              <w:rPr>
                <w:rFonts w:ascii="Verdana" w:hAnsi="Verdana" w:cs="Times New Roman"/>
                <w:sz w:val="18"/>
                <w:szCs w:val="18"/>
                <w:lang w:val="en-US"/>
              </w:rPr>
              <w:t xml:space="preserve"> fully implemented. At this stage it is clear that this will not happen and compared to the expected scope of implementation of these projects, the forecast shows a degree of implementation of the target value of the financial indicator of 26.30% and 63.43% degree of implementation of the target value of the output indicator.</w:t>
            </w:r>
          </w:p>
          <w:p w14:paraId="1BCE5C70" w14:textId="45197A66" w:rsidR="00462B09" w:rsidRPr="00B36ADE" w:rsidRDefault="00462B09" w:rsidP="008E1406">
            <w:pPr>
              <w:numPr>
                <w:ilvl w:val="0"/>
                <w:numId w:val="11"/>
              </w:numPr>
              <w:tabs>
                <w:tab w:val="left" w:pos="8735"/>
              </w:tabs>
              <w:spacing w:before="120" w:after="120"/>
              <w:ind w:left="444" w:hanging="425"/>
              <w:contextualSpacing/>
              <w:jc w:val="both"/>
              <w:rPr>
                <w:rFonts w:ascii="Verdana" w:hAnsi="Verdana" w:cs="Times New Roman"/>
                <w:sz w:val="18"/>
                <w:szCs w:val="18"/>
                <w:lang w:val="en-US"/>
              </w:rPr>
            </w:pPr>
            <w:r w:rsidRPr="00B36ADE">
              <w:rPr>
                <w:rFonts w:ascii="Verdana" w:hAnsi="Verdana" w:cs="Times New Roman"/>
                <w:sz w:val="18"/>
                <w:szCs w:val="18"/>
                <w:lang w:val="en-US"/>
              </w:rPr>
              <w:t xml:space="preserve">Even with the inclusion </w:t>
            </w:r>
            <w:r w:rsidR="008E1406">
              <w:rPr>
                <w:rFonts w:ascii="Verdana" w:hAnsi="Verdana" w:cs="Times New Roman"/>
                <w:sz w:val="18"/>
                <w:szCs w:val="18"/>
                <w:lang w:val="en-US"/>
              </w:rPr>
              <w:t xml:space="preserve">under PA1 </w:t>
            </w:r>
            <w:r w:rsidRPr="00B36ADE">
              <w:rPr>
                <w:rFonts w:ascii="Verdana" w:hAnsi="Verdana" w:cs="Times New Roman"/>
                <w:sz w:val="18"/>
                <w:szCs w:val="18"/>
                <w:lang w:val="en-US"/>
              </w:rPr>
              <w:t>of the proposed alternative / additional projects at the date of evaluation, the target values of these indicators are 52.97% and 86.88%, respectively, so there is a risk of not using a significant part of the resource of PA1 by the end of 2023.</w:t>
            </w:r>
          </w:p>
          <w:p w14:paraId="2B057A66" w14:textId="1A8F0B3C" w:rsidR="00E826A7" w:rsidRPr="00B36ADE" w:rsidRDefault="00462B09" w:rsidP="008E1406">
            <w:pPr>
              <w:numPr>
                <w:ilvl w:val="0"/>
                <w:numId w:val="11"/>
              </w:numPr>
              <w:tabs>
                <w:tab w:val="left" w:pos="8735"/>
              </w:tabs>
              <w:spacing w:before="120" w:after="120"/>
              <w:ind w:left="444" w:hanging="425"/>
              <w:contextualSpacing/>
              <w:jc w:val="both"/>
              <w:rPr>
                <w:rFonts w:ascii="Verdana" w:hAnsi="Verdana" w:cs="Times New Roman"/>
                <w:sz w:val="18"/>
                <w:szCs w:val="18"/>
                <w:lang w:val="en-US"/>
              </w:rPr>
            </w:pPr>
            <w:r w:rsidRPr="00B36ADE">
              <w:rPr>
                <w:rFonts w:ascii="Verdana" w:hAnsi="Verdana" w:cs="Times New Roman"/>
                <w:sz w:val="18"/>
                <w:szCs w:val="18"/>
                <w:lang w:val="en-US"/>
              </w:rPr>
              <w:t xml:space="preserve">Compared to the projects approved under PA2, as of the evaluation date the forecast shows low </w:t>
            </w:r>
            <w:r w:rsidR="008E1406">
              <w:rPr>
                <w:rFonts w:ascii="Verdana" w:hAnsi="Verdana" w:cs="Times New Roman"/>
                <w:sz w:val="18"/>
                <w:szCs w:val="18"/>
                <w:lang w:val="en-US"/>
              </w:rPr>
              <w:t>achievement</w:t>
            </w:r>
            <w:r w:rsidRPr="00B36ADE">
              <w:rPr>
                <w:rFonts w:ascii="Verdana" w:hAnsi="Verdana" w:cs="Times New Roman"/>
                <w:sz w:val="18"/>
                <w:szCs w:val="18"/>
                <w:lang w:val="en-US"/>
              </w:rPr>
              <w:t xml:space="preserve"> of the target values of the indicators (74.78% for the financial and 54.90% for the output indicator). The PA2 beneficiary has proposed alternative / additional projects, by which, if well implemented by the end of 2023, the target values of the indicators can be </w:t>
            </w:r>
            <w:r w:rsidR="008E1406">
              <w:rPr>
                <w:rFonts w:ascii="Verdana" w:hAnsi="Verdana" w:cs="Times New Roman"/>
                <w:sz w:val="18"/>
                <w:szCs w:val="18"/>
                <w:lang w:val="en-US"/>
              </w:rPr>
              <w:t>achieved</w:t>
            </w:r>
            <w:r w:rsidRPr="00B36ADE">
              <w:rPr>
                <w:rFonts w:ascii="Verdana" w:hAnsi="Verdana" w:cs="Times New Roman"/>
                <w:sz w:val="18"/>
                <w:szCs w:val="18"/>
                <w:lang w:val="en-US"/>
              </w:rPr>
              <w:t>.</w:t>
            </w:r>
            <w:r w:rsidR="007B26A3" w:rsidRPr="00B36ADE">
              <w:rPr>
                <w:rFonts w:ascii="Verdana" w:hAnsi="Verdana" w:cs="Times New Roman"/>
                <w:sz w:val="18"/>
                <w:szCs w:val="18"/>
                <w:lang w:val="en-US"/>
              </w:rPr>
              <w:t xml:space="preserve">  </w:t>
            </w:r>
          </w:p>
          <w:p w14:paraId="65E5439C" w14:textId="101BBD85" w:rsidR="00E826A7" w:rsidRPr="00B36ADE" w:rsidRDefault="00E826A7" w:rsidP="008E1406">
            <w:pPr>
              <w:numPr>
                <w:ilvl w:val="0"/>
                <w:numId w:val="11"/>
              </w:numPr>
              <w:tabs>
                <w:tab w:val="left" w:pos="8735"/>
              </w:tabs>
              <w:spacing w:before="120" w:after="120"/>
              <w:ind w:left="444" w:hanging="425"/>
              <w:contextualSpacing/>
              <w:jc w:val="both"/>
              <w:rPr>
                <w:rFonts w:ascii="Verdana" w:hAnsi="Verdana" w:cs="Times New Roman"/>
                <w:sz w:val="18"/>
                <w:szCs w:val="18"/>
                <w:lang w:val="en-US"/>
              </w:rPr>
            </w:pPr>
            <w:r w:rsidRPr="00B36ADE">
              <w:rPr>
                <w:rFonts w:ascii="Verdana" w:hAnsi="Verdana" w:cs="Times New Roman"/>
                <w:sz w:val="18"/>
                <w:szCs w:val="18"/>
                <w:lang w:val="en-US"/>
              </w:rPr>
              <w:t xml:space="preserve">There is a risk of not using a significant part of the resource of PA2 until the end of 2023, if the proposed additional project </w:t>
            </w:r>
            <w:r w:rsidRPr="008E1406">
              <w:rPr>
                <w:rFonts w:ascii="Verdana" w:hAnsi="Verdana" w:cs="Times New Roman"/>
                <w:i/>
                <w:sz w:val="18"/>
                <w:szCs w:val="18"/>
                <w:lang w:val="en-US"/>
              </w:rPr>
              <w:t>Modernization of road I-8 Kalotina - SRR, section from km 32 + 447.20 to km 48 + 903</w:t>
            </w:r>
            <w:r w:rsidRPr="00B36ADE">
              <w:rPr>
                <w:rFonts w:ascii="Verdana" w:hAnsi="Verdana" w:cs="Times New Roman"/>
                <w:sz w:val="18"/>
                <w:szCs w:val="18"/>
                <w:lang w:val="en-US"/>
              </w:rPr>
              <w:t xml:space="preserve"> (not yet submitted for approval and with failed procedures for selection of contractors) is not implemented within the program</w:t>
            </w:r>
            <w:r w:rsidR="008E1406">
              <w:rPr>
                <w:rFonts w:ascii="Verdana" w:hAnsi="Verdana" w:cs="Times New Roman"/>
                <w:sz w:val="18"/>
                <w:szCs w:val="18"/>
                <w:lang w:val="en-US"/>
              </w:rPr>
              <w:t>ing period</w:t>
            </w:r>
            <w:r w:rsidRPr="00B36ADE">
              <w:rPr>
                <w:rFonts w:ascii="Verdana" w:hAnsi="Verdana" w:cs="Times New Roman"/>
                <w:sz w:val="18"/>
                <w:szCs w:val="18"/>
                <w:lang w:val="en-US"/>
              </w:rPr>
              <w:t xml:space="preserve">. Then the percentage of financial implementation will drop to approx. 83%, and the value of the </w:t>
            </w:r>
            <w:r w:rsidR="008E1406">
              <w:rPr>
                <w:rFonts w:ascii="Verdana" w:hAnsi="Verdana" w:cs="Times New Roman"/>
                <w:sz w:val="18"/>
                <w:szCs w:val="18"/>
                <w:lang w:val="en-US"/>
              </w:rPr>
              <w:t>output</w:t>
            </w:r>
            <w:r w:rsidRPr="00B36ADE">
              <w:rPr>
                <w:rFonts w:ascii="Verdana" w:hAnsi="Verdana" w:cs="Times New Roman"/>
                <w:sz w:val="18"/>
                <w:szCs w:val="18"/>
                <w:lang w:val="en-US"/>
              </w:rPr>
              <w:t xml:space="preserve"> indicator will be 82%, i</w:t>
            </w:r>
            <w:r w:rsidR="008E1406">
              <w:rPr>
                <w:rFonts w:ascii="Verdana" w:hAnsi="Verdana" w:cs="Times New Roman"/>
                <w:sz w:val="18"/>
                <w:szCs w:val="18"/>
                <w:lang w:val="en-US"/>
              </w:rPr>
              <w:t>.</w:t>
            </w:r>
            <w:r w:rsidRPr="00B36ADE">
              <w:rPr>
                <w:rFonts w:ascii="Verdana" w:hAnsi="Verdana" w:cs="Times New Roman"/>
                <w:sz w:val="18"/>
                <w:szCs w:val="18"/>
                <w:lang w:val="en-US"/>
              </w:rPr>
              <w:t xml:space="preserve">e. there will be two indicators from the PA2 </w:t>
            </w:r>
            <w:r w:rsidR="00C201C5" w:rsidRPr="00B36ADE">
              <w:rPr>
                <w:rFonts w:ascii="Verdana" w:hAnsi="Verdana" w:cs="Times New Roman"/>
                <w:sz w:val="18"/>
                <w:szCs w:val="18"/>
                <w:lang w:val="en-US"/>
              </w:rPr>
              <w:t>Performance</w:t>
            </w:r>
            <w:r w:rsidRPr="00B36ADE">
              <w:rPr>
                <w:rFonts w:ascii="Verdana" w:hAnsi="Verdana" w:cs="Times New Roman"/>
                <w:sz w:val="18"/>
                <w:szCs w:val="18"/>
                <w:lang w:val="en-US"/>
              </w:rPr>
              <w:t xml:space="preserve"> Framework with values below 85%.</w:t>
            </w:r>
          </w:p>
          <w:p w14:paraId="50983480" w14:textId="018FB5CA" w:rsidR="00E826A7" w:rsidRPr="00B36ADE" w:rsidRDefault="00E826A7" w:rsidP="008E1406">
            <w:pPr>
              <w:numPr>
                <w:ilvl w:val="0"/>
                <w:numId w:val="11"/>
              </w:numPr>
              <w:tabs>
                <w:tab w:val="left" w:pos="8735"/>
              </w:tabs>
              <w:spacing w:before="120" w:after="120"/>
              <w:ind w:left="444" w:hanging="425"/>
              <w:contextualSpacing/>
              <w:jc w:val="both"/>
              <w:rPr>
                <w:rFonts w:ascii="Verdana" w:hAnsi="Verdana" w:cs="Times New Roman"/>
                <w:sz w:val="18"/>
                <w:szCs w:val="18"/>
                <w:lang w:val="en-US"/>
              </w:rPr>
            </w:pPr>
            <w:r w:rsidRPr="00B36ADE">
              <w:rPr>
                <w:rFonts w:ascii="Verdana" w:hAnsi="Verdana" w:cs="Times New Roman"/>
                <w:sz w:val="18"/>
                <w:szCs w:val="18"/>
                <w:lang w:val="en-US"/>
              </w:rPr>
              <w:t>According to the forecast, the degree of achievement of the final targets of PA3 is high (nearly 98% for the financial indicator and 100% for the other indicators) and there is no danger of losing funds or imposing a financial correction for "</w:t>
            </w:r>
            <w:r w:rsidR="008E1406" w:rsidRPr="008E1406">
              <w:rPr>
                <w:rFonts w:ascii="Verdana" w:hAnsi="Verdana" w:cs="Times New Roman"/>
                <w:sz w:val="18"/>
                <w:szCs w:val="18"/>
                <w:lang w:val="en-US"/>
              </w:rPr>
              <w:t>a serious failure to achieve the targets</w:t>
            </w:r>
            <w:r w:rsidRPr="00B36ADE">
              <w:rPr>
                <w:rFonts w:ascii="Verdana" w:hAnsi="Verdana" w:cs="Times New Roman"/>
                <w:sz w:val="18"/>
                <w:szCs w:val="18"/>
                <w:lang w:val="en-US"/>
              </w:rPr>
              <w:t>".</w:t>
            </w:r>
          </w:p>
          <w:p w14:paraId="7A03747B" w14:textId="4DC58CFB" w:rsidR="00E826A7" w:rsidRPr="00B36ADE" w:rsidRDefault="00E826A7" w:rsidP="002F701B">
            <w:pPr>
              <w:numPr>
                <w:ilvl w:val="0"/>
                <w:numId w:val="11"/>
              </w:numPr>
              <w:tabs>
                <w:tab w:val="left" w:pos="8735"/>
              </w:tabs>
              <w:spacing w:before="120" w:after="120"/>
              <w:ind w:left="444" w:hanging="425"/>
              <w:contextualSpacing/>
              <w:jc w:val="both"/>
              <w:rPr>
                <w:rFonts w:ascii="Verdana" w:hAnsi="Verdana" w:cs="Times New Roman"/>
                <w:sz w:val="18"/>
                <w:szCs w:val="18"/>
                <w:lang w:val="en-US"/>
              </w:rPr>
            </w:pPr>
            <w:r w:rsidRPr="00B36ADE">
              <w:rPr>
                <w:rFonts w:ascii="Verdana" w:hAnsi="Verdana" w:cs="Times New Roman"/>
                <w:sz w:val="18"/>
                <w:szCs w:val="18"/>
                <w:lang w:val="en-US"/>
              </w:rPr>
              <w:t xml:space="preserve">Most projects under PA4 have an expected short implementation period and on this basis the degree of achievement of the final targets of PA4 is high (nearly 96%). However, under PA4 there are 4 "medium risk" projects with a total value of about 60% of the target value of the financial indicator and their possible </w:t>
            </w:r>
            <w:r w:rsidR="002F701B">
              <w:rPr>
                <w:rFonts w:ascii="Verdana" w:hAnsi="Verdana" w:cs="Times New Roman"/>
                <w:sz w:val="18"/>
                <w:szCs w:val="18"/>
                <w:lang w:val="en-US"/>
              </w:rPr>
              <w:t>incompletion</w:t>
            </w:r>
            <w:r w:rsidRPr="00B36ADE">
              <w:rPr>
                <w:rFonts w:ascii="Verdana" w:hAnsi="Verdana" w:cs="Times New Roman"/>
                <w:sz w:val="18"/>
                <w:szCs w:val="18"/>
                <w:lang w:val="en-US"/>
              </w:rPr>
              <w:t xml:space="preserve"> or delay may significantly affect the degree of </w:t>
            </w:r>
            <w:r w:rsidR="002F701B">
              <w:rPr>
                <w:rFonts w:ascii="Verdana" w:hAnsi="Verdana" w:cs="Times New Roman"/>
                <w:sz w:val="18"/>
                <w:szCs w:val="18"/>
                <w:lang w:val="en-US"/>
              </w:rPr>
              <w:t>achievement</w:t>
            </w:r>
            <w:r w:rsidRPr="00B36ADE">
              <w:rPr>
                <w:rFonts w:ascii="Verdana" w:hAnsi="Verdana" w:cs="Times New Roman"/>
                <w:sz w:val="18"/>
                <w:szCs w:val="18"/>
                <w:lang w:val="en-US"/>
              </w:rPr>
              <w:t xml:space="preserve"> of the indicator. </w:t>
            </w:r>
          </w:p>
        </w:tc>
        <w:tc>
          <w:tcPr>
            <w:tcW w:w="1725" w:type="pct"/>
          </w:tcPr>
          <w:p w14:paraId="7F899AC5" w14:textId="0192E1A5" w:rsidR="00E826A7" w:rsidRPr="00B36ADE" w:rsidRDefault="00E826A7" w:rsidP="00E826A7">
            <w:pPr>
              <w:numPr>
                <w:ilvl w:val="0"/>
                <w:numId w:val="25"/>
              </w:numPr>
              <w:tabs>
                <w:tab w:val="left" w:pos="8735"/>
              </w:tabs>
              <w:spacing w:before="120" w:after="120"/>
              <w:ind w:left="317" w:hanging="425"/>
              <w:contextualSpacing/>
              <w:jc w:val="both"/>
              <w:rPr>
                <w:rFonts w:ascii="Verdana" w:hAnsi="Verdana" w:cs="Times New Roman"/>
                <w:i/>
                <w:sz w:val="18"/>
                <w:szCs w:val="18"/>
                <w:lang w:val="en-US"/>
              </w:rPr>
            </w:pPr>
            <w:r w:rsidRPr="00B36ADE">
              <w:rPr>
                <w:rFonts w:ascii="Verdana" w:hAnsi="Verdana" w:cs="Times New Roman"/>
                <w:sz w:val="18"/>
                <w:szCs w:val="18"/>
                <w:lang w:val="en-US"/>
              </w:rPr>
              <w:t xml:space="preserve">In order to reduce the risk of </w:t>
            </w:r>
            <w:r w:rsidR="000F23D5" w:rsidRPr="008E1406">
              <w:rPr>
                <w:rFonts w:ascii="Verdana" w:hAnsi="Verdana" w:cs="Times New Roman"/>
                <w:sz w:val="18"/>
                <w:szCs w:val="18"/>
                <w:lang w:val="en-US"/>
              </w:rPr>
              <w:t xml:space="preserve">failure to achieve the </w:t>
            </w:r>
            <w:r w:rsidR="000F23D5">
              <w:rPr>
                <w:rFonts w:ascii="Verdana" w:hAnsi="Verdana" w:cs="Times New Roman"/>
                <w:sz w:val="18"/>
                <w:szCs w:val="18"/>
                <w:lang w:val="en-US"/>
              </w:rPr>
              <w:t>final target</w:t>
            </w:r>
            <w:r w:rsidR="000F23D5" w:rsidRPr="00B36ADE">
              <w:rPr>
                <w:rFonts w:ascii="Verdana" w:hAnsi="Verdana" w:cs="Times New Roman"/>
                <w:sz w:val="18"/>
                <w:szCs w:val="18"/>
                <w:lang w:val="en-US"/>
              </w:rPr>
              <w:t xml:space="preserve"> </w:t>
            </w:r>
            <w:r w:rsidRPr="00B36ADE">
              <w:rPr>
                <w:rFonts w:ascii="Verdana" w:hAnsi="Verdana" w:cs="Times New Roman"/>
                <w:sz w:val="18"/>
                <w:szCs w:val="18"/>
                <w:lang w:val="en-US"/>
              </w:rPr>
              <w:t>of the financial indicator under PA1 and PA2, it is necessary to over</w:t>
            </w:r>
            <w:r w:rsidR="00B1333A" w:rsidRPr="00B36ADE">
              <w:rPr>
                <w:rFonts w:ascii="Verdana" w:hAnsi="Verdana" w:cs="Times New Roman"/>
                <w:sz w:val="18"/>
                <w:szCs w:val="18"/>
                <w:lang w:val="en-US"/>
              </w:rPr>
              <w:t>book</w:t>
            </w:r>
            <w:r w:rsidRPr="00B36ADE">
              <w:rPr>
                <w:rFonts w:ascii="Verdana" w:hAnsi="Verdana" w:cs="Times New Roman"/>
                <w:sz w:val="18"/>
                <w:szCs w:val="18"/>
                <w:lang w:val="en-US"/>
              </w:rPr>
              <w:t xml:space="preserve"> the budgets under the axes. A good guidelin</w:t>
            </w:r>
            <w:r w:rsidR="00B1333A" w:rsidRPr="00B36ADE">
              <w:rPr>
                <w:rFonts w:ascii="Verdana" w:hAnsi="Verdana" w:cs="Times New Roman"/>
                <w:sz w:val="18"/>
                <w:szCs w:val="18"/>
                <w:lang w:val="en-US"/>
              </w:rPr>
              <w:t>e for what the overbooked</w:t>
            </w:r>
            <w:r w:rsidRPr="00B36ADE">
              <w:rPr>
                <w:rFonts w:ascii="Verdana" w:hAnsi="Verdana" w:cs="Times New Roman"/>
                <w:sz w:val="18"/>
                <w:szCs w:val="18"/>
                <w:lang w:val="en-US"/>
              </w:rPr>
              <w:t xml:space="preserve"> rate should be is the established savings rate, which is calculated in the OPT impact </w:t>
            </w:r>
            <w:r w:rsidR="005A6E38" w:rsidRPr="00B36ADE">
              <w:rPr>
                <w:rFonts w:ascii="Verdana" w:hAnsi="Verdana" w:cs="Times New Roman"/>
                <w:sz w:val="18"/>
                <w:szCs w:val="18"/>
                <w:lang w:val="en-US"/>
              </w:rPr>
              <w:t>evaluation</w:t>
            </w:r>
            <w:r w:rsidRPr="00B36ADE">
              <w:rPr>
                <w:rFonts w:ascii="Verdana" w:hAnsi="Verdana" w:cs="Times New Roman"/>
                <w:sz w:val="18"/>
                <w:szCs w:val="18"/>
                <w:lang w:val="en-US"/>
              </w:rPr>
              <w:t xml:space="preserve">. It is over 25% for railway projects and about 20% for road projects. </w:t>
            </w:r>
            <w:r w:rsidRPr="00B36ADE">
              <w:rPr>
                <w:rFonts w:ascii="Verdana" w:hAnsi="Verdana" w:cs="Times New Roman"/>
                <w:i/>
                <w:sz w:val="18"/>
                <w:szCs w:val="18"/>
                <w:lang w:val="en-US"/>
              </w:rPr>
              <w:t>(Recommendation refers to conclusions 19, 20, 21 and 22)</w:t>
            </w:r>
          </w:p>
          <w:p w14:paraId="0450AB56" w14:textId="77777777" w:rsidR="007B26A3" w:rsidRPr="00B36ADE" w:rsidRDefault="007B26A3" w:rsidP="007B26A3">
            <w:pPr>
              <w:tabs>
                <w:tab w:val="left" w:pos="8735"/>
              </w:tabs>
              <w:spacing w:before="120" w:after="120"/>
              <w:ind w:left="-108"/>
              <w:jc w:val="both"/>
              <w:rPr>
                <w:rFonts w:ascii="Verdana" w:hAnsi="Verdana" w:cs="Times New Roman"/>
                <w:sz w:val="18"/>
                <w:szCs w:val="18"/>
                <w:lang w:val="en-US"/>
              </w:rPr>
            </w:pPr>
          </w:p>
          <w:p w14:paraId="25C9C574" w14:textId="77777777" w:rsidR="007B26A3" w:rsidRPr="00B36ADE" w:rsidRDefault="007B26A3" w:rsidP="007B26A3">
            <w:pPr>
              <w:tabs>
                <w:tab w:val="left" w:pos="8735"/>
              </w:tabs>
              <w:spacing w:before="120" w:after="120"/>
              <w:ind w:left="317"/>
              <w:contextualSpacing/>
              <w:jc w:val="both"/>
              <w:rPr>
                <w:rFonts w:ascii="Verdana" w:hAnsi="Verdana" w:cs="Times New Roman"/>
                <w:sz w:val="18"/>
                <w:szCs w:val="18"/>
                <w:lang w:val="en-US"/>
              </w:rPr>
            </w:pPr>
          </w:p>
        </w:tc>
        <w:tc>
          <w:tcPr>
            <w:tcW w:w="558" w:type="pct"/>
          </w:tcPr>
          <w:p w14:paraId="48A8CA5B" w14:textId="77777777" w:rsidR="007B26A3" w:rsidRPr="00B36ADE" w:rsidRDefault="007B26A3" w:rsidP="00462B09">
            <w:pPr>
              <w:numPr>
                <w:ilvl w:val="1"/>
                <w:numId w:val="34"/>
              </w:numPr>
              <w:tabs>
                <w:tab w:val="left" w:pos="8735"/>
              </w:tabs>
              <w:spacing w:before="120" w:after="120"/>
              <w:contextualSpacing/>
              <w:jc w:val="both"/>
              <w:rPr>
                <w:rFonts w:ascii="Verdana" w:hAnsi="Verdana" w:cs="Times New Roman"/>
                <w:sz w:val="18"/>
                <w:szCs w:val="18"/>
                <w:lang w:val="en-US"/>
              </w:rPr>
            </w:pPr>
          </w:p>
        </w:tc>
        <w:tc>
          <w:tcPr>
            <w:tcW w:w="643" w:type="pct"/>
          </w:tcPr>
          <w:p w14:paraId="0E67EF63" w14:textId="6D7CAF7A" w:rsidR="007B26A3" w:rsidRPr="00B36ADE" w:rsidRDefault="00F9330C" w:rsidP="007B26A3">
            <w:pPr>
              <w:tabs>
                <w:tab w:val="left" w:pos="8735"/>
              </w:tabs>
              <w:rPr>
                <w:rFonts w:ascii="Verdana" w:hAnsi="Verdana" w:cs="Times New Roman"/>
                <w:sz w:val="18"/>
                <w:szCs w:val="18"/>
                <w:lang w:val="en-US"/>
              </w:rPr>
            </w:pPr>
            <w:r w:rsidRPr="00B36ADE">
              <w:rPr>
                <w:rFonts w:ascii="Verdana" w:hAnsi="Verdana" w:cs="Times New Roman"/>
                <w:sz w:val="18"/>
                <w:szCs w:val="18"/>
                <w:lang w:val="en-US"/>
              </w:rPr>
              <w:t>Recommend.</w:t>
            </w:r>
            <w:r w:rsidR="007B26A3" w:rsidRPr="00B36ADE">
              <w:rPr>
                <w:rFonts w:ascii="Verdana" w:hAnsi="Verdana" w:cs="Times New Roman"/>
                <w:sz w:val="18"/>
                <w:szCs w:val="18"/>
                <w:lang w:val="en-US"/>
              </w:rPr>
              <w:t xml:space="preserve"> 1</w:t>
            </w:r>
            <w:r w:rsidR="00AC6676" w:rsidRPr="00B36ADE">
              <w:rPr>
                <w:rFonts w:ascii="Verdana" w:hAnsi="Verdana" w:cs="Times New Roman"/>
                <w:sz w:val="18"/>
                <w:szCs w:val="18"/>
                <w:lang w:val="en-US"/>
              </w:rPr>
              <w:t>0</w:t>
            </w:r>
            <w:r w:rsidRPr="00B36ADE">
              <w:rPr>
                <w:rFonts w:ascii="Verdana" w:hAnsi="Verdana" w:cs="Times New Roman"/>
                <w:sz w:val="18"/>
                <w:szCs w:val="18"/>
                <w:lang w:val="en-US"/>
              </w:rPr>
              <w:t xml:space="preserve"> – MA, CCU</w:t>
            </w:r>
            <w:r w:rsidR="007B26A3" w:rsidRPr="00B36ADE">
              <w:rPr>
                <w:rFonts w:ascii="Verdana" w:hAnsi="Verdana" w:cs="Times New Roman"/>
                <w:sz w:val="18"/>
                <w:szCs w:val="18"/>
                <w:lang w:val="en-US"/>
              </w:rPr>
              <w:t xml:space="preserve"> </w:t>
            </w:r>
          </w:p>
          <w:p w14:paraId="445752C6" w14:textId="77777777" w:rsidR="007B26A3" w:rsidRPr="00B36ADE" w:rsidRDefault="007B26A3" w:rsidP="007B26A3">
            <w:pPr>
              <w:tabs>
                <w:tab w:val="left" w:pos="8735"/>
              </w:tabs>
              <w:rPr>
                <w:rFonts w:ascii="Verdana" w:hAnsi="Verdana" w:cs="Times New Roman"/>
                <w:sz w:val="18"/>
                <w:szCs w:val="18"/>
                <w:lang w:val="en-US"/>
              </w:rPr>
            </w:pPr>
          </w:p>
          <w:p w14:paraId="650F5D67" w14:textId="77777777" w:rsidR="007B26A3" w:rsidRPr="00B36ADE" w:rsidRDefault="007B26A3" w:rsidP="007B26A3">
            <w:pPr>
              <w:tabs>
                <w:tab w:val="left" w:pos="8735"/>
              </w:tabs>
              <w:rPr>
                <w:rFonts w:ascii="Verdana" w:hAnsi="Verdana" w:cs="Times New Roman"/>
                <w:sz w:val="18"/>
                <w:szCs w:val="18"/>
                <w:lang w:val="en-US"/>
              </w:rPr>
            </w:pPr>
          </w:p>
          <w:p w14:paraId="197F32B4" w14:textId="77777777" w:rsidR="007B26A3" w:rsidRPr="00B36ADE" w:rsidRDefault="007B26A3" w:rsidP="007B26A3">
            <w:pPr>
              <w:tabs>
                <w:tab w:val="left" w:pos="8735"/>
              </w:tabs>
              <w:rPr>
                <w:rFonts w:ascii="Verdana" w:hAnsi="Verdana" w:cs="Times New Roman"/>
                <w:sz w:val="18"/>
                <w:szCs w:val="18"/>
                <w:lang w:val="en-US"/>
              </w:rPr>
            </w:pPr>
          </w:p>
          <w:p w14:paraId="3FC8E7A7" w14:textId="77777777" w:rsidR="007B26A3" w:rsidRPr="00B36ADE" w:rsidRDefault="007B26A3" w:rsidP="007B26A3">
            <w:pPr>
              <w:tabs>
                <w:tab w:val="left" w:pos="8735"/>
              </w:tabs>
              <w:rPr>
                <w:rFonts w:ascii="Verdana" w:hAnsi="Verdana" w:cs="Times New Roman"/>
                <w:sz w:val="18"/>
                <w:szCs w:val="18"/>
                <w:lang w:val="en-US"/>
              </w:rPr>
            </w:pPr>
          </w:p>
          <w:p w14:paraId="196BB75B" w14:textId="77777777" w:rsidR="007B26A3" w:rsidRPr="00B36ADE" w:rsidRDefault="007B26A3" w:rsidP="007B26A3">
            <w:pPr>
              <w:tabs>
                <w:tab w:val="left" w:pos="8735"/>
              </w:tabs>
              <w:rPr>
                <w:rFonts w:ascii="Verdana" w:hAnsi="Verdana" w:cs="Times New Roman"/>
                <w:sz w:val="18"/>
                <w:szCs w:val="18"/>
                <w:lang w:val="en-US"/>
              </w:rPr>
            </w:pPr>
          </w:p>
          <w:p w14:paraId="5465CEB0" w14:textId="77777777" w:rsidR="007B26A3" w:rsidRPr="00B36ADE" w:rsidRDefault="007B26A3" w:rsidP="007B26A3">
            <w:pPr>
              <w:tabs>
                <w:tab w:val="left" w:pos="8735"/>
              </w:tabs>
              <w:rPr>
                <w:rFonts w:ascii="Verdana" w:hAnsi="Verdana" w:cs="Times New Roman"/>
                <w:sz w:val="18"/>
                <w:szCs w:val="18"/>
                <w:lang w:val="en-US"/>
              </w:rPr>
            </w:pPr>
          </w:p>
          <w:p w14:paraId="60B70B5B" w14:textId="77777777" w:rsidR="007B26A3" w:rsidRPr="00B36ADE" w:rsidRDefault="007B26A3" w:rsidP="007B26A3">
            <w:pPr>
              <w:tabs>
                <w:tab w:val="left" w:pos="8735"/>
              </w:tabs>
              <w:rPr>
                <w:rFonts w:ascii="Verdana" w:hAnsi="Verdana" w:cs="Times New Roman"/>
                <w:sz w:val="18"/>
                <w:szCs w:val="18"/>
                <w:lang w:val="en-US"/>
              </w:rPr>
            </w:pPr>
          </w:p>
          <w:p w14:paraId="693B7E98" w14:textId="77777777" w:rsidR="007B26A3" w:rsidRPr="00B36ADE" w:rsidRDefault="007B26A3" w:rsidP="007B26A3">
            <w:pPr>
              <w:tabs>
                <w:tab w:val="left" w:pos="8735"/>
              </w:tabs>
              <w:rPr>
                <w:rFonts w:ascii="Verdana" w:hAnsi="Verdana" w:cs="Times New Roman"/>
                <w:sz w:val="18"/>
                <w:szCs w:val="18"/>
                <w:lang w:val="en-US"/>
              </w:rPr>
            </w:pPr>
          </w:p>
          <w:p w14:paraId="2A747393" w14:textId="77777777" w:rsidR="007B26A3" w:rsidRPr="00B36ADE" w:rsidRDefault="007B26A3" w:rsidP="007B26A3">
            <w:pPr>
              <w:tabs>
                <w:tab w:val="left" w:pos="8735"/>
              </w:tabs>
              <w:rPr>
                <w:rFonts w:ascii="Verdana" w:hAnsi="Verdana" w:cs="Times New Roman"/>
                <w:sz w:val="18"/>
                <w:szCs w:val="18"/>
                <w:lang w:val="en-US"/>
              </w:rPr>
            </w:pPr>
          </w:p>
          <w:p w14:paraId="50828686" w14:textId="77777777" w:rsidR="007B26A3" w:rsidRPr="00B36ADE" w:rsidRDefault="007B26A3" w:rsidP="007B26A3">
            <w:pPr>
              <w:tabs>
                <w:tab w:val="left" w:pos="8735"/>
              </w:tabs>
              <w:rPr>
                <w:rFonts w:ascii="Verdana" w:hAnsi="Verdana" w:cs="Times New Roman"/>
                <w:sz w:val="18"/>
                <w:szCs w:val="18"/>
                <w:lang w:val="en-US"/>
              </w:rPr>
            </w:pPr>
          </w:p>
          <w:p w14:paraId="3A6F9E65" w14:textId="77777777" w:rsidR="007B26A3" w:rsidRPr="00B36ADE" w:rsidRDefault="007B26A3" w:rsidP="007B26A3">
            <w:pPr>
              <w:tabs>
                <w:tab w:val="left" w:pos="8735"/>
              </w:tabs>
              <w:spacing w:before="120" w:after="120"/>
              <w:ind w:left="316"/>
              <w:contextualSpacing/>
              <w:jc w:val="both"/>
              <w:rPr>
                <w:rFonts w:ascii="Verdana" w:hAnsi="Verdana" w:cs="Times New Roman"/>
                <w:sz w:val="18"/>
                <w:szCs w:val="18"/>
                <w:lang w:val="en-US"/>
              </w:rPr>
            </w:pPr>
          </w:p>
        </w:tc>
      </w:tr>
      <w:tr w:rsidR="007B26A3" w:rsidRPr="00B36ADE" w14:paraId="3CB60744" w14:textId="77777777" w:rsidTr="00C75333">
        <w:trPr>
          <w:jc w:val="center"/>
        </w:trPr>
        <w:tc>
          <w:tcPr>
            <w:tcW w:w="5000" w:type="pct"/>
            <w:gridSpan w:val="4"/>
            <w:shd w:val="clear" w:color="auto" w:fill="6A84BE"/>
          </w:tcPr>
          <w:p w14:paraId="431FF991" w14:textId="6679EA58" w:rsidR="007B26A3" w:rsidRPr="00B36ADE" w:rsidRDefault="007C6A52" w:rsidP="007C6A52">
            <w:pPr>
              <w:tabs>
                <w:tab w:val="left" w:pos="8735"/>
              </w:tabs>
              <w:spacing w:before="120" w:after="120"/>
              <w:ind w:left="333"/>
              <w:contextualSpacing/>
              <w:jc w:val="center"/>
              <w:rPr>
                <w:rFonts w:ascii="Verdana" w:hAnsi="Verdana" w:cs="Times New Roman"/>
                <w:b/>
                <w:smallCaps/>
                <w:color w:val="FFFFFF" w:themeColor="background1"/>
                <w:sz w:val="18"/>
                <w:szCs w:val="18"/>
                <w:lang w:val="en-US"/>
              </w:rPr>
            </w:pPr>
            <w:r w:rsidRPr="00B36ADE">
              <w:rPr>
                <w:rFonts w:ascii="Verdana" w:hAnsi="Verdana" w:cs="Times New Roman"/>
                <w:b/>
                <w:smallCaps/>
                <w:color w:val="FFFFFF" w:themeColor="background1"/>
                <w:sz w:val="18"/>
                <w:szCs w:val="18"/>
                <w:lang w:val="en-US"/>
              </w:rPr>
              <w:t>Concerning the implementation of result and output indicators and their forecasts</w:t>
            </w:r>
          </w:p>
        </w:tc>
      </w:tr>
      <w:tr w:rsidR="007B26A3" w:rsidRPr="00B36ADE" w14:paraId="21D13F60" w14:textId="77777777" w:rsidTr="00FB1944">
        <w:trPr>
          <w:jc w:val="center"/>
        </w:trPr>
        <w:tc>
          <w:tcPr>
            <w:tcW w:w="2074" w:type="pct"/>
          </w:tcPr>
          <w:p w14:paraId="45B527E8" w14:textId="2AE05404" w:rsidR="007C6A52" w:rsidRPr="00B36ADE" w:rsidRDefault="007C6A52" w:rsidP="007C6A52">
            <w:pPr>
              <w:numPr>
                <w:ilvl w:val="0"/>
                <w:numId w:val="11"/>
              </w:numPr>
              <w:tabs>
                <w:tab w:val="left" w:pos="8735"/>
              </w:tabs>
              <w:spacing w:after="120"/>
              <w:ind w:left="444" w:hanging="425"/>
              <w:contextualSpacing/>
              <w:jc w:val="both"/>
              <w:rPr>
                <w:rFonts w:ascii="Verdana" w:hAnsi="Verdana" w:cs="Times New Roman"/>
                <w:sz w:val="18"/>
                <w:szCs w:val="18"/>
                <w:lang w:val="en-US"/>
              </w:rPr>
            </w:pPr>
            <w:r w:rsidRPr="00B36ADE">
              <w:rPr>
                <w:rFonts w:ascii="Verdana" w:hAnsi="Verdana" w:cs="Times New Roman"/>
                <w:sz w:val="18"/>
                <w:szCs w:val="18"/>
                <w:lang w:val="en-US"/>
              </w:rPr>
              <w:t xml:space="preserve">Significant projects under PA1, PA2 and PA4 have a low degree of </w:t>
            </w:r>
            <w:r w:rsidR="001F4F0F">
              <w:rPr>
                <w:rFonts w:ascii="Verdana" w:hAnsi="Verdana" w:cs="Times New Roman"/>
                <w:sz w:val="18"/>
                <w:szCs w:val="18"/>
                <w:lang w:val="en-US"/>
              </w:rPr>
              <w:t>maturity</w:t>
            </w:r>
            <w:r w:rsidRPr="00B36ADE">
              <w:rPr>
                <w:rFonts w:ascii="Verdana" w:hAnsi="Verdana" w:cs="Times New Roman"/>
                <w:sz w:val="18"/>
                <w:szCs w:val="18"/>
                <w:lang w:val="en-US"/>
              </w:rPr>
              <w:t xml:space="preserve">, both at the stage of their application and several years later. This problem is a serious obstacle for the </w:t>
            </w:r>
            <w:r w:rsidR="001571C5">
              <w:rPr>
                <w:rFonts w:ascii="Verdana" w:hAnsi="Verdana" w:cs="Times New Roman"/>
                <w:sz w:val="18"/>
                <w:szCs w:val="18"/>
                <w:lang w:val="en-US"/>
              </w:rPr>
              <w:t>current</w:t>
            </w:r>
            <w:r w:rsidRPr="00B36ADE">
              <w:rPr>
                <w:rFonts w:ascii="Verdana" w:hAnsi="Verdana" w:cs="Times New Roman"/>
                <w:sz w:val="18"/>
                <w:szCs w:val="18"/>
                <w:lang w:val="en-US"/>
              </w:rPr>
              <w:t xml:space="preserve"> programming period.</w:t>
            </w:r>
          </w:p>
          <w:p w14:paraId="270410CC" w14:textId="2462C059" w:rsidR="007C6A52" w:rsidRPr="00B36ADE" w:rsidRDefault="007C6A52" w:rsidP="00895ACA">
            <w:pPr>
              <w:numPr>
                <w:ilvl w:val="0"/>
                <w:numId w:val="11"/>
              </w:numPr>
              <w:tabs>
                <w:tab w:val="left" w:pos="8735"/>
              </w:tabs>
              <w:spacing w:after="120"/>
              <w:ind w:left="444" w:hanging="425"/>
              <w:contextualSpacing/>
              <w:jc w:val="both"/>
              <w:rPr>
                <w:rFonts w:ascii="Verdana" w:hAnsi="Verdana"/>
                <w:sz w:val="18"/>
                <w:szCs w:val="18"/>
                <w:lang w:val="en-US"/>
              </w:rPr>
            </w:pPr>
            <w:r w:rsidRPr="00B36ADE">
              <w:rPr>
                <w:rFonts w:ascii="Verdana" w:hAnsi="Verdana" w:cs="Times New Roman"/>
                <w:sz w:val="18"/>
                <w:szCs w:val="18"/>
                <w:lang w:val="en-US"/>
              </w:rPr>
              <w:t xml:space="preserve">There is a lack of sufficient number and size of projects with "full project </w:t>
            </w:r>
            <w:r w:rsidR="001F4F0F">
              <w:rPr>
                <w:rFonts w:ascii="Verdana" w:hAnsi="Verdana" w:cs="Times New Roman"/>
                <w:sz w:val="18"/>
                <w:szCs w:val="18"/>
                <w:lang w:val="en-US"/>
              </w:rPr>
              <w:t>maturity</w:t>
            </w:r>
            <w:r w:rsidRPr="00B36ADE">
              <w:rPr>
                <w:rFonts w:ascii="Verdana" w:hAnsi="Verdana" w:cs="Times New Roman"/>
                <w:sz w:val="18"/>
                <w:szCs w:val="18"/>
                <w:lang w:val="en-US"/>
              </w:rPr>
              <w:t>" (as stated in OPTTI) under PA1 and PA2, both at the start-up stage of the program</w:t>
            </w:r>
            <w:r w:rsidR="00922ED2" w:rsidRPr="00B36ADE">
              <w:rPr>
                <w:rFonts w:ascii="Verdana" w:hAnsi="Verdana" w:cs="Times New Roman"/>
                <w:sz w:val="18"/>
                <w:szCs w:val="18"/>
                <w:lang w:val="en-US"/>
              </w:rPr>
              <w:t>me</w:t>
            </w:r>
            <w:r w:rsidRPr="00B36ADE">
              <w:rPr>
                <w:rFonts w:ascii="Verdana" w:hAnsi="Verdana" w:cs="Times New Roman"/>
                <w:sz w:val="18"/>
                <w:szCs w:val="18"/>
                <w:lang w:val="en-US"/>
              </w:rPr>
              <w:t xml:space="preserve"> and at the intermediate stage of its implementation, making the forecast very uncertain and conditional. This in turn hinders the proper and long-term planning of the program</w:t>
            </w:r>
            <w:r w:rsidR="00922ED2" w:rsidRPr="00B36ADE">
              <w:rPr>
                <w:rFonts w:ascii="Verdana" w:hAnsi="Verdana" w:cs="Times New Roman"/>
                <w:sz w:val="18"/>
                <w:szCs w:val="18"/>
                <w:lang w:val="en-US"/>
              </w:rPr>
              <w:t>me</w:t>
            </w:r>
            <w:r w:rsidRPr="00B36ADE">
              <w:rPr>
                <w:rFonts w:ascii="Verdana" w:hAnsi="Verdana" w:cs="Times New Roman"/>
                <w:sz w:val="18"/>
                <w:szCs w:val="18"/>
                <w:lang w:val="en-US"/>
              </w:rPr>
              <w:t>'s resources and exposes a huge resource at risk of not being used.</w:t>
            </w:r>
          </w:p>
        </w:tc>
        <w:tc>
          <w:tcPr>
            <w:tcW w:w="1725" w:type="pct"/>
          </w:tcPr>
          <w:p w14:paraId="3954593F" w14:textId="59AE99D0" w:rsidR="00094206" w:rsidRPr="00B36ADE" w:rsidRDefault="00094206" w:rsidP="00094206">
            <w:pPr>
              <w:pStyle w:val="ListParagraph"/>
              <w:numPr>
                <w:ilvl w:val="0"/>
                <w:numId w:val="25"/>
              </w:numPr>
              <w:tabs>
                <w:tab w:val="left" w:pos="8735"/>
              </w:tabs>
              <w:ind w:left="317" w:hanging="317"/>
              <w:jc w:val="both"/>
              <w:rPr>
                <w:rFonts w:ascii="Verdana" w:hAnsi="Verdana" w:cs="Times New Roman"/>
                <w:sz w:val="18"/>
                <w:szCs w:val="18"/>
                <w:lang w:val="en-US"/>
              </w:rPr>
            </w:pPr>
            <w:r w:rsidRPr="00B36ADE">
              <w:rPr>
                <w:rFonts w:ascii="Verdana" w:hAnsi="Verdana" w:cs="Times New Roman"/>
                <w:sz w:val="18"/>
                <w:szCs w:val="18"/>
                <w:lang w:val="en-US"/>
              </w:rPr>
              <w:t xml:space="preserve">Determining as a criterion for eligibility / selection the high degree of </w:t>
            </w:r>
            <w:r w:rsidR="001F4F0F">
              <w:rPr>
                <w:rFonts w:ascii="Verdana" w:hAnsi="Verdana" w:cs="Times New Roman"/>
                <w:sz w:val="18"/>
                <w:szCs w:val="18"/>
                <w:lang w:val="en-US"/>
              </w:rPr>
              <w:t>maturity</w:t>
            </w:r>
            <w:r w:rsidRPr="00B36ADE">
              <w:rPr>
                <w:rFonts w:ascii="Verdana" w:hAnsi="Verdana" w:cs="Times New Roman"/>
                <w:sz w:val="18"/>
                <w:szCs w:val="18"/>
                <w:lang w:val="en-US"/>
              </w:rPr>
              <w:t xml:space="preserve"> of the alternative, additional and future projects, which will be approved under OPTTI </w:t>
            </w:r>
            <w:r w:rsidRPr="007F3962">
              <w:rPr>
                <w:rFonts w:ascii="Verdana" w:hAnsi="Verdana" w:cs="Times New Roman"/>
                <w:sz w:val="18"/>
                <w:szCs w:val="18"/>
                <w:lang w:val="en-US"/>
              </w:rPr>
              <w:t xml:space="preserve">/ </w:t>
            </w:r>
            <w:r w:rsidR="001571C5" w:rsidRPr="007F3962">
              <w:rPr>
                <w:rFonts w:ascii="Verdana" w:hAnsi="Verdana" w:cs="Times New Roman"/>
                <w:sz w:val="18"/>
                <w:szCs w:val="18"/>
                <w:lang w:val="en-US"/>
              </w:rPr>
              <w:t>TC</w:t>
            </w:r>
            <w:r w:rsidR="007F3962" w:rsidRPr="007F3962">
              <w:rPr>
                <w:rFonts w:ascii="Verdana" w:hAnsi="Verdana" w:cs="Times New Roman"/>
                <w:sz w:val="18"/>
                <w:szCs w:val="18"/>
                <w:lang w:val="en-US"/>
              </w:rPr>
              <w:t>P</w:t>
            </w:r>
            <w:r w:rsidRPr="007F3962">
              <w:rPr>
                <w:rFonts w:ascii="Verdana" w:hAnsi="Verdana" w:cs="Times New Roman"/>
                <w:sz w:val="18"/>
                <w:szCs w:val="18"/>
                <w:lang w:val="en-US"/>
              </w:rPr>
              <w:t>.</w:t>
            </w:r>
            <w:r w:rsidRPr="00B36ADE">
              <w:rPr>
                <w:rFonts w:ascii="Verdana" w:hAnsi="Verdana" w:cs="Times New Roman"/>
                <w:sz w:val="18"/>
                <w:szCs w:val="18"/>
                <w:lang w:val="en-US"/>
              </w:rPr>
              <w:t xml:space="preserve"> </w:t>
            </w:r>
            <w:r w:rsidRPr="00B36ADE">
              <w:rPr>
                <w:rFonts w:ascii="Verdana" w:hAnsi="Verdana" w:cs="Times New Roman"/>
                <w:i/>
                <w:sz w:val="18"/>
                <w:szCs w:val="18"/>
                <w:lang w:val="en-US"/>
              </w:rPr>
              <w:t>(Recommendation refers to conclusions 25 and 26)</w:t>
            </w:r>
          </w:p>
          <w:p w14:paraId="7A6CF264" w14:textId="77777777" w:rsidR="007B26A3" w:rsidRPr="00B36ADE" w:rsidRDefault="007B26A3" w:rsidP="007B26A3">
            <w:pPr>
              <w:tabs>
                <w:tab w:val="left" w:pos="8735"/>
              </w:tabs>
              <w:spacing w:before="120" w:after="120"/>
              <w:jc w:val="both"/>
              <w:rPr>
                <w:rFonts w:ascii="Verdana" w:eastAsia="Times New Roman" w:hAnsi="Verdana" w:cs="Times New Roman"/>
                <w:bCs/>
                <w:sz w:val="18"/>
                <w:szCs w:val="18"/>
                <w:lang w:val="en-US" w:eastAsia="bg-BG"/>
              </w:rPr>
            </w:pPr>
          </w:p>
          <w:p w14:paraId="409BDD04" w14:textId="77777777" w:rsidR="007B26A3" w:rsidRPr="00B36ADE" w:rsidRDefault="007B26A3" w:rsidP="007B26A3">
            <w:pPr>
              <w:tabs>
                <w:tab w:val="left" w:pos="8735"/>
              </w:tabs>
              <w:spacing w:before="120" w:after="120"/>
              <w:ind w:left="333"/>
              <w:contextualSpacing/>
              <w:jc w:val="both"/>
              <w:rPr>
                <w:rFonts w:ascii="Verdana" w:eastAsia="Times New Roman" w:hAnsi="Verdana" w:cs="Times New Roman"/>
                <w:bCs/>
                <w:sz w:val="18"/>
                <w:szCs w:val="18"/>
                <w:lang w:val="en-US" w:eastAsia="bg-BG"/>
              </w:rPr>
            </w:pPr>
          </w:p>
          <w:p w14:paraId="367AB181" w14:textId="77777777" w:rsidR="007B26A3" w:rsidRPr="00B36ADE" w:rsidRDefault="007B26A3" w:rsidP="007B26A3">
            <w:pPr>
              <w:tabs>
                <w:tab w:val="left" w:pos="8735"/>
              </w:tabs>
              <w:spacing w:before="120" w:after="120"/>
              <w:jc w:val="both"/>
              <w:rPr>
                <w:rFonts w:ascii="Verdana" w:hAnsi="Verdana"/>
                <w:sz w:val="18"/>
                <w:szCs w:val="18"/>
                <w:lang w:val="en-US"/>
              </w:rPr>
            </w:pPr>
          </w:p>
        </w:tc>
        <w:tc>
          <w:tcPr>
            <w:tcW w:w="558" w:type="pct"/>
          </w:tcPr>
          <w:p w14:paraId="1BF86D8B" w14:textId="2CEFD143" w:rsidR="007B26A3" w:rsidRPr="00B36ADE" w:rsidRDefault="007B26A3" w:rsidP="007B26A3">
            <w:pPr>
              <w:tabs>
                <w:tab w:val="left" w:pos="8735"/>
              </w:tabs>
              <w:spacing w:after="120"/>
              <w:jc w:val="both"/>
              <w:rPr>
                <w:rFonts w:ascii="Verdana" w:eastAsia="Times New Roman" w:hAnsi="Verdana" w:cs="Times New Roman"/>
                <w:bCs/>
                <w:sz w:val="18"/>
                <w:szCs w:val="18"/>
                <w:lang w:val="en-US" w:eastAsia="bg-BG"/>
              </w:rPr>
            </w:pPr>
            <w:r w:rsidRPr="00B36ADE">
              <w:rPr>
                <w:rFonts w:ascii="Verdana" w:eastAsia="Times New Roman" w:hAnsi="Verdana" w:cs="Times New Roman"/>
                <w:bCs/>
                <w:sz w:val="18"/>
                <w:szCs w:val="18"/>
                <w:lang w:val="en-US" w:eastAsia="bg-BG"/>
              </w:rPr>
              <w:t>2021-2027</w:t>
            </w:r>
          </w:p>
          <w:p w14:paraId="248F3282" w14:textId="073BC2F2" w:rsidR="007B26A3" w:rsidRPr="00B36ADE" w:rsidRDefault="007B26A3" w:rsidP="007B26A3">
            <w:pPr>
              <w:tabs>
                <w:tab w:val="left" w:pos="8735"/>
              </w:tabs>
              <w:spacing w:after="120"/>
              <w:jc w:val="both"/>
              <w:rPr>
                <w:rFonts w:ascii="Verdana" w:eastAsia="Times New Roman" w:hAnsi="Verdana" w:cs="Times New Roman"/>
                <w:bCs/>
                <w:sz w:val="18"/>
                <w:szCs w:val="18"/>
                <w:lang w:val="en-US" w:eastAsia="bg-BG"/>
              </w:rPr>
            </w:pPr>
            <w:r w:rsidRPr="00B36ADE">
              <w:rPr>
                <w:rFonts w:ascii="Verdana" w:eastAsia="Times New Roman" w:hAnsi="Verdana" w:cs="Times New Roman"/>
                <w:bCs/>
                <w:sz w:val="18"/>
                <w:szCs w:val="18"/>
                <w:lang w:val="en-US" w:eastAsia="bg-BG"/>
              </w:rPr>
              <w:t>2014-2020</w:t>
            </w:r>
          </w:p>
          <w:p w14:paraId="249163DE" w14:textId="1AB27BF5" w:rsidR="007B26A3" w:rsidRPr="00B36ADE" w:rsidRDefault="007B26A3" w:rsidP="00462B09">
            <w:pPr>
              <w:numPr>
                <w:ilvl w:val="1"/>
                <w:numId w:val="29"/>
              </w:numPr>
              <w:tabs>
                <w:tab w:val="left" w:pos="8735"/>
              </w:tabs>
              <w:spacing w:after="120"/>
              <w:contextualSpacing/>
              <w:jc w:val="both"/>
              <w:rPr>
                <w:rFonts w:ascii="Verdana" w:eastAsia="Times New Roman" w:hAnsi="Verdana" w:cs="Times New Roman"/>
                <w:bCs/>
                <w:sz w:val="18"/>
                <w:szCs w:val="18"/>
                <w:lang w:val="en-US" w:eastAsia="bg-BG"/>
              </w:rPr>
            </w:pPr>
          </w:p>
        </w:tc>
        <w:tc>
          <w:tcPr>
            <w:tcW w:w="643" w:type="pct"/>
          </w:tcPr>
          <w:p w14:paraId="78B10FCA" w14:textId="771C2A94" w:rsidR="007B26A3" w:rsidRPr="00B36ADE" w:rsidRDefault="00F9330C" w:rsidP="007B26A3">
            <w:pPr>
              <w:tabs>
                <w:tab w:val="left" w:pos="8735"/>
              </w:tabs>
              <w:rPr>
                <w:rFonts w:ascii="Verdana" w:hAnsi="Verdana" w:cs="Times New Roman"/>
                <w:sz w:val="18"/>
                <w:szCs w:val="18"/>
                <w:lang w:val="en-US"/>
              </w:rPr>
            </w:pPr>
            <w:r w:rsidRPr="00B36ADE">
              <w:rPr>
                <w:rFonts w:ascii="Verdana" w:hAnsi="Verdana" w:cs="Times New Roman"/>
                <w:sz w:val="18"/>
                <w:szCs w:val="18"/>
                <w:lang w:val="en-US"/>
              </w:rPr>
              <w:t>Recommend.</w:t>
            </w:r>
            <w:r w:rsidR="007B26A3" w:rsidRPr="00B36ADE">
              <w:rPr>
                <w:rFonts w:ascii="Verdana" w:hAnsi="Verdana" w:cs="Times New Roman"/>
                <w:sz w:val="18"/>
                <w:szCs w:val="18"/>
                <w:lang w:val="en-US"/>
              </w:rPr>
              <w:t xml:space="preserve"> 1</w:t>
            </w:r>
            <w:r w:rsidR="00AC6676" w:rsidRPr="00B36ADE">
              <w:rPr>
                <w:rFonts w:ascii="Verdana" w:hAnsi="Verdana" w:cs="Times New Roman"/>
                <w:sz w:val="18"/>
                <w:szCs w:val="18"/>
                <w:lang w:val="en-US"/>
              </w:rPr>
              <w:t>1</w:t>
            </w:r>
            <w:r w:rsidR="007B26A3" w:rsidRPr="00B36ADE">
              <w:rPr>
                <w:rFonts w:ascii="Verdana" w:hAnsi="Verdana" w:cs="Times New Roman"/>
                <w:sz w:val="18"/>
                <w:szCs w:val="18"/>
                <w:lang w:val="en-US"/>
              </w:rPr>
              <w:t xml:space="preserve"> - </w:t>
            </w:r>
            <w:r w:rsidRPr="00B36ADE">
              <w:rPr>
                <w:rFonts w:ascii="Verdana" w:hAnsi="Verdana" w:cs="Times New Roman"/>
                <w:sz w:val="18"/>
                <w:szCs w:val="18"/>
                <w:lang w:val="en-US"/>
              </w:rPr>
              <w:t>MA together with beneficiaries</w:t>
            </w:r>
          </w:p>
          <w:p w14:paraId="3BB7B7E9" w14:textId="77777777" w:rsidR="007B26A3" w:rsidRPr="00B36ADE" w:rsidRDefault="007B26A3" w:rsidP="007B26A3">
            <w:pPr>
              <w:tabs>
                <w:tab w:val="left" w:pos="8735"/>
              </w:tabs>
              <w:rPr>
                <w:rFonts w:ascii="Verdana" w:hAnsi="Verdana" w:cs="Times New Roman"/>
                <w:sz w:val="18"/>
                <w:szCs w:val="18"/>
                <w:lang w:val="en-US"/>
              </w:rPr>
            </w:pPr>
          </w:p>
          <w:p w14:paraId="1217457B" w14:textId="77777777" w:rsidR="007B26A3" w:rsidRPr="00B36ADE" w:rsidRDefault="007B26A3" w:rsidP="007B26A3">
            <w:pPr>
              <w:tabs>
                <w:tab w:val="left" w:pos="8735"/>
              </w:tabs>
              <w:spacing w:before="120" w:after="120"/>
              <w:jc w:val="both"/>
              <w:rPr>
                <w:rFonts w:ascii="Verdana" w:eastAsia="Times New Roman" w:hAnsi="Verdana" w:cs="Times New Roman"/>
                <w:bCs/>
                <w:sz w:val="18"/>
                <w:szCs w:val="18"/>
                <w:lang w:val="en-US" w:eastAsia="bg-BG"/>
              </w:rPr>
            </w:pPr>
          </w:p>
        </w:tc>
      </w:tr>
      <w:tr w:rsidR="007B26A3" w:rsidRPr="00B36ADE" w14:paraId="284C7CF9" w14:textId="77777777" w:rsidTr="00FB1944">
        <w:trPr>
          <w:jc w:val="center"/>
        </w:trPr>
        <w:tc>
          <w:tcPr>
            <w:tcW w:w="2074" w:type="pct"/>
          </w:tcPr>
          <w:p w14:paraId="20CC5A92" w14:textId="123AD888" w:rsidR="00094206" w:rsidRPr="00B36ADE" w:rsidRDefault="00094206" w:rsidP="00094206">
            <w:pPr>
              <w:numPr>
                <w:ilvl w:val="0"/>
                <w:numId w:val="11"/>
              </w:numPr>
              <w:tabs>
                <w:tab w:val="left" w:pos="8735"/>
              </w:tabs>
              <w:spacing w:after="120"/>
              <w:ind w:left="444" w:hanging="425"/>
              <w:contextualSpacing/>
              <w:jc w:val="both"/>
              <w:rPr>
                <w:rFonts w:ascii="Verdana" w:hAnsi="Verdana" w:cs="Times New Roman"/>
                <w:sz w:val="18"/>
                <w:szCs w:val="18"/>
                <w:lang w:val="en-US"/>
              </w:rPr>
            </w:pPr>
            <w:r w:rsidRPr="00B36ADE">
              <w:rPr>
                <w:rFonts w:ascii="Verdana" w:hAnsi="Verdana" w:cs="Times New Roman"/>
                <w:sz w:val="18"/>
                <w:szCs w:val="18"/>
                <w:lang w:val="en-US"/>
              </w:rPr>
              <w:t xml:space="preserve">Not only the projects from OPTTI, but also the </w:t>
            </w:r>
            <w:r w:rsidR="00D71E63">
              <w:rPr>
                <w:rFonts w:ascii="Verdana" w:hAnsi="Verdana" w:cs="Times New Roman"/>
                <w:sz w:val="18"/>
                <w:szCs w:val="18"/>
                <w:lang w:val="en-US"/>
              </w:rPr>
              <w:t>financed</w:t>
            </w:r>
            <w:r w:rsidRPr="00B36ADE">
              <w:rPr>
                <w:rFonts w:ascii="Verdana" w:hAnsi="Verdana" w:cs="Times New Roman"/>
                <w:sz w:val="18"/>
                <w:szCs w:val="18"/>
                <w:lang w:val="en-US"/>
              </w:rPr>
              <w:t xml:space="preserve"> </w:t>
            </w:r>
            <w:r w:rsidR="00D71E63">
              <w:rPr>
                <w:rFonts w:ascii="Verdana" w:hAnsi="Verdana" w:cs="Times New Roman"/>
                <w:sz w:val="18"/>
                <w:szCs w:val="18"/>
                <w:lang w:val="en-US"/>
              </w:rPr>
              <w:t>projects</w:t>
            </w:r>
            <w:r w:rsidRPr="00B36ADE">
              <w:rPr>
                <w:rFonts w:ascii="Verdana" w:hAnsi="Verdana" w:cs="Times New Roman"/>
                <w:sz w:val="18"/>
                <w:szCs w:val="18"/>
                <w:lang w:val="en-US"/>
              </w:rPr>
              <w:t xml:space="preserve"> under OPT contribute to the result indicators under PA1. Therefore, these indicators cannot take into account the impact of the approved projects on the achievement of the </w:t>
            </w:r>
            <w:r w:rsidR="00D71E63">
              <w:rPr>
                <w:rFonts w:ascii="Verdana" w:hAnsi="Verdana" w:cs="Times New Roman"/>
                <w:sz w:val="18"/>
                <w:szCs w:val="18"/>
                <w:lang w:val="en-US"/>
              </w:rPr>
              <w:t>priority</w:t>
            </w:r>
            <w:r w:rsidRPr="00B36ADE">
              <w:rPr>
                <w:rFonts w:ascii="Verdana" w:hAnsi="Verdana" w:cs="Times New Roman"/>
                <w:sz w:val="18"/>
                <w:szCs w:val="18"/>
                <w:lang w:val="en-US"/>
              </w:rPr>
              <w:t xml:space="preserve"> </w:t>
            </w:r>
            <w:r w:rsidR="00D71E63">
              <w:rPr>
                <w:rFonts w:ascii="Verdana" w:hAnsi="Verdana" w:cs="Times New Roman"/>
                <w:sz w:val="18"/>
                <w:szCs w:val="18"/>
                <w:lang w:val="en-US"/>
              </w:rPr>
              <w:t>milestones</w:t>
            </w:r>
            <w:r w:rsidRPr="00B36ADE">
              <w:rPr>
                <w:rFonts w:ascii="Verdana" w:hAnsi="Verdana" w:cs="Times New Roman"/>
                <w:sz w:val="18"/>
                <w:szCs w:val="18"/>
                <w:lang w:val="en-US"/>
              </w:rPr>
              <w:t>. The values of the result indicators will represent the effects of the funded projects at the end of the projects and the program</w:t>
            </w:r>
            <w:r w:rsidR="00922ED2" w:rsidRPr="00B36ADE">
              <w:rPr>
                <w:rFonts w:ascii="Verdana" w:hAnsi="Verdana" w:cs="Times New Roman"/>
                <w:sz w:val="18"/>
                <w:szCs w:val="18"/>
                <w:lang w:val="en-US"/>
              </w:rPr>
              <w:t>me</w:t>
            </w:r>
            <w:r w:rsidRPr="00B36ADE">
              <w:rPr>
                <w:rFonts w:ascii="Verdana" w:hAnsi="Verdana" w:cs="Times New Roman"/>
                <w:sz w:val="18"/>
                <w:szCs w:val="18"/>
                <w:lang w:val="en-US"/>
              </w:rPr>
              <w:t>, i</w:t>
            </w:r>
            <w:r w:rsidR="00D71E63">
              <w:rPr>
                <w:rFonts w:ascii="Verdana" w:hAnsi="Verdana" w:cs="Times New Roman"/>
                <w:sz w:val="18"/>
                <w:szCs w:val="18"/>
                <w:lang w:val="en-US"/>
              </w:rPr>
              <w:t>.</w:t>
            </w:r>
            <w:r w:rsidRPr="00B36ADE">
              <w:rPr>
                <w:rFonts w:ascii="Verdana" w:hAnsi="Verdana" w:cs="Times New Roman"/>
                <w:sz w:val="18"/>
                <w:szCs w:val="18"/>
                <w:lang w:val="en-US"/>
              </w:rPr>
              <w:t>e. after 2023</w:t>
            </w:r>
          </w:p>
          <w:p w14:paraId="5F39B63A" w14:textId="08DEC12C" w:rsidR="002951E6" w:rsidRPr="00895ACA" w:rsidRDefault="002951E6" w:rsidP="00895ACA">
            <w:pPr>
              <w:numPr>
                <w:ilvl w:val="0"/>
                <w:numId w:val="11"/>
              </w:numPr>
              <w:tabs>
                <w:tab w:val="left" w:pos="8735"/>
              </w:tabs>
              <w:spacing w:after="120"/>
              <w:ind w:left="444" w:hanging="425"/>
              <w:contextualSpacing/>
              <w:jc w:val="both"/>
              <w:rPr>
                <w:rFonts w:ascii="Verdana" w:hAnsi="Verdana" w:cs="Times New Roman"/>
                <w:sz w:val="18"/>
                <w:szCs w:val="18"/>
                <w:lang w:val="en-US"/>
              </w:rPr>
            </w:pPr>
            <w:r w:rsidRPr="00895ACA">
              <w:rPr>
                <w:rFonts w:ascii="Verdana" w:hAnsi="Verdana" w:cs="Times New Roman"/>
                <w:sz w:val="18"/>
                <w:szCs w:val="18"/>
                <w:lang w:val="en-US"/>
              </w:rPr>
              <w:t>Part of the values of the result indicators (under PA1 and PA4) are not due to the projects that should contribute to their achievement, but to external factors.</w:t>
            </w:r>
          </w:p>
          <w:p w14:paraId="1F9D5474" w14:textId="361BA5C5" w:rsidR="002951E6" w:rsidRPr="00895ACA" w:rsidRDefault="002951E6" w:rsidP="00895ACA">
            <w:pPr>
              <w:numPr>
                <w:ilvl w:val="0"/>
                <w:numId w:val="11"/>
              </w:numPr>
              <w:tabs>
                <w:tab w:val="left" w:pos="8735"/>
              </w:tabs>
              <w:spacing w:after="120"/>
              <w:ind w:left="444" w:hanging="425"/>
              <w:contextualSpacing/>
              <w:jc w:val="both"/>
              <w:rPr>
                <w:rFonts w:ascii="Verdana" w:hAnsi="Verdana" w:cs="Times New Roman"/>
                <w:sz w:val="18"/>
                <w:szCs w:val="18"/>
                <w:lang w:val="en-US"/>
              </w:rPr>
            </w:pPr>
            <w:r w:rsidRPr="00895ACA">
              <w:rPr>
                <w:rFonts w:ascii="Verdana" w:hAnsi="Verdana" w:cs="Times New Roman"/>
                <w:sz w:val="18"/>
                <w:szCs w:val="18"/>
                <w:lang w:val="en-US"/>
              </w:rPr>
              <w:t xml:space="preserve">Due to the elimination of </w:t>
            </w:r>
            <w:r w:rsidRPr="00D71E63">
              <w:rPr>
                <w:rFonts w:ascii="Verdana" w:hAnsi="Verdana" w:cs="Times New Roman"/>
                <w:i/>
                <w:sz w:val="18"/>
                <w:szCs w:val="18"/>
                <w:lang w:val="en-US"/>
              </w:rPr>
              <w:t>Struma Motorway, lot 3.2.</w:t>
            </w:r>
            <w:r w:rsidRPr="00895ACA">
              <w:rPr>
                <w:rFonts w:ascii="Verdana" w:hAnsi="Verdana" w:cs="Times New Roman"/>
                <w:sz w:val="18"/>
                <w:szCs w:val="18"/>
                <w:lang w:val="en-US"/>
              </w:rPr>
              <w:t xml:space="preserve"> the initially selected PA2 result indicator will not reach its target values.</w:t>
            </w:r>
          </w:p>
        </w:tc>
        <w:tc>
          <w:tcPr>
            <w:tcW w:w="1725" w:type="pct"/>
          </w:tcPr>
          <w:p w14:paraId="159507B7" w14:textId="7AE73A60" w:rsidR="007B26A3" w:rsidRPr="00B36ADE" w:rsidRDefault="002951E6" w:rsidP="005A6E38">
            <w:pPr>
              <w:pStyle w:val="ListParagraph"/>
              <w:numPr>
                <w:ilvl w:val="0"/>
                <w:numId w:val="25"/>
              </w:numPr>
              <w:tabs>
                <w:tab w:val="left" w:pos="8735"/>
              </w:tabs>
              <w:ind w:left="317" w:hanging="317"/>
              <w:jc w:val="both"/>
              <w:rPr>
                <w:rFonts w:ascii="Verdana" w:hAnsi="Verdana" w:cs="Times New Roman"/>
                <w:sz w:val="18"/>
                <w:szCs w:val="18"/>
                <w:lang w:val="en-US"/>
              </w:rPr>
            </w:pPr>
            <w:r w:rsidRPr="00B36ADE">
              <w:rPr>
                <w:rFonts w:ascii="Verdana" w:hAnsi="Verdana" w:cs="Times New Roman"/>
                <w:sz w:val="18"/>
                <w:szCs w:val="18"/>
                <w:lang w:val="en-US"/>
              </w:rPr>
              <w:t xml:space="preserve">When determining the methodology for reporting the indicators for the next programming period 2021 - 2027, the influence of external factors and implemented projects from the previous periods has to be "cleared", so as to highlight the contribution of the projects to the achievement of the values of indicators. </w:t>
            </w:r>
            <w:r w:rsidRPr="00B36ADE">
              <w:rPr>
                <w:rFonts w:ascii="Verdana" w:hAnsi="Verdana" w:cs="Times New Roman"/>
                <w:i/>
                <w:sz w:val="18"/>
                <w:szCs w:val="18"/>
                <w:lang w:val="en-US"/>
              </w:rPr>
              <w:t>(Recommendation refers to conclusions 27, 28 and 29)</w:t>
            </w:r>
            <w:r w:rsidRPr="00B36ADE">
              <w:rPr>
                <w:rFonts w:ascii="Verdana" w:hAnsi="Verdana" w:cs="Times New Roman"/>
                <w:sz w:val="18"/>
                <w:szCs w:val="18"/>
                <w:lang w:val="en-US"/>
              </w:rPr>
              <w:t xml:space="preserve"> </w:t>
            </w:r>
          </w:p>
        </w:tc>
        <w:tc>
          <w:tcPr>
            <w:tcW w:w="558" w:type="pct"/>
          </w:tcPr>
          <w:p w14:paraId="1155B081" w14:textId="26C330CB" w:rsidR="007B26A3" w:rsidRPr="00B36ADE" w:rsidRDefault="00891BF7" w:rsidP="002B2175">
            <w:pPr>
              <w:tabs>
                <w:tab w:val="left" w:pos="8735"/>
              </w:tabs>
              <w:spacing w:before="120" w:after="120"/>
              <w:contextualSpacing/>
              <w:jc w:val="both"/>
              <w:rPr>
                <w:rFonts w:ascii="Verdana" w:eastAsia="Times New Roman" w:hAnsi="Verdana" w:cs="Times New Roman"/>
                <w:bCs/>
                <w:sz w:val="18"/>
                <w:szCs w:val="18"/>
                <w:lang w:val="en-US" w:eastAsia="bg-BG"/>
              </w:rPr>
            </w:pPr>
            <w:r w:rsidRPr="00B36ADE">
              <w:rPr>
                <w:rFonts w:ascii="Verdana" w:hAnsi="Verdana" w:cs="Times New Roman"/>
                <w:sz w:val="18"/>
                <w:szCs w:val="18"/>
                <w:lang w:val="en-US"/>
              </w:rPr>
              <w:t xml:space="preserve">2021 </w:t>
            </w:r>
            <w:r w:rsidR="00445041" w:rsidRPr="00B36ADE">
              <w:rPr>
                <w:rFonts w:ascii="Verdana" w:hAnsi="Verdana" w:cs="Times New Roman"/>
                <w:sz w:val="18"/>
                <w:szCs w:val="18"/>
                <w:lang w:val="en-US"/>
              </w:rPr>
              <w:t xml:space="preserve">-2027 </w:t>
            </w:r>
          </w:p>
          <w:p w14:paraId="1F61011C" w14:textId="77777777" w:rsidR="007B26A3" w:rsidRPr="00B36ADE" w:rsidRDefault="007B26A3" w:rsidP="007B26A3">
            <w:pPr>
              <w:tabs>
                <w:tab w:val="left" w:pos="8735"/>
              </w:tabs>
              <w:spacing w:before="120" w:after="120"/>
              <w:jc w:val="both"/>
              <w:rPr>
                <w:rFonts w:ascii="Verdana" w:eastAsia="Times New Roman" w:hAnsi="Verdana" w:cs="Times New Roman"/>
                <w:bCs/>
                <w:sz w:val="18"/>
                <w:szCs w:val="18"/>
                <w:lang w:val="en-US" w:eastAsia="bg-BG"/>
              </w:rPr>
            </w:pPr>
          </w:p>
        </w:tc>
        <w:tc>
          <w:tcPr>
            <w:tcW w:w="643" w:type="pct"/>
          </w:tcPr>
          <w:p w14:paraId="67744425" w14:textId="79C981F4" w:rsidR="007B26A3" w:rsidRPr="00B36ADE" w:rsidRDefault="00F9330C" w:rsidP="007B26A3">
            <w:pPr>
              <w:tabs>
                <w:tab w:val="left" w:pos="8735"/>
              </w:tabs>
              <w:rPr>
                <w:rFonts w:ascii="Verdana" w:hAnsi="Verdana" w:cs="Times New Roman"/>
                <w:sz w:val="18"/>
                <w:szCs w:val="18"/>
                <w:lang w:val="en-US"/>
              </w:rPr>
            </w:pPr>
            <w:r w:rsidRPr="00B36ADE">
              <w:rPr>
                <w:rFonts w:ascii="Verdana" w:hAnsi="Verdana" w:cs="Times New Roman"/>
                <w:sz w:val="18"/>
                <w:szCs w:val="18"/>
                <w:lang w:val="en-US"/>
              </w:rPr>
              <w:t>Recommend.</w:t>
            </w:r>
            <w:r w:rsidR="007B26A3" w:rsidRPr="00B36ADE">
              <w:rPr>
                <w:rFonts w:ascii="Verdana" w:hAnsi="Verdana" w:cs="Times New Roman"/>
                <w:sz w:val="18"/>
                <w:szCs w:val="18"/>
                <w:lang w:val="en-US"/>
              </w:rPr>
              <w:t xml:space="preserve"> 1</w:t>
            </w:r>
            <w:r w:rsidR="00AC6676" w:rsidRPr="00B36ADE">
              <w:rPr>
                <w:rFonts w:ascii="Verdana" w:hAnsi="Verdana" w:cs="Times New Roman"/>
                <w:sz w:val="18"/>
                <w:szCs w:val="18"/>
                <w:lang w:val="en-US"/>
              </w:rPr>
              <w:t>2</w:t>
            </w:r>
            <w:r w:rsidR="007B26A3" w:rsidRPr="00B36ADE">
              <w:rPr>
                <w:rFonts w:ascii="Verdana" w:hAnsi="Verdana" w:cs="Times New Roman"/>
                <w:sz w:val="18"/>
                <w:szCs w:val="18"/>
                <w:lang w:val="en-US"/>
              </w:rPr>
              <w:t xml:space="preserve"> - </w:t>
            </w:r>
            <w:r w:rsidRPr="00B36ADE">
              <w:rPr>
                <w:rFonts w:ascii="Verdana" w:hAnsi="Verdana" w:cs="Times New Roman"/>
                <w:sz w:val="18"/>
                <w:szCs w:val="18"/>
                <w:lang w:val="en-US"/>
              </w:rPr>
              <w:t>MA together with beneficiaries</w:t>
            </w:r>
          </w:p>
          <w:p w14:paraId="72672963" w14:textId="77777777" w:rsidR="007B26A3" w:rsidRPr="00B36ADE" w:rsidRDefault="007B26A3" w:rsidP="007B26A3">
            <w:pPr>
              <w:tabs>
                <w:tab w:val="left" w:pos="8735"/>
              </w:tabs>
              <w:rPr>
                <w:rFonts w:ascii="Verdana" w:hAnsi="Verdana" w:cs="Times New Roman"/>
                <w:sz w:val="18"/>
                <w:szCs w:val="18"/>
                <w:lang w:val="en-US"/>
              </w:rPr>
            </w:pPr>
          </w:p>
          <w:p w14:paraId="7AABB505" w14:textId="77777777" w:rsidR="007B26A3" w:rsidRPr="00B36ADE" w:rsidRDefault="007B26A3" w:rsidP="007B26A3">
            <w:pPr>
              <w:tabs>
                <w:tab w:val="left" w:pos="8735"/>
              </w:tabs>
              <w:spacing w:before="120" w:after="120"/>
              <w:jc w:val="both"/>
              <w:rPr>
                <w:rFonts w:ascii="Verdana" w:eastAsia="Times New Roman" w:hAnsi="Verdana" w:cs="Times New Roman"/>
                <w:bCs/>
                <w:sz w:val="18"/>
                <w:szCs w:val="18"/>
                <w:lang w:val="en-US" w:eastAsia="bg-BG"/>
              </w:rPr>
            </w:pPr>
          </w:p>
        </w:tc>
      </w:tr>
      <w:tr w:rsidR="007B26A3" w:rsidRPr="00B36ADE" w14:paraId="30910CCF" w14:textId="77777777" w:rsidTr="00FB1944">
        <w:trPr>
          <w:jc w:val="center"/>
        </w:trPr>
        <w:tc>
          <w:tcPr>
            <w:tcW w:w="2074" w:type="pct"/>
          </w:tcPr>
          <w:p w14:paraId="54D726EF" w14:textId="4B4486AB" w:rsidR="002951E6" w:rsidRPr="00895ACA" w:rsidRDefault="002951E6" w:rsidP="00895ACA">
            <w:pPr>
              <w:numPr>
                <w:ilvl w:val="0"/>
                <w:numId w:val="11"/>
              </w:numPr>
              <w:tabs>
                <w:tab w:val="left" w:pos="8735"/>
              </w:tabs>
              <w:spacing w:after="120"/>
              <w:ind w:left="444" w:hanging="425"/>
              <w:contextualSpacing/>
              <w:jc w:val="both"/>
              <w:rPr>
                <w:rFonts w:ascii="Verdana" w:hAnsi="Verdana" w:cs="Times New Roman"/>
                <w:sz w:val="18"/>
                <w:szCs w:val="18"/>
                <w:lang w:val="en-US"/>
              </w:rPr>
            </w:pPr>
            <w:r w:rsidRPr="00895ACA">
              <w:rPr>
                <w:rFonts w:ascii="Verdana" w:hAnsi="Verdana" w:cs="Times New Roman"/>
                <w:sz w:val="18"/>
                <w:szCs w:val="18"/>
                <w:lang w:val="en-US"/>
              </w:rPr>
              <w:t xml:space="preserve">The low percentage of physical progress of the two major PA1 projects at the end of 2019, as well as the risk that not all activities of the </w:t>
            </w:r>
            <w:r w:rsidRPr="00D71E63">
              <w:rPr>
                <w:rFonts w:ascii="Verdana" w:hAnsi="Verdana" w:cs="Times New Roman"/>
                <w:i/>
                <w:sz w:val="18"/>
                <w:szCs w:val="18"/>
                <w:lang w:val="en-US"/>
              </w:rPr>
              <w:t>Plovdiv-Burgas railway line</w:t>
            </w:r>
            <w:r w:rsidRPr="00895ACA">
              <w:rPr>
                <w:rFonts w:ascii="Verdana" w:hAnsi="Verdana" w:cs="Times New Roman"/>
                <w:sz w:val="18"/>
                <w:szCs w:val="18"/>
                <w:lang w:val="en-US"/>
              </w:rPr>
              <w:t xml:space="preserve"> will be </w:t>
            </w:r>
            <w:r w:rsidR="00D71E63">
              <w:rPr>
                <w:rFonts w:ascii="Verdana" w:hAnsi="Verdana" w:cs="Times New Roman"/>
                <w:sz w:val="18"/>
                <w:szCs w:val="18"/>
                <w:lang w:val="en-US"/>
              </w:rPr>
              <w:t>completed</w:t>
            </w:r>
            <w:r w:rsidRPr="00895ACA">
              <w:rPr>
                <w:rFonts w:ascii="Verdana" w:hAnsi="Verdana" w:cs="Times New Roman"/>
                <w:sz w:val="18"/>
                <w:szCs w:val="18"/>
                <w:lang w:val="en-US"/>
              </w:rPr>
              <w:t xml:space="preserve"> within the updated deadlines, pose a serious risk to achieving the </w:t>
            </w:r>
            <w:r w:rsidR="00705F79" w:rsidRPr="00895ACA">
              <w:rPr>
                <w:rFonts w:ascii="Verdana" w:hAnsi="Verdana" w:cs="Times New Roman"/>
                <w:sz w:val="18"/>
                <w:szCs w:val="18"/>
                <w:lang w:val="en-US"/>
              </w:rPr>
              <w:t>final target of the output</w:t>
            </w:r>
            <w:r w:rsidRPr="00895ACA">
              <w:rPr>
                <w:rFonts w:ascii="Verdana" w:hAnsi="Verdana" w:cs="Times New Roman"/>
                <w:sz w:val="18"/>
                <w:szCs w:val="18"/>
                <w:lang w:val="en-US"/>
              </w:rPr>
              <w:t xml:space="preserve"> indicator</w:t>
            </w:r>
            <w:r w:rsidR="00D71E63">
              <w:rPr>
                <w:rFonts w:ascii="Verdana" w:hAnsi="Verdana" w:cs="Times New Roman"/>
                <w:sz w:val="18"/>
                <w:szCs w:val="18"/>
                <w:lang w:val="en-US"/>
              </w:rPr>
              <w:t xml:space="preserve"> under PA1</w:t>
            </w:r>
            <w:r w:rsidRPr="00895ACA">
              <w:rPr>
                <w:rFonts w:ascii="Verdana" w:hAnsi="Verdana" w:cs="Times New Roman"/>
                <w:sz w:val="18"/>
                <w:szCs w:val="18"/>
                <w:lang w:val="en-US"/>
              </w:rPr>
              <w:t>.</w:t>
            </w:r>
          </w:p>
          <w:p w14:paraId="3C1B5159" w14:textId="6DE88736" w:rsidR="002951E6" w:rsidRPr="00895ACA" w:rsidRDefault="002951E6" w:rsidP="00895ACA">
            <w:pPr>
              <w:numPr>
                <w:ilvl w:val="0"/>
                <w:numId w:val="11"/>
              </w:numPr>
              <w:tabs>
                <w:tab w:val="left" w:pos="8735"/>
              </w:tabs>
              <w:spacing w:after="120"/>
              <w:ind w:left="444" w:hanging="425"/>
              <w:contextualSpacing/>
              <w:jc w:val="both"/>
              <w:rPr>
                <w:rFonts w:ascii="Verdana" w:hAnsi="Verdana" w:cs="Times New Roman"/>
                <w:sz w:val="18"/>
                <w:szCs w:val="18"/>
                <w:lang w:val="en-US"/>
              </w:rPr>
            </w:pPr>
            <w:r w:rsidRPr="00895ACA">
              <w:rPr>
                <w:rFonts w:ascii="Verdana" w:hAnsi="Verdana" w:cs="Times New Roman"/>
                <w:sz w:val="18"/>
                <w:szCs w:val="18"/>
                <w:lang w:val="en-US"/>
              </w:rPr>
              <w:t xml:space="preserve">For the achievement of </w:t>
            </w:r>
            <w:r w:rsidR="00705F79" w:rsidRPr="00895ACA">
              <w:rPr>
                <w:rFonts w:ascii="Verdana" w:hAnsi="Verdana" w:cs="Times New Roman"/>
                <w:sz w:val="18"/>
                <w:szCs w:val="18"/>
                <w:lang w:val="en-US"/>
              </w:rPr>
              <w:t>some of the indicators (under PA2 and PA</w:t>
            </w:r>
            <w:r w:rsidRPr="00895ACA">
              <w:rPr>
                <w:rFonts w:ascii="Verdana" w:hAnsi="Verdana" w:cs="Times New Roman"/>
                <w:sz w:val="18"/>
                <w:szCs w:val="18"/>
                <w:lang w:val="en-US"/>
              </w:rPr>
              <w:t>4) by the end of 2019 there are no approved projects.</w:t>
            </w:r>
          </w:p>
          <w:p w14:paraId="33C427A4" w14:textId="77777777" w:rsidR="007B26A3" w:rsidRPr="00895ACA" w:rsidRDefault="007B26A3" w:rsidP="00895ACA">
            <w:pPr>
              <w:tabs>
                <w:tab w:val="left" w:pos="8735"/>
              </w:tabs>
              <w:spacing w:after="120"/>
              <w:ind w:left="444" w:hanging="425"/>
              <w:contextualSpacing/>
              <w:jc w:val="both"/>
              <w:rPr>
                <w:rFonts w:ascii="Verdana" w:hAnsi="Verdana" w:cs="Times New Roman"/>
                <w:sz w:val="18"/>
                <w:szCs w:val="18"/>
                <w:lang w:val="en-US"/>
              </w:rPr>
            </w:pPr>
          </w:p>
        </w:tc>
        <w:tc>
          <w:tcPr>
            <w:tcW w:w="1725" w:type="pct"/>
          </w:tcPr>
          <w:p w14:paraId="2D93BBD9" w14:textId="2CF350CB" w:rsidR="00705F79" w:rsidRPr="00B36ADE" w:rsidRDefault="00705F79" w:rsidP="00705F79">
            <w:pPr>
              <w:numPr>
                <w:ilvl w:val="0"/>
                <w:numId w:val="25"/>
              </w:numPr>
              <w:tabs>
                <w:tab w:val="left" w:pos="8735"/>
              </w:tabs>
              <w:spacing w:before="120" w:after="120"/>
              <w:ind w:left="317"/>
              <w:contextualSpacing/>
              <w:jc w:val="both"/>
              <w:rPr>
                <w:rFonts w:ascii="Verdana" w:eastAsia="Times New Roman" w:hAnsi="Verdana" w:cs="Times New Roman"/>
                <w:bCs/>
                <w:sz w:val="18"/>
                <w:szCs w:val="18"/>
                <w:lang w:val="en-US" w:eastAsia="bg-BG"/>
              </w:rPr>
            </w:pPr>
            <w:r w:rsidRPr="00B36ADE">
              <w:rPr>
                <w:rFonts w:ascii="Verdana" w:eastAsia="Times New Roman" w:hAnsi="Verdana" w:cs="Times New Roman"/>
                <w:bCs/>
                <w:sz w:val="18"/>
                <w:szCs w:val="18"/>
                <w:lang w:val="en-US" w:eastAsia="bg-BG"/>
              </w:rPr>
              <w:t xml:space="preserve">The output indicator under PA1 should be updated by realistically determining how many kilometers of railway line from the TEN-T network will be modernized or rehabilitated with OPTTI funds, taking into account the reduced scope of major PA1 projects and realistic scope of alternative projects. </w:t>
            </w:r>
            <w:r w:rsidRPr="00B36ADE">
              <w:rPr>
                <w:rFonts w:ascii="Verdana" w:eastAsia="Times New Roman" w:hAnsi="Verdana" w:cs="Times New Roman"/>
                <w:bCs/>
                <w:i/>
                <w:sz w:val="18"/>
                <w:szCs w:val="18"/>
                <w:lang w:val="en-US" w:eastAsia="bg-BG"/>
              </w:rPr>
              <w:t>(Recommendation refers to conclusion 30)</w:t>
            </w:r>
          </w:p>
          <w:p w14:paraId="1263CD0F" w14:textId="4C744BB4" w:rsidR="00705F79" w:rsidRPr="00B36ADE" w:rsidRDefault="00FB0250" w:rsidP="00FB0250">
            <w:pPr>
              <w:numPr>
                <w:ilvl w:val="0"/>
                <w:numId w:val="25"/>
              </w:numPr>
              <w:tabs>
                <w:tab w:val="left" w:pos="8735"/>
              </w:tabs>
              <w:spacing w:before="120" w:after="120"/>
              <w:ind w:left="317"/>
              <w:contextualSpacing/>
              <w:jc w:val="both"/>
              <w:rPr>
                <w:rFonts w:ascii="Verdana" w:eastAsia="Times New Roman" w:hAnsi="Verdana" w:cs="Times New Roman"/>
                <w:bCs/>
                <w:sz w:val="18"/>
                <w:szCs w:val="18"/>
                <w:lang w:val="en-US" w:eastAsia="bg-BG"/>
              </w:rPr>
            </w:pPr>
            <w:r>
              <w:rPr>
                <w:rFonts w:ascii="Verdana" w:eastAsia="Times New Roman" w:hAnsi="Verdana" w:cs="Times New Roman"/>
                <w:bCs/>
                <w:sz w:val="18"/>
                <w:szCs w:val="18"/>
                <w:lang w:val="en-US" w:eastAsia="bg-BG"/>
              </w:rPr>
              <w:t>T</w:t>
            </w:r>
            <w:r w:rsidR="00705F79" w:rsidRPr="00B36ADE">
              <w:rPr>
                <w:rFonts w:ascii="Verdana" w:eastAsia="Times New Roman" w:hAnsi="Verdana" w:cs="Times New Roman"/>
                <w:bCs/>
                <w:sz w:val="18"/>
                <w:szCs w:val="18"/>
                <w:lang w:val="en-US" w:eastAsia="bg-BG"/>
              </w:rPr>
              <w:t xml:space="preserve">o </w:t>
            </w:r>
            <w:r>
              <w:rPr>
                <w:rFonts w:ascii="Verdana" w:eastAsia="Times New Roman" w:hAnsi="Verdana" w:cs="Times New Roman"/>
                <w:bCs/>
                <w:sz w:val="18"/>
                <w:szCs w:val="18"/>
                <w:lang w:val="en-US" w:eastAsia="bg-BG"/>
              </w:rPr>
              <w:t xml:space="preserve">be </w:t>
            </w:r>
            <w:r w:rsidR="005A6E38">
              <w:rPr>
                <w:rFonts w:ascii="Verdana" w:eastAsia="Times New Roman" w:hAnsi="Verdana" w:cs="Times New Roman"/>
                <w:bCs/>
                <w:sz w:val="18"/>
                <w:szCs w:val="18"/>
                <w:lang w:val="en-US" w:eastAsia="bg-BG"/>
              </w:rPr>
              <w:t>amended</w:t>
            </w:r>
            <w:r w:rsidR="005A6E38" w:rsidRPr="00B36ADE">
              <w:rPr>
                <w:rFonts w:ascii="Verdana" w:eastAsia="Times New Roman" w:hAnsi="Verdana" w:cs="Times New Roman"/>
                <w:bCs/>
                <w:sz w:val="18"/>
                <w:szCs w:val="18"/>
                <w:lang w:val="en-US" w:eastAsia="bg-BG"/>
              </w:rPr>
              <w:t xml:space="preserve"> </w:t>
            </w:r>
            <w:r w:rsidRPr="00B36ADE">
              <w:rPr>
                <w:rFonts w:ascii="Verdana" w:eastAsia="Times New Roman" w:hAnsi="Verdana" w:cs="Times New Roman"/>
                <w:bCs/>
                <w:sz w:val="18"/>
                <w:szCs w:val="18"/>
                <w:lang w:val="en-US" w:eastAsia="bg-BG"/>
              </w:rPr>
              <w:t xml:space="preserve">the final target </w:t>
            </w:r>
            <w:r>
              <w:rPr>
                <w:rFonts w:ascii="Verdana" w:eastAsia="Times New Roman" w:hAnsi="Verdana" w:cs="Times New Roman"/>
                <w:bCs/>
                <w:sz w:val="18"/>
                <w:szCs w:val="18"/>
                <w:lang w:val="en-US" w:eastAsia="bg-BG"/>
              </w:rPr>
              <w:t xml:space="preserve">of the </w:t>
            </w:r>
            <w:r w:rsidRPr="00B36ADE">
              <w:rPr>
                <w:rFonts w:ascii="Verdana" w:eastAsia="Times New Roman" w:hAnsi="Verdana" w:cs="Times New Roman"/>
                <w:bCs/>
                <w:sz w:val="18"/>
                <w:szCs w:val="18"/>
                <w:lang w:val="en-US" w:eastAsia="bg-BG"/>
              </w:rPr>
              <w:t xml:space="preserve">output indicator under PA2 </w:t>
            </w:r>
            <w:r w:rsidR="00705F79" w:rsidRPr="00B36ADE">
              <w:rPr>
                <w:rFonts w:ascii="Verdana" w:eastAsia="Times New Roman" w:hAnsi="Verdana" w:cs="Times New Roman"/>
                <w:bCs/>
                <w:sz w:val="18"/>
                <w:szCs w:val="18"/>
                <w:lang w:val="en-US" w:eastAsia="bg-BG"/>
              </w:rPr>
              <w:t xml:space="preserve">on the basis of a realistic forecast for the completion within the programming period of the </w:t>
            </w:r>
            <w:r w:rsidR="00705F79" w:rsidRPr="00D71E63">
              <w:rPr>
                <w:rFonts w:ascii="Verdana" w:eastAsia="Times New Roman" w:hAnsi="Verdana" w:cs="Times New Roman"/>
                <w:bCs/>
                <w:i/>
                <w:sz w:val="18"/>
                <w:szCs w:val="18"/>
                <w:lang w:val="en-US" w:eastAsia="bg-BG"/>
              </w:rPr>
              <w:t>Struma Motorway, lot 3</w:t>
            </w:r>
            <w:r w:rsidR="00705F79" w:rsidRPr="00B36ADE">
              <w:rPr>
                <w:rFonts w:ascii="Verdana" w:eastAsia="Times New Roman" w:hAnsi="Verdana" w:cs="Times New Roman"/>
                <w:bCs/>
                <w:sz w:val="18"/>
                <w:szCs w:val="18"/>
                <w:lang w:val="en-US" w:eastAsia="bg-BG"/>
              </w:rPr>
              <w:t xml:space="preserve"> and the additional / alternative projects that will be approved under the program</w:t>
            </w:r>
            <w:r w:rsidR="00922ED2" w:rsidRPr="00B36ADE">
              <w:rPr>
                <w:rFonts w:ascii="Verdana" w:eastAsia="Times New Roman" w:hAnsi="Verdana" w:cs="Times New Roman"/>
                <w:bCs/>
                <w:sz w:val="18"/>
                <w:szCs w:val="18"/>
                <w:lang w:val="en-US" w:eastAsia="bg-BG"/>
              </w:rPr>
              <w:t>me</w:t>
            </w:r>
            <w:r w:rsidR="00705F79" w:rsidRPr="00B36ADE">
              <w:rPr>
                <w:rFonts w:ascii="Verdana" w:eastAsia="Times New Roman" w:hAnsi="Verdana" w:cs="Times New Roman"/>
                <w:bCs/>
                <w:sz w:val="18"/>
                <w:szCs w:val="18"/>
                <w:lang w:val="en-US" w:eastAsia="bg-BG"/>
              </w:rPr>
              <w:t xml:space="preserve">. </w:t>
            </w:r>
            <w:r w:rsidR="00705F79" w:rsidRPr="00B36ADE">
              <w:rPr>
                <w:rFonts w:ascii="Verdana" w:eastAsia="Times New Roman" w:hAnsi="Verdana" w:cs="Times New Roman"/>
                <w:bCs/>
                <w:i/>
                <w:sz w:val="18"/>
                <w:szCs w:val="18"/>
                <w:lang w:val="en-US" w:eastAsia="bg-BG"/>
              </w:rPr>
              <w:t>(Recommendation refers to conclusion 31)</w:t>
            </w:r>
          </w:p>
        </w:tc>
        <w:tc>
          <w:tcPr>
            <w:tcW w:w="558" w:type="pct"/>
          </w:tcPr>
          <w:p w14:paraId="19BE6C4D" w14:textId="14890DE3" w:rsidR="007B26A3" w:rsidRPr="00B36ADE" w:rsidRDefault="002951E6" w:rsidP="007B26A3">
            <w:pPr>
              <w:tabs>
                <w:tab w:val="left" w:pos="8735"/>
              </w:tabs>
              <w:jc w:val="both"/>
              <w:rPr>
                <w:rFonts w:ascii="Verdana" w:eastAsia="Times New Roman" w:hAnsi="Verdana" w:cs="Times New Roman"/>
                <w:bCs/>
                <w:sz w:val="18"/>
                <w:szCs w:val="18"/>
                <w:lang w:val="en-US" w:eastAsia="bg-BG"/>
              </w:rPr>
            </w:pPr>
            <w:r w:rsidRPr="00B36ADE">
              <w:rPr>
                <w:rFonts w:ascii="Verdana" w:eastAsia="Times New Roman" w:hAnsi="Verdana" w:cs="Times New Roman"/>
                <w:bCs/>
                <w:sz w:val="18"/>
                <w:szCs w:val="18"/>
                <w:lang w:val="en-US" w:eastAsia="bg-BG"/>
              </w:rPr>
              <w:t xml:space="preserve">2014-2020 </w:t>
            </w:r>
          </w:p>
          <w:p w14:paraId="394D9420" w14:textId="77777777" w:rsidR="007B26A3" w:rsidRPr="00B36ADE" w:rsidRDefault="007B26A3" w:rsidP="007B26A3">
            <w:pPr>
              <w:tabs>
                <w:tab w:val="left" w:pos="8735"/>
              </w:tabs>
              <w:jc w:val="both"/>
              <w:rPr>
                <w:rFonts w:ascii="Verdana" w:eastAsia="Times New Roman" w:hAnsi="Verdana" w:cs="Times New Roman"/>
                <w:bCs/>
                <w:sz w:val="18"/>
                <w:szCs w:val="18"/>
                <w:lang w:val="en-US" w:eastAsia="bg-BG"/>
              </w:rPr>
            </w:pPr>
          </w:p>
          <w:p w14:paraId="70385468" w14:textId="77777777" w:rsidR="007B26A3" w:rsidRPr="00B36ADE" w:rsidRDefault="007B26A3" w:rsidP="007B26A3">
            <w:pPr>
              <w:tabs>
                <w:tab w:val="left" w:pos="8735"/>
              </w:tabs>
              <w:jc w:val="both"/>
              <w:rPr>
                <w:rFonts w:ascii="Verdana" w:eastAsia="Times New Roman" w:hAnsi="Verdana" w:cs="Times New Roman"/>
                <w:bCs/>
                <w:sz w:val="18"/>
                <w:szCs w:val="18"/>
                <w:lang w:val="en-US" w:eastAsia="bg-BG"/>
              </w:rPr>
            </w:pPr>
          </w:p>
          <w:p w14:paraId="3C0B103E" w14:textId="77777777" w:rsidR="007B26A3" w:rsidRPr="00B36ADE" w:rsidRDefault="007B26A3" w:rsidP="007B26A3">
            <w:pPr>
              <w:tabs>
                <w:tab w:val="left" w:pos="8735"/>
              </w:tabs>
              <w:jc w:val="both"/>
              <w:rPr>
                <w:rFonts w:ascii="Verdana" w:eastAsia="Times New Roman" w:hAnsi="Verdana" w:cs="Times New Roman"/>
                <w:bCs/>
                <w:sz w:val="18"/>
                <w:szCs w:val="18"/>
                <w:lang w:val="en-US" w:eastAsia="bg-BG"/>
              </w:rPr>
            </w:pPr>
          </w:p>
          <w:p w14:paraId="0F7AFB1C" w14:textId="77777777" w:rsidR="007B26A3" w:rsidRPr="00B36ADE" w:rsidRDefault="007B26A3" w:rsidP="007B26A3">
            <w:pPr>
              <w:tabs>
                <w:tab w:val="left" w:pos="8735"/>
              </w:tabs>
              <w:jc w:val="both"/>
              <w:rPr>
                <w:rFonts w:ascii="Verdana" w:eastAsia="Times New Roman" w:hAnsi="Verdana" w:cs="Times New Roman"/>
                <w:bCs/>
                <w:sz w:val="18"/>
                <w:szCs w:val="18"/>
                <w:lang w:val="en-US" w:eastAsia="bg-BG"/>
              </w:rPr>
            </w:pPr>
          </w:p>
          <w:p w14:paraId="7C0019D0" w14:textId="77777777" w:rsidR="007B26A3" w:rsidRPr="00B36ADE" w:rsidRDefault="007B26A3" w:rsidP="007B26A3">
            <w:pPr>
              <w:tabs>
                <w:tab w:val="left" w:pos="8735"/>
              </w:tabs>
              <w:jc w:val="both"/>
              <w:rPr>
                <w:rFonts w:ascii="Verdana" w:eastAsia="Times New Roman" w:hAnsi="Verdana" w:cs="Times New Roman"/>
                <w:bCs/>
                <w:sz w:val="18"/>
                <w:szCs w:val="18"/>
                <w:lang w:val="en-US" w:eastAsia="bg-BG"/>
              </w:rPr>
            </w:pPr>
          </w:p>
          <w:p w14:paraId="2AEB4D0E" w14:textId="77777777" w:rsidR="007B26A3" w:rsidRPr="00B36ADE" w:rsidRDefault="007B26A3" w:rsidP="007B26A3">
            <w:pPr>
              <w:tabs>
                <w:tab w:val="left" w:pos="8735"/>
              </w:tabs>
              <w:jc w:val="both"/>
              <w:rPr>
                <w:rFonts w:ascii="Verdana" w:eastAsia="Times New Roman" w:hAnsi="Verdana" w:cs="Times New Roman"/>
                <w:bCs/>
                <w:sz w:val="18"/>
                <w:szCs w:val="18"/>
                <w:lang w:val="en-US" w:eastAsia="bg-BG"/>
              </w:rPr>
            </w:pPr>
          </w:p>
          <w:p w14:paraId="02B5D0B5" w14:textId="77777777" w:rsidR="007B26A3" w:rsidRPr="00B36ADE" w:rsidRDefault="007B26A3" w:rsidP="007B26A3">
            <w:pPr>
              <w:tabs>
                <w:tab w:val="left" w:pos="8735"/>
              </w:tabs>
              <w:jc w:val="both"/>
              <w:rPr>
                <w:rFonts w:ascii="Verdana" w:eastAsia="Times New Roman" w:hAnsi="Verdana" w:cs="Times New Roman"/>
                <w:bCs/>
                <w:sz w:val="18"/>
                <w:szCs w:val="18"/>
                <w:lang w:val="en-US" w:eastAsia="bg-BG"/>
              </w:rPr>
            </w:pPr>
          </w:p>
          <w:p w14:paraId="14146A93" w14:textId="6DF48349" w:rsidR="007B26A3" w:rsidRPr="00B36ADE" w:rsidRDefault="002951E6" w:rsidP="007B26A3">
            <w:pPr>
              <w:tabs>
                <w:tab w:val="left" w:pos="8735"/>
              </w:tabs>
              <w:jc w:val="both"/>
              <w:rPr>
                <w:rFonts w:ascii="Verdana" w:eastAsia="Times New Roman" w:hAnsi="Verdana" w:cs="Times New Roman"/>
                <w:bCs/>
                <w:sz w:val="18"/>
                <w:szCs w:val="18"/>
                <w:lang w:val="en-US" w:eastAsia="bg-BG"/>
              </w:rPr>
            </w:pPr>
            <w:r w:rsidRPr="00B36ADE">
              <w:rPr>
                <w:rFonts w:ascii="Verdana" w:eastAsia="Times New Roman" w:hAnsi="Verdana" w:cs="Times New Roman"/>
                <w:bCs/>
                <w:sz w:val="18"/>
                <w:szCs w:val="18"/>
                <w:lang w:val="en-US" w:eastAsia="bg-BG"/>
              </w:rPr>
              <w:t xml:space="preserve">2014-2020 </w:t>
            </w:r>
          </w:p>
          <w:p w14:paraId="6E49536E" w14:textId="77777777" w:rsidR="007B26A3" w:rsidRPr="00B36ADE" w:rsidRDefault="007B26A3" w:rsidP="007B26A3">
            <w:pPr>
              <w:tabs>
                <w:tab w:val="left" w:pos="8735"/>
              </w:tabs>
              <w:jc w:val="both"/>
              <w:rPr>
                <w:rFonts w:ascii="Verdana" w:eastAsia="Times New Roman" w:hAnsi="Verdana" w:cs="Times New Roman"/>
                <w:bCs/>
                <w:sz w:val="18"/>
                <w:szCs w:val="18"/>
                <w:lang w:val="en-US" w:eastAsia="bg-BG"/>
              </w:rPr>
            </w:pPr>
          </w:p>
        </w:tc>
        <w:tc>
          <w:tcPr>
            <w:tcW w:w="643" w:type="pct"/>
          </w:tcPr>
          <w:p w14:paraId="0E12A57D" w14:textId="37CB485B" w:rsidR="007B26A3" w:rsidRPr="00B36ADE" w:rsidRDefault="00F9330C" w:rsidP="007B26A3">
            <w:pPr>
              <w:tabs>
                <w:tab w:val="left" w:pos="8735"/>
              </w:tabs>
              <w:rPr>
                <w:rFonts w:ascii="Verdana" w:hAnsi="Verdana" w:cs="Times New Roman"/>
                <w:sz w:val="18"/>
                <w:szCs w:val="18"/>
                <w:lang w:val="en-US"/>
              </w:rPr>
            </w:pPr>
            <w:r w:rsidRPr="00B36ADE">
              <w:rPr>
                <w:rFonts w:ascii="Verdana" w:hAnsi="Verdana" w:cs="Times New Roman"/>
                <w:sz w:val="18"/>
                <w:szCs w:val="18"/>
                <w:lang w:val="en-US"/>
              </w:rPr>
              <w:t>Recommend.</w:t>
            </w:r>
            <w:r w:rsidR="007B26A3" w:rsidRPr="00B36ADE">
              <w:rPr>
                <w:rFonts w:ascii="Verdana" w:hAnsi="Verdana" w:cs="Times New Roman"/>
                <w:sz w:val="18"/>
                <w:szCs w:val="18"/>
                <w:lang w:val="en-US"/>
              </w:rPr>
              <w:t xml:space="preserve"> 1</w:t>
            </w:r>
            <w:r w:rsidR="00891BF7" w:rsidRPr="00B36ADE">
              <w:rPr>
                <w:rFonts w:ascii="Verdana" w:hAnsi="Verdana" w:cs="Times New Roman"/>
                <w:sz w:val="18"/>
                <w:szCs w:val="18"/>
                <w:lang w:val="en-US"/>
              </w:rPr>
              <w:t>3</w:t>
            </w:r>
            <w:r w:rsidR="007B26A3" w:rsidRPr="00B36ADE">
              <w:rPr>
                <w:rFonts w:ascii="Verdana" w:hAnsi="Verdana" w:cs="Times New Roman"/>
                <w:sz w:val="18"/>
                <w:szCs w:val="18"/>
                <w:lang w:val="en-US"/>
              </w:rPr>
              <w:t xml:space="preserve"> - </w:t>
            </w:r>
            <w:r w:rsidRPr="00B36ADE">
              <w:rPr>
                <w:rFonts w:ascii="Verdana" w:hAnsi="Verdana" w:cs="Times New Roman"/>
                <w:sz w:val="18"/>
                <w:szCs w:val="18"/>
                <w:lang w:val="en-US"/>
              </w:rPr>
              <w:t>MA together with beneficiaries</w:t>
            </w:r>
          </w:p>
          <w:p w14:paraId="7C637011" w14:textId="77777777" w:rsidR="007B26A3" w:rsidRPr="00B36ADE" w:rsidRDefault="007B26A3" w:rsidP="007B26A3">
            <w:pPr>
              <w:tabs>
                <w:tab w:val="left" w:pos="8735"/>
              </w:tabs>
              <w:rPr>
                <w:rFonts w:ascii="Verdana" w:hAnsi="Verdana" w:cs="Times New Roman"/>
                <w:sz w:val="18"/>
                <w:szCs w:val="18"/>
                <w:lang w:val="en-US"/>
              </w:rPr>
            </w:pPr>
          </w:p>
          <w:p w14:paraId="0DCF3D35" w14:textId="77777777" w:rsidR="007B26A3" w:rsidRPr="00B36ADE" w:rsidRDefault="007B26A3" w:rsidP="007B26A3">
            <w:pPr>
              <w:tabs>
                <w:tab w:val="left" w:pos="8735"/>
              </w:tabs>
              <w:rPr>
                <w:rFonts w:ascii="Verdana" w:hAnsi="Verdana" w:cs="Times New Roman"/>
                <w:sz w:val="18"/>
                <w:szCs w:val="18"/>
                <w:lang w:val="en-US"/>
              </w:rPr>
            </w:pPr>
          </w:p>
          <w:p w14:paraId="626BC5A3" w14:textId="77777777" w:rsidR="007B26A3" w:rsidRPr="00B36ADE" w:rsidRDefault="007B26A3" w:rsidP="007B26A3">
            <w:pPr>
              <w:tabs>
                <w:tab w:val="left" w:pos="8735"/>
              </w:tabs>
              <w:rPr>
                <w:rFonts w:ascii="Verdana" w:hAnsi="Verdana" w:cs="Times New Roman"/>
                <w:sz w:val="18"/>
                <w:szCs w:val="18"/>
                <w:lang w:val="en-US"/>
              </w:rPr>
            </w:pPr>
          </w:p>
          <w:p w14:paraId="532C7781" w14:textId="77777777" w:rsidR="007B26A3" w:rsidRPr="00B36ADE" w:rsidRDefault="007B26A3" w:rsidP="007B26A3">
            <w:pPr>
              <w:tabs>
                <w:tab w:val="left" w:pos="8735"/>
              </w:tabs>
              <w:rPr>
                <w:rFonts w:ascii="Verdana" w:hAnsi="Verdana" w:cs="Times New Roman"/>
                <w:sz w:val="18"/>
                <w:szCs w:val="18"/>
                <w:lang w:val="en-US"/>
              </w:rPr>
            </w:pPr>
          </w:p>
          <w:p w14:paraId="6BF1825A" w14:textId="77777777" w:rsidR="007B26A3" w:rsidRPr="00B36ADE" w:rsidRDefault="007B26A3" w:rsidP="007B26A3">
            <w:pPr>
              <w:tabs>
                <w:tab w:val="left" w:pos="8735"/>
              </w:tabs>
              <w:rPr>
                <w:rFonts w:ascii="Verdana" w:hAnsi="Verdana" w:cs="Times New Roman"/>
                <w:sz w:val="18"/>
                <w:szCs w:val="18"/>
                <w:lang w:val="en-US"/>
              </w:rPr>
            </w:pPr>
          </w:p>
          <w:p w14:paraId="2B22A584" w14:textId="4209CCF5" w:rsidR="007B26A3" w:rsidRPr="00B36ADE" w:rsidRDefault="00F9330C" w:rsidP="007B26A3">
            <w:pPr>
              <w:tabs>
                <w:tab w:val="left" w:pos="8735"/>
              </w:tabs>
              <w:rPr>
                <w:rFonts w:ascii="Verdana" w:hAnsi="Verdana" w:cs="Times New Roman"/>
                <w:sz w:val="18"/>
                <w:szCs w:val="18"/>
                <w:lang w:val="en-US"/>
              </w:rPr>
            </w:pPr>
            <w:r w:rsidRPr="00B36ADE">
              <w:rPr>
                <w:rFonts w:ascii="Verdana" w:hAnsi="Verdana" w:cs="Times New Roman"/>
                <w:sz w:val="18"/>
                <w:szCs w:val="18"/>
                <w:lang w:val="en-US"/>
              </w:rPr>
              <w:t>Recommend.</w:t>
            </w:r>
            <w:r w:rsidR="007B26A3" w:rsidRPr="00B36ADE">
              <w:rPr>
                <w:rFonts w:ascii="Verdana" w:hAnsi="Verdana" w:cs="Times New Roman"/>
                <w:sz w:val="18"/>
                <w:szCs w:val="18"/>
                <w:lang w:val="en-US"/>
              </w:rPr>
              <w:t xml:space="preserve"> 1</w:t>
            </w:r>
            <w:r w:rsidR="00642721" w:rsidRPr="00B36ADE">
              <w:rPr>
                <w:rFonts w:ascii="Verdana" w:hAnsi="Verdana" w:cs="Times New Roman"/>
                <w:sz w:val="18"/>
                <w:szCs w:val="18"/>
                <w:lang w:val="en-US"/>
              </w:rPr>
              <w:t>4</w:t>
            </w:r>
            <w:r w:rsidRPr="00B36ADE">
              <w:rPr>
                <w:rFonts w:ascii="Verdana" w:hAnsi="Verdana" w:cs="Times New Roman"/>
                <w:sz w:val="18"/>
                <w:szCs w:val="18"/>
                <w:lang w:val="en-US"/>
              </w:rPr>
              <w:t xml:space="preserve"> – MA together with beneficiaries</w:t>
            </w:r>
            <w:r w:rsidR="007B26A3" w:rsidRPr="00B36ADE">
              <w:rPr>
                <w:rFonts w:ascii="Verdana" w:hAnsi="Verdana" w:cs="Times New Roman"/>
                <w:sz w:val="18"/>
                <w:szCs w:val="18"/>
                <w:lang w:val="en-US"/>
              </w:rPr>
              <w:t xml:space="preserve"> </w:t>
            </w:r>
          </w:p>
          <w:p w14:paraId="6B34854E" w14:textId="77777777" w:rsidR="007B26A3" w:rsidRPr="00B36ADE" w:rsidRDefault="007B26A3" w:rsidP="007B26A3">
            <w:pPr>
              <w:tabs>
                <w:tab w:val="left" w:pos="8735"/>
              </w:tabs>
              <w:rPr>
                <w:rFonts w:ascii="Verdana" w:hAnsi="Verdana" w:cs="Times New Roman"/>
                <w:sz w:val="18"/>
                <w:szCs w:val="18"/>
                <w:lang w:val="en-US"/>
              </w:rPr>
            </w:pPr>
          </w:p>
          <w:p w14:paraId="58EADEB2" w14:textId="77777777" w:rsidR="007B26A3" w:rsidRPr="00B36ADE" w:rsidRDefault="007B26A3" w:rsidP="007B26A3">
            <w:pPr>
              <w:tabs>
                <w:tab w:val="left" w:pos="8735"/>
              </w:tabs>
              <w:rPr>
                <w:rFonts w:ascii="Verdana" w:hAnsi="Verdana" w:cs="Times New Roman"/>
                <w:sz w:val="18"/>
                <w:szCs w:val="18"/>
                <w:lang w:val="en-US"/>
              </w:rPr>
            </w:pPr>
          </w:p>
          <w:p w14:paraId="456E3917" w14:textId="77777777" w:rsidR="007B26A3" w:rsidRPr="00B36ADE" w:rsidRDefault="007B26A3" w:rsidP="007B26A3">
            <w:pPr>
              <w:tabs>
                <w:tab w:val="left" w:pos="8735"/>
              </w:tabs>
              <w:spacing w:before="120" w:after="120"/>
              <w:jc w:val="both"/>
              <w:rPr>
                <w:rFonts w:ascii="Verdana" w:eastAsia="Times New Roman" w:hAnsi="Verdana" w:cs="Times New Roman"/>
                <w:bCs/>
                <w:sz w:val="18"/>
                <w:szCs w:val="18"/>
                <w:lang w:val="en-US" w:eastAsia="bg-BG"/>
              </w:rPr>
            </w:pPr>
          </w:p>
        </w:tc>
      </w:tr>
      <w:tr w:rsidR="007B26A3" w:rsidRPr="00B36ADE" w14:paraId="22B16797" w14:textId="77777777" w:rsidTr="00FB1944">
        <w:trPr>
          <w:jc w:val="center"/>
        </w:trPr>
        <w:tc>
          <w:tcPr>
            <w:tcW w:w="2074" w:type="pct"/>
          </w:tcPr>
          <w:p w14:paraId="56BD82AA" w14:textId="7C2B62F4" w:rsidR="00705F79" w:rsidRPr="00895ACA" w:rsidRDefault="00705F79" w:rsidP="00895ACA">
            <w:pPr>
              <w:numPr>
                <w:ilvl w:val="0"/>
                <w:numId w:val="11"/>
              </w:numPr>
              <w:tabs>
                <w:tab w:val="left" w:pos="8735"/>
              </w:tabs>
              <w:spacing w:after="120"/>
              <w:ind w:left="444" w:hanging="425"/>
              <w:contextualSpacing/>
              <w:jc w:val="both"/>
              <w:rPr>
                <w:rFonts w:ascii="Verdana" w:hAnsi="Verdana" w:cs="Times New Roman"/>
                <w:sz w:val="18"/>
                <w:szCs w:val="18"/>
                <w:lang w:val="en-US"/>
              </w:rPr>
            </w:pPr>
            <w:r w:rsidRPr="00895ACA">
              <w:rPr>
                <w:rFonts w:ascii="Verdana" w:hAnsi="Verdana" w:cs="Times New Roman"/>
                <w:sz w:val="18"/>
                <w:szCs w:val="18"/>
                <w:lang w:val="en-US"/>
              </w:rPr>
              <w:t xml:space="preserve">At the end of 2019 under PA4 there is no correlation between the approved projects under the priority axis and the values of the indicators due to the fact that for most of them there are no approved projects and the achievement of the values of the indicators is influenced by external factors. On the other hand, where there are approved projects, they are still in the initial phase of their implementation and also do not contribute to achieving </w:t>
            </w:r>
            <w:r w:rsidR="00FB0250">
              <w:rPr>
                <w:rFonts w:ascii="Verdana" w:hAnsi="Verdana" w:cs="Times New Roman"/>
                <w:sz w:val="18"/>
                <w:szCs w:val="18"/>
                <w:lang w:val="en-US"/>
              </w:rPr>
              <w:t xml:space="preserve">the </w:t>
            </w:r>
            <w:r w:rsidRPr="00895ACA">
              <w:rPr>
                <w:rFonts w:ascii="Verdana" w:hAnsi="Verdana" w:cs="Times New Roman"/>
                <w:sz w:val="18"/>
                <w:szCs w:val="18"/>
                <w:lang w:val="en-US"/>
              </w:rPr>
              <w:t>values of output and result indicators.</w:t>
            </w:r>
          </w:p>
          <w:p w14:paraId="28808430" w14:textId="278021DA" w:rsidR="00705F79" w:rsidRPr="00B36ADE" w:rsidRDefault="00705F79" w:rsidP="00895ACA">
            <w:pPr>
              <w:numPr>
                <w:ilvl w:val="0"/>
                <w:numId w:val="11"/>
              </w:numPr>
              <w:tabs>
                <w:tab w:val="left" w:pos="8735"/>
              </w:tabs>
              <w:spacing w:after="120"/>
              <w:ind w:left="444" w:hanging="425"/>
              <w:contextualSpacing/>
              <w:jc w:val="both"/>
              <w:rPr>
                <w:rFonts w:ascii="Verdana" w:eastAsia="Times New Roman" w:hAnsi="Verdana" w:cs="Times New Roman"/>
                <w:bCs/>
                <w:sz w:val="18"/>
                <w:szCs w:val="18"/>
                <w:lang w:val="en-US" w:eastAsia="bg-BG"/>
              </w:rPr>
            </w:pPr>
            <w:r w:rsidRPr="00895ACA">
              <w:rPr>
                <w:rFonts w:ascii="Verdana" w:hAnsi="Verdana" w:cs="Times New Roman"/>
                <w:sz w:val="18"/>
                <w:szCs w:val="18"/>
                <w:lang w:val="en-US"/>
              </w:rPr>
              <w:t>Of the 8 projects approved under PA4 at the end of 2019, only 2 have contributed to the implementation of the indicators. They contribute to the achievement of the values of 3 of the 8 indicators. For the remaining 5 indicators there are no approved projects under OPTTI.</w:t>
            </w:r>
          </w:p>
        </w:tc>
        <w:tc>
          <w:tcPr>
            <w:tcW w:w="1725" w:type="pct"/>
          </w:tcPr>
          <w:p w14:paraId="655BE101" w14:textId="04F60987" w:rsidR="00705F79" w:rsidRPr="00B36ADE" w:rsidRDefault="00705F79" w:rsidP="00FB0250">
            <w:pPr>
              <w:numPr>
                <w:ilvl w:val="0"/>
                <w:numId w:val="25"/>
              </w:numPr>
              <w:tabs>
                <w:tab w:val="left" w:pos="8735"/>
              </w:tabs>
              <w:spacing w:before="120" w:after="120"/>
              <w:ind w:left="317"/>
              <w:contextualSpacing/>
              <w:jc w:val="both"/>
              <w:rPr>
                <w:rFonts w:ascii="Verdana" w:eastAsia="Times New Roman" w:hAnsi="Verdana" w:cs="Times New Roman"/>
                <w:bCs/>
                <w:sz w:val="18"/>
                <w:szCs w:val="18"/>
                <w:lang w:val="en-US" w:eastAsia="bg-BG"/>
              </w:rPr>
            </w:pPr>
            <w:r w:rsidRPr="00B36ADE">
              <w:rPr>
                <w:rFonts w:ascii="Verdana" w:eastAsia="Times New Roman" w:hAnsi="Verdana" w:cs="Times New Roman"/>
                <w:bCs/>
                <w:sz w:val="18"/>
                <w:szCs w:val="18"/>
                <w:lang w:val="en-US" w:eastAsia="bg-BG"/>
              </w:rPr>
              <w:t xml:space="preserve">Due to the fact that for some of the projects that contribute to the achievement of the values of the indicators under PA4, the deadlines for implementation are close to the end of the programming period, it is necessary to closely monitor the implementation of these projects or to propose new ones which have initially set deadlines by the beginning of 2023 at the latest, or to </w:t>
            </w:r>
            <w:r w:rsidR="00FB0250">
              <w:rPr>
                <w:rFonts w:ascii="Verdana" w:eastAsia="Times New Roman" w:hAnsi="Verdana" w:cs="Times New Roman"/>
                <w:bCs/>
                <w:sz w:val="18"/>
                <w:szCs w:val="18"/>
                <w:lang w:val="en-US" w:eastAsia="bg-BG"/>
              </w:rPr>
              <w:t>amend</w:t>
            </w:r>
            <w:r w:rsidRPr="00B36ADE">
              <w:rPr>
                <w:rFonts w:ascii="Verdana" w:eastAsia="Times New Roman" w:hAnsi="Verdana" w:cs="Times New Roman"/>
                <w:bCs/>
                <w:sz w:val="18"/>
                <w:szCs w:val="18"/>
                <w:lang w:val="en-US" w:eastAsia="bg-BG"/>
              </w:rPr>
              <w:t xml:space="preserve"> the system of indicators under the priority axis. </w:t>
            </w:r>
            <w:r w:rsidRPr="00B36ADE">
              <w:rPr>
                <w:rFonts w:ascii="Verdana" w:eastAsia="Times New Roman" w:hAnsi="Verdana" w:cs="Times New Roman"/>
                <w:bCs/>
                <w:i/>
                <w:sz w:val="18"/>
                <w:szCs w:val="18"/>
                <w:lang w:val="en-US" w:eastAsia="bg-BG"/>
              </w:rPr>
              <w:t>(Recommendation refers to conclusions 32 and 33)</w:t>
            </w:r>
          </w:p>
        </w:tc>
        <w:tc>
          <w:tcPr>
            <w:tcW w:w="558" w:type="pct"/>
          </w:tcPr>
          <w:p w14:paraId="10D3CCB7" w14:textId="585D7F7B" w:rsidR="007B26A3" w:rsidRPr="00B36ADE" w:rsidRDefault="007B26A3" w:rsidP="00462B09">
            <w:pPr>
              <w:numPr>
                <w:ilvl w:val="1"/>
                <w:numId w:val="30"/>
              </w:numPr>
              <w:tabs>
                <w:tab w:val="left" w:pos="8735"/>
              </w:tabs>
              <w:spacing w:before="120" w:after="120"/>
              <w:contextualSpacing/>
              <w:jc w:val="both"/>
              <w:rPr>
                <w:rFonts w:ascii="Verdana" w:eastAsia="Times New Roman" w:hAnsi="Verdana" w:cs="Times New Roman"/>
                <w:bCs/>
                <w:sz w:val="18"/>
                <w:szCs w:val="18"/>
                <w:lang w:val="en-US" w:eastAsia="bg-BG"/>
              </w:rPr>
            </w:pPr>
          </w:p>
        </w:tc>
        <w:tc>
          <w:tcPr>
            <w:tcW w:w="643" w:type="pct"/>
          </w:tcPr>
          <w:p w14:paraId="28614ACB" w14:textId="462C8F74" w:rsidR="007B26A3" w:rsidRPr="00B36ADE" w:rsidRDefault="00F9330C" w:rsidP="007B26A3">
            <w:pPr>
              <w:tabs>
                <w:tab w:val="left" w:pos="8735"/>
              </w:tabs>
              <w:rPr>
                <w:rFonts w:ascii="Verdana" w:hAnsi="Verdana" w:cs="Times New Roman"/>
                <w:sz w:val="18"/>
                <w:szCs w:val="18"/>
                <w:lang w:val="en-US"/>
              </w:rPr>
            </w:pPr>
            <w:r w:rsidRPr="00B36ADE">
              <w:rPr>
                <w:rFonts w:ascii="Verdana" w:hAnsi="Verdana" w:cs="Times New Roman"/>
                <w:sz w:val="18"/>
                <w:szCs w:val="18"/>
                <w:lang w:val="en-US"/>
              </w:rPr>
              <w:t>Recommend.</w:t>
            </w:r>
            <w:r w:rsidR="007B26A3" w:rsidRPr="00B36ADE">
              <w:rPr>
                <w:rFonts w:ascii="Verdana" w:hAnsi="Verdana" w:cs="Times New Roman"/>
                <w:sz w:val="18"/>
                <w:szCs w:val="18"/>
                <w:lang w:val="en-US"/>
              </w:rPr>
              <w:t xml:space="preserve"> 1</w:t>
            </w:r>
            <w:r w:rsidR="00642721" w:rsidRPr="00B36ADE">
              <w:rPr>
                <w:rFonts w:ascii="Verdana" w:hAnsi="Verdana" w:cs="Times New Roman"/>
                <w:sz w:val="18"/>
                <w:szCs w:val="18"/>
                <w:lang w:val="en-US"/>
              </w:rPr>
              <w:t>5</w:t>
            </w:r>
            <w:r w:rsidRPr="00B36ADE">
              <w:rPr>
                <w:rFonts w:ascii="Verdana" w:hAnsi="Verdana" w:cs="Times New Roman"/>
                <w:sz w:val="18"/>
                <w:szCs w:val="18"/>
                <w:lang w:val="en-US"/>
              </w:rPr>
              <w:t xml:space="preserve"> - MA</w:t>
            </w:r>
            <w:r w:rsidR="007B26A3" w:rsidRPr="00B36ADE">
              <w:rPr>
                <w:rFonts w:ascii="Verdana" w:hAnsi="Verdana" w:cs="Times New Roman"/>
                <w:sz w:val="18"/>
                <w:szCs w:val="18"/>
                <w:lang w:val="en-US"/>
              </w:rPr>
              <w:t xml:space="preserve"> </w:t>
            </w:r>
          </w:p>
          <w:p w14:paraId="377F1E12" w14:textId="77777777" w:rsidR="007B26A3" w:rsidRPr="00B36ADE" w:rsidRDefault="007B26A3" w:rsidP="007B26A3">
            <w:pPr>
              <w:tabs>
                <w:tab w:val="left" w:pos="8735"/>
              </w:tabs>
              <w:spacing w:before="120" w:after="120"/>
              <w:jc w:val="both"/>
              <w:rPr>
                <w:rFonts w:ascii="Verdana" w:eastAsia="Times New Roman" w:hAnsi="Verdana" w:cs="Times New Roman"/>
                <w:bCs/>
                <w:sz w:val="18"/>
                <w:szCs w:val="18"/>
                <w:lang w:val="en-US" w:eastAsia="bg-BG"/>
              </w:rPr>
            </w:pPr>
          </w:p>
        </w:tc>
      </w:tr>
      <w:tr w:rsidR="007B26A3" w:rsidRPr="00B36ADE" w14:paraId="69C1FEC6" w14:textId="77777777" w:rsidTr="00FB1944">
        <w:trPr>
          <w:jc w:val="center"/>
        </w:trPr>
        <w:tc>
          <w:tcPr>
            <w:tcW w:w="2074" w:type="pct"/>
          </w:tcPr>
          <w:p w14:paraId="39023014" w14:textId="1896BA00" w:rsidR="00705F79" w:rsidRPr="00895ACA" w:rsidRDefault="00705F79" w:rsidP="00895ACA">
            <w:pPr>
              <w:numPr>
                <w:ilvl w:val="0"/>
                <w:numId w:val="11"/>
              </w:numPr>
              <w:tabs>
                <w:tab w:val="left" w:pos="8735"/>
              </w:tabs>
              <w:spacing w:after="120"/>
              <w:ind w:left="444" w:hanging="425"/>
              <w:contextualSpacing/>
              <w:jc w:val="both"/>
              <w:rPr>
                <w:rFonts w:ascii="Verdana" w:hAnsi="Verdana" w:cs="Times New Roman"/>
                <w:sz w:val="18"/>
                <w:szCs w:val="18"/>
                <w:lang w:val="en-US"/>
              </w:rPr>
            </w:pPr>
            <w:r w:rsidRPr="00895ACA">
              <w:rPr>
                <w:rFonts w:ascii="Verdana" w:hAnsi="Verdana" w:cs="Times New Roman"/>
                <w:sz w:val="18"/>
                <w:szCs w:val="18"/>
                <w:lang w:val="en-US"/>
              </w:rPr>
              <w:t>The deadlines for implementation of some of the projects (under PA1, PA2 and PA4), which contribute to achieving the values of the indicators under the priority axes, are in 2023, i</w:t>
            </w:r>
            <w:r w:rsidR="00FB0250">
              <w:rPr>
                <w:rFonts w:ascii="Verdana" w:hAnsi="Verdana" w:cs="Times New Roman"/>
                <w:sz w:val="18"/>
                <w:szCs w:val="18"/>
                <w:lang w:val="en-US"/>
              </w:rPr>
              <w:t>.</w:t>
            </w:r>
            <w:r w:rsidRPr="00895ACA">
              <w:rPr>
                <w:rFonts w:ascii="Verdana" w:hAnsi="Verdana" w:cs="Times New Roman"/>
                <w:sz w:val="18"/>
                <w:szCs w:val="18"/>
                <w:lang w:val="en-US"/>
              </w:rPr>
              <w:t xml:space="preserve">e. close to the end of the programming period. This exposes at risk the achievement of the final targets of the indicators for both output and results on each of these </w:t>
            </w:r>
            <w:r w:rsidR="00FB0250">
              <w:rPr>
                <w:rFonts w:ascii="Verdana" w:hAnsi="Verdana" w:cs="Times New Roman"/>
                <w:sz w:val="18"/>
                <w:szCs w:val="18"/>
                <w:lang w:val="en-US"/>
              </w:rPr>
              <w:t xml:space="preserve">priority </w:t>
            </w:r>
            <w:r w:rsidRPr="00895ACA">
              <w:rPr>
                <w:rFonts w:ascii="Verdana" w:hAnsi="Verdana" w:cs="Times New Roman"/>
                <w:sz w:val="18"/>
                <w:szCs w:val="18"/>
                <w:lang w:val="en-US"/>
              </w:rPr>
              <w:t>axes.</w:t>
            </w:r>
          </w:p>
          <w:p w14:paraId="4F8F45ED" w14:textId="6C38A4A8" w:rsidR="00705F79" w:rsidRPr="00895ACA" w:rsidRDefault="00705F79" w:rsidP="00895ACA">
            <w:pPr>
              <w:numPr>
                <w:ilvl w:val="0"/>
                <w:numId w:val="11"/>
              </w:numPr>
              <w:tabs>
                <w:tab w:val="left" w:pos="8735"/>
              </w:tabs>
              <w:spacing w:after="120"/>
              <w:ind w:left="444" w:hanging="425"/>
              <w:contextualSpacing/>
              <w:jc w:val="both"/>
              <w:rPr>
                <w:rFonts w:ascii="Verdana" w:hAnsi="Verdana" w:cs="Times New Roman"/>
                <w:sz w:val="18"/>
                <w:szCs w:val="18"/>
                <w:lang w:val="en-US"/>
              </w:rPr>
            </w:pPr>
            <w:r w:rsidRPr="00895ACA">
              <w:rPr>
                <w:rFonts w:ascii="Verdana" w:hAnsi="Verdana" w:cs="Times New Roman"/>
                <w:sz w:val="18"/>
                <w:szCs w:val="18"/>
                <w:lang w:val="en-US"/>
              </w:rPr>
              <w:t xml:space="preserve">The realistic version of the forecast shows 74.49% </w:t>
            </w:r>
            <w:r w:rsidR="00725410">
              <w:rPr>
                <w:rFonts w:ascii="Verdana" w:hAnsi="Verdana" w:cs="Times New Roman"/>
                <w:sz w:val="18"/>
                <w:szCs w:val="18"/>
                <w:lang w:val="en-US"/>
              </w:rPr>
              <w:t>absorbtion</w:t>
            </w:r>
            <w:r w:rsidRPr="00895ACA">
              <w:rPr>
                <w:rFonts w:ascii="Verdana" w:hAnsi="Verdana" w:cs="Times New Roman"/>
                <w:sz w:val="18"/>
                <w:szCs w:val="18"/>
                <w:lang w:val="en-US"/>
              </w:rPr>
              <w:t xml:space="preserve"> of the program</w:t>
            </w:r>
            <w:r w:rsidR="00C201C5" w:rsidRPr="00895ACA">
              <w:rPr>
                <w:rFonts w:ascii="Verdana" w:hAnsi="Verdana" w:cs="Times New Roman"/>
                <w:sz w:val="18"/>
                <w:szCs w:val="18"/>
                <w:lang w:val="en-US"/>
              </w:rPr>
              <w:t>me</w:t>
            </w:r>
            <w:r w:rsidRPr="00895ACA">
              <w:rPr>
                <w:rFonts w:ascii="Verdana" w:hAnsi="Verdana" w:cs="Times New Roman"/>
                <w:sz w:val="18"/>
                <w:szCs w:val="18"/>
                <w:lang w:val="en-US"/>
              </w:rPr>
              <w:t xml:space="preserve"> budget at the end of 2023.</w:t>
            </w:r>
          </w:p>
          <w:p w14:paraId="1C06224C" w14:textId="77777777" w:rsidR="007B26A3" w:rsidRPr="00B36ADE" w:rsidRDefault="007B26A3" w:rsidP="007B26A3">
            <w:pPr>
              <w:tabs>
                <w:tab w:val="left" w:pos="8735"/>
              </w:tabs>
              <w:spacing w:before="120" w:after="120"/>
              <w:ind w:left="313"/>
              <w:contextualSpacing/>
              <w:jc w:val="both"/>
              <w:rPr>
                <w:rFonts w:ascii="Verdana" w:eastAsia="Times New Roman" w:hAnsi="Verdana" w:cs="Times New Roman"/>
                <w:bCs/>
                <w:sz w:val="18"/>
                <w:szCs w:val="18"/>
                <w:lang w:val="en-US" w:eastAsia="bg-BG"/>
              </w:rPr>
            </w:pPr>
          </w:p>
        </w:tc>
        <w:tc>
          <w:tcPr>
            <w:tcW w:w="1725" w:type="pct"/>
          </w:tcPr>
          <w:p w14:paraId="29256ECD" w14:textId="114E4F83" w:rsidR="00176610" w:rsidRPr="00B36ADE" w:rsidRDefault="00176610" w:rsidP="00176610">
            <w:pPr>
              <w:numPr>
                <w:ilvl w:val="0"/>
                <w:numId w:val="25"/>
              </w:numPr>
              <w:tabs>
                <w:tab w:val="left" w:pos="8735"/>
              </w:tabs>
              <w:spacing w:before="120" w:after="120"/>
              <w:ind w:left="317"/>
              <w:contextualSpacing/>
              <w:jc w:val="both"/>
              <w:rPr>
                <w:rFonts w:ascii="Verdana" w:eastAsia="Times New Roman" w:hAnsi="Verdana" w:cs="Times New Roman"/>
                <w:bCs/>
                <w:sz w:val="18"/>
                <w:szCs w:val="18"/>
                <w:lang w:val="en-US" w:eastAsia="bg-BG"/>
              </w:rPr>
            </w:pPr>
            <w:r w:rsidRPr="00B36ADE">
              <w:rPr>
                <w:rFonts w:ascii="Verdana" w:eastAsia="Times New Roman" w:hAnsi="Verdana" w:cs="Times New Roman"/>
                <w:bCs/>
                <w:sz w:val="18"/>
                <w:szCs w:val="18"/>
                <w:lang w:val="en-US" w:eastAsia="bg-BG"/>
              </w:rPr>
              <w:t xml:space="preserve">Strict monitoring of the implementation of the approved projects. </w:t>
            </w:r>
            <w:r w:rsidRPr="00B36ADE">
              <w:rPr>
                <w:rFonts w:ascii="Verdana" w:eastAsia="Times New Roman" w:hAnsi="Verdana" w:cs="Times New Roman"/>
                <w:bCs/>
                <w:i/>
                <w:sz w:val="18"/>
                <w:szCs w:val="18"/>
                <w:lang w:val="en-US" w:eastAsia="bg-BG"/>
              </w:rPr>
              <w:t>(Recommendation refers to conclusion 34)</w:t>
            </w:r>
          </w:p>
          <w:p w14:paraId="70A5DF99" w14:textId="5F1141B3" w:rsidR="00176610" w:rsidRPr="00B36ADE" w:rsidRDefault="00176610" w:rsidP="00176610">
            <w:pPr>
              <w:numPr>
                <w:ilvl w:val="0"/>
                <w:numId w:val="25"/>
              </w:numPr>
              <w:tabs>
                <w:tab w:val="left" w:pos="8735"/>
              </w:tabs>
              <w:spacing w:before="120" w:after="120"/>
              <w:ind w:left="317"/>
              <w:contextualSpacing/>
              <w:jc w:val="both"/>
              <w:rPr>
                <w:rFonts w:ascii="Verdana" w:eastAsia="Times New Roman" w:hAnsi="Verdana" w:cs="Times New Roman"/>
                <w:bCs/>
                <w:i/>
                <w:sz w:val="18"/>
                <w:szCs w:val="18"/>
                <w:lang w:val="en-US" w:eastAsia="bg-BG"/>
              </w:rPr>
            </w:pPr>
            <w:r w:rsidRPr="00B36ADE">
              <w:rPr>
                <w:rFonts w:ascii="Verdana" w:eastAsia="Times New Roman" w:hAnsi="Verdana" w:cs="Times New Roman"/>
                <w:bCs/>
                <w:sz w:val="18"/>
                <w:szCs w:val="18"/>
                <w:lang w:val="en-US" w:eastAsia="bg-BG"/>
              </w:rPr>
              <w:t xml:space="preserve">Approval of additional projects with original deadlines by the beginning of 2023 at the latest. </w:t>
            </w:r>
            <w:r w:rsidRPr="00B36ADE">
              <w:rPr>
                <w:rFonts w:ascii="Verdana" w:eastAsia="Times New Roman" w:hAnsi="Verdana" w:cs="Times New Roman"/>
                <w:bCs/>
                <w:i/>
                <w:sz w:val="18"/>
                <w:szCs w:val="18"/>
                <w:lang w:val="en-US" w:eastAsia="bg-BG"/>
              </w:rPr>
              <w:t>(Recommendation refers to conclusion 34)</w:t>
            </w:r>
          </w:p>
          <w:p w14:paraId="46A02869" w14:textId="696A6372" w:rsidR="00176610" w:rsidRPr="00B36ADE" w:rsidRDefault="00176610" w:rsidP="00B1333A">
            <w:pPr>
              <w:numPr>
                <w:ilvl w:val="0"/>
                <w:numId w:val="25"/>
              </w:numPr>
              <w:tabs>
                <w:tab w:val="left" w:pos="8735"/>
              </w:tabs>
              <w:spacing w:before="120" w:after="120"/>
              <w:ind w:left="317"/>
              <w:contextualSpacing/>
              <w:jc w:val="both"/>
              <w:rPr>
                <w:rFonts w:ascii="Verdana" w:eastAsia="Times New Roman" w:hAnsi="Verdana" w:cs="Times New Roman"/>
                <w:bCs/>
                <w:sz w:val="18"/>
                <w:szCs w:val="18"/>
                <w:lang w:val="en-US" w:eastAsia="bg-BG"/>
              </w:rPr>
            </w:pPr>
            <w:r w:rsidRPr="00B36ADE">
              <w:rPr>
                <w:rFonts w:ascii="Verdana" w:eastAsia="Times New Roman" w:hAnsi="Verdana" w:cs="Times New Roman"/>
                <w:bCs/>
                <w:sz w:val="18"/>
                <w:szCs w:val="18"/>
                <w:lang w:val="en-US" w:eastAsia="bg-BG"/>
              </w:rPr>
              <w:t>Over</w:t>
            </w:r>
            <w:r w:rsidR="00B1333A" w:rsidRPr="00B36ADE">
              <w:rPr>
                <w:rFonts w:ascii="Verdana" w:eastAsia="Times New Roman" w:hAnsi="Verdana" w:cs="Times New Roman"/>
                <w:bCs/>
                <w:sz w:val="18"/>
                <w:szCs w:val="18"/>
                <w:lang w:val="en-US" w:eastAsia="bg-BG"/>
              </w:rPr>
              <w:t>booking</w:t>
            </w:r>
            <w:r w:rsidRPr="00B36ADE">
              <w:rPr>
                <w:rFonts w:ascii="Verdana" w:eastAsia="Times New Roman" w:hAnsi="Verdana" w:cs="Times New Roman"/>
                <w:bCs/>
                <w:sz w:val="18"/>
                <w:szCs w:val="18"/>
                <w:lang w:val="en-US" w:eastAsia="bg-BG"/>
              </w:rPr>
              <w:t xml:space="preserve"> of the budget of the </w:t>
            </w:r>
            <w:r w:rsidR="00FB0250">
              <w:rPr>
                <w:rFonts w:ascii="Verdana" w:eastAsia="Times New Roman" w:hAnsi="Verdana" w:cs="Times New Roman"/>
                <w:bCs/>
                <w:sz w:val="18"/>
                <w:szCs w:val="18"/>
                <w:lang w:val="en-US" w:eastAsia="bg-BG"/>
              </w:rPr>
              <w:t xml:space="preserve">priority </w:t>
            </w:r>
            <w:r w:rsidRPr="00B36ADE">
              <w:rPr>
                <w:rFonts w:ascii="Verdana" w:eastAsia="Times New Roman" w:hAnsi="Verdana" w:cs="Times New Roman"/>
                <w:bCs/>
                <w:sz w:val="18"/>
                <w:szCs w:val="18"/>
                <w:lang w:val="en-US" w:eastAsia="bg-BG"/>
              </w:rPr>
              <w:t xml:space="preserve">axes with approved projects. </w:t>
            </w:r>
            <w:r w:rsidRPr="00B36ADE">
              <w:rPr>
                <w:rFonts w:ascii="Verdana" w:eastAsia="Times New Roman" w:hAnsi="Verdana" w:cs="Times New Roman"/>
                <w:bCs/>
                <w:i/>
                <w:sz w:val="18"/>
                <w:szCs w:val="18"/>
                <w:lang w:val="en-US" w:eastAsia="bg-BG"/>
              </w:rPr>
              <w:t>(Recommendation refers to conclusion 35)</w:t>
            </w:r>
          </w:p>
        </w:tc>
        <w:tc>
          <w:tcPr>
            <w:tcW w:w="558" w:type="pct"/>
          </w:tcPr>
          <w:p w14:paraId="093B2B79" w14:textId="786F2E98" w:rsidR="007B26A3" w:rsidRPr="00B36ADE" w:rsidRDefault="007B26A3" w:rsidP="00462B09">
            <w:pPr>
              <w:numPr>
                <w:ilvl w:val="1"/>
                <w:numId w:val="31"/>
              </w:numPr>
              <w:tabs>
                <w:tab w:val="left" w:pos="8735"/>
              </w:tabs>
              <w:spacing w:before="120" w:after="120"/>
              <w:contextualSpacing/>
              <w:jc w:val="both"/>
              <w:rPr>
                <w:rFonts w:ascii="Verdana" w:eastAsia="Times New Roman" w:hAnsi="Verdana" w:cs="Times New Roman"/>
                <w:bCs/>
                <w:sz w:val="18"/>
                <w:szCs w:val="18"/>
                <w:lang w:val="en-US" w:eastAsia="bg-BG"/>
              </w:rPr>
            </w:pPr>
          </w:p>
        </w:tc>
        <w:tc>
          <w:tcPr>
            <w:tcW w:w="643" w:type="pct"/>
          </w:tcPr>
          <w:p w14:paraId="3DFF86F1" w14:textId="0A81D7DC" w:rsidR="007B26A3" w:rsidRPr="00B36ADE" w:rsidRDefault="00F9330C" w:rsidP="007B26A3">
            <w:pPr>
              <w:tabs>
                <w:tab w:val="left" w:pos="8735"/>
              </w:tabs>
              <w:rPr>
                <w:rFonts w:ascii="Verdana" w:hAnsi="Verdana" w:cs="Times New Roman"/>
                <w:sz w:val="18"/>
                <w:szCs w:val="18"/>
                <w:lang w:val="en-US"/>
              </w:rPr>
            </w:pPr>
            <w:r w:rsidRPr="00B36ADE">
              <w:rPr>
                <w:rFonts w:ascii="Verdana" w:hAnsi="Verdana" w:cs="Times New Roman"/>
                <w:sz w:val="18"/>
                <w:szCs w:val="18"/>
                <w:lang w:val="en-US"/>
              </w:rPr>
              <w:t>Recommend.</w:t>
            </w:r>
            <w:r w:rsidR="007B26A3" w:rsidRPr="00B36ADE">
              <w:rPr>
                <w:rFonts w:ascii="Verdana" w:hAnsi="Verdana" w:cs="Times New Roman"/>
                <w:sz w:val="18"/>
                <w:szCs w:val="18"/>
                <w:lang w:val="en-US"/>
              </w:rPr>
              <w:t xml:space="preserve"> 1</w:t>
            </w:r>
            <w:r w:rsidR="00642721" w:rsidRPr="00B36ADE">
              <w:rPr>
                <w:rFonts w:ascii="Verdana" w:hAnsi="Verdana" w:cs="Times New Roman"/>
                <w:sz w:val="18"/>
                <w:szCs w:val="18"/>
                <w:lang w:val="en-US"/>
              </w:rPr>
              <w:t>6</w:t>
            </w:r>
            <w:r w:rsidRPr="00B36ADE">
              <w:rPr>
                <w:rFonts w:ascii="Verdana" w:hAnsi="Verdana" w:cs="Times New Roman"/>
                <w:sz w:val="18"/>
                <w:szCs w:val="18"/>
                <w:lang w:val="en-US"/>
              </w:rPr>
              <w:t xml:space="preserve"> - MA</w:t>
            </w:r>
            <w:r w:rsidR="007B26A3" w:rsidRPr="00B36ADE">
              <w:rPr>
                <w:rFonts w:ascii="Verdana" w:hAnsi="Verdana" w:cs="Times New Roman"/>
                <w:sz w:val="18"/>
                <w:szCs w:val="18"/>
                <w:lang w:val="en-US"/>
              </w:rPr>
              <w:t xml:space="preserve"> </w:t>
            </w:r>
          </w:p>
          <w:p w14:paraId="0EE8980E" w14:textId="77777777" w:rsidR="007B26A3" w:rsidRPr="00B36ADE" w:rsidRDefault="007B26A3" w:rsidP="007B26A3">
            <w:pPr>
              <w:tabs>
                <w:tab w:val="left" w:pos="8735"/>
              </w:tabs>
              <w:spacing w:before="120" w:after="120"/>
              <w:ind w:left="316"/>
              <w:contextualSpacing/>
              <w:jc w:val="both"/>
              <w:rPr>
                <w:rFonts w:ascii="Verdana" w:hAnsi="Verdana" w:cs="Times New Roman"/>
                <w:sz w:val="18"/>
                <w:szCs w:val="18"/>
                <w:lang w:val="en-US"/>
              </w:rPr>
            </w:pPr>
          </w:p>
          <w:p w14:paraId="0C1E1606" w14:textId="3193BF35" w:rsidR="007B26A3" w:rsidRPr="00B36ADE" w:rsidRDefault="00F9330C" w:rsidP="007B26A3">
            <w:pPr>
              <w:tabs>
                <w:tab w:val="left" w:pos="8735"/>
              </w:tabs>
              <w:rPr>
                <w:rFonts w:ascii="Verdana" w:hAnsi="Verdana" w:cs="Times New Roman"/>
                <w:sz w:val="18"/>
                <w:szCs w:val="18"/>
                <w:lang w:val="en-US"/>
              </w:rPr>
            </w:pPr>
            <w:r w:rsidRPr="00B36ADE">
              <w:rPr>
                <w:rFonts w:ascii="Verdana" w:hAnsi="Verdana" w:cs="Times New Roman"/>
                <w:sz w:val="18"/>
                <w:szCs w:val="18"/>
                <w:lang w:val="en-US"/>
              </w:rPr>
              <w:t>Recommend.</w:t>
            </w:r>
            <w:r w:rsidR="007B26A3" w:rsidRPr="00B36ADE">
              <w:rPr>
                <w:rFonts w:ascii="Verdana" w:hAnsi="Verdana" w:cs="Times New Roman"/>
                <w:sz w:val="18"/>
                <w:szCs w:val="18"/>
                <w:lang w:val="en-US"/>
              </w:rPr>
              <w:t xml:space="preserve"> 1</w:t>
            </w:r>
            <w:r w:rsidR="00642721" w:rsidRPr="00B36ADE">
              <w:rPr>
                <w:rFonts w:ascii="Verdana" w:hAnsi="Verdana" w:cs="Times New Roman"/>
                <w:sz w:val="18"/>
                <w:szCs w:val="18"/>
                <w:lang w:val="en-US"/>
              </w:rPr>
              <w:t>7</w:t>
            </w:r>
            <w:r w:rsidRPr="00B36ADE">
              <w:rPr>
                <w:rFonts w:ascii="Verdana" w:hAnsi="Verdana" w:cs="Times New Roman"/>
                <w:sz w:val="18"/>
                <w:szCs w:val="18"/>
                <w:lang w:val="en-US"/>
              </w:rPr>
              <w:t xml:space="preserve"> - MA</w:t>
            </w:r>
            <w:r w:rsidR="007B26A3" w:rsidRPr="00B36ADE">
              <w:rPr>
                <w:rFonts w:ascii="Verdana" w:hAnsi="Verdana" w:cs="Times New Roman"/>
                <w:sz w:val="18"/>
                <w:szCs w:val="18"/>
                <w:lang w:val="en-US"/>
              </w:rPr>
              <w:t xml:space="preserve"> </w:t>
            </w:r>
          </w:p>
          <w:p w14:paraId="184AD277" w14:textId="77777777" w:rsidR="007B26A3" w:rsidRPr="00B36ADE" w:rsidRDefault="007B26A3" w:rsidP="007B26A3">
            <w:pPr>
              <w:tabs>
                <w:tab w:val="left" w:pos="8735"/>
              </w:tabs>
              <w:rPr>
                <w:rFonts w:ascii="Verdana" w:hAnsi="Verdana" w:cs="Times New Roman"/>
                <w:sz w:val="18"/>
                <w:szCs w:val="18"/>
                <w:lang w:val="en-US"/>
              </w:rPr>
            </w:pPr>
          </w:p>
          <w:p w14:paraId="0978D1D0" w14:textId="77777777" w:rsidR="007B26A3" w:rsidRPr="00B36ADE" w:rsidRDefault="007B26A3" w:rsidP="007B26A3">
            <w:pPr>
              <w:tabs>
                <w:tab w:val="left" w:pos="8735"/>
              </w:tabs>
              <w:rPr>
                <w:rFonts w:ascii="Verdana" w:hAnsi="Verdana" w:cs="Times New Roman"/>
                <w:sz w:val="18"/>
                <w:szCs w:val="18"/>
                <w:lang w:val="en-US"/>
              </w:rPr>
            </w:pPr>
          </w:p>
          <w:p w14:paraId="0BFFA74D" w14:textId="44F4B7C9" w:rsidR="007B26A3" w:rsidRPr="00B36ADE" w:rsidRDefault="00F9330C" w:rsidP="00FB1944">
            <w:pPr>
              <w:tabs>
                <w:tab w:val="left" w:pos="8735"/>
              </w:tabs>
              <w:rPr>
                <w:rFonts w:ascii="Verdana" w:eastAsia="Times New Roman" w:hAnsi="Verdana" w:cs="Times New Roman"/>
                <w:bCs/>
                <w:sz w:val="18"/>
                <w:szCs w:val="18"/>
                <w:lang w:val="en-US" w:eastAsia="bg-BG"/>
              </w:rPr>
            </w:pPr>
            <w:r w:rsidRPr="00B36ADE">
              <w:rPr>
                <w:rFonts w:ascii="Verdana" w:hAnsi="Verdana" w:cs="Times New Roman"/>
                <w:sz w:val="18"/>
                <w:szCs w:val="18"/>
                <w:lang w:val="en-US"/>
              </w:rPr>
              <w:t>Recommend.</w:t>
            </w:r>
            <w:r w:rsidR="007B26A3" w:rsidRPr="00B36ADE">
              <w:rPr>
                <w:rFonts w:ascii="Verdana" w:hAnsi="Verdana" w:cs="Times New Roman"/>
                <w:sz w:val="18"/>
                <w:szCs w:val="18"/>
                <w:lang w:val="en-US"/>
              </w:rPr>
              <w:t xml:space="preserve"> 1</w:t>
            </w:r>
            <w:r w:rsidR="00642721" w:rsidRPr="00B36ADE">
              <w:rPr>
                <w:rFonts w:ascii="Verdana" w:hAnsi="Verdana" w:cs="Times New Roman"/>
                <w:sz w:val="18"/>
                <w:szCs w:val="18"/>
                <w:lang w:val="en-US"/>
              </w:rPr>
              <w:t>8</w:t>
            </w:r>
            <w:r w:rsidRPr="00B36ADE">
              <w:rPr>
                <w:rFonts w:ascii="Verdana" w:hAnsi="Verdana" w:cs="Times New Roman"/>
                <w:sz w:val="18"/>
                <w:szCs w:val="18"/>
                <w:lang w:val="en-US"/>
              </w:rPr>
              <w:t xml:space="preserve"> – MA, CCU</w:t>
            </w:r>
          </w:p>
        </w:tc>
      </w:tr>
      <w:tr w:rsidR="007B26A3" w:rsidRPr="00B36ADE" w14:paraId="12753996" w14:textId="77777777" w:rsidTr="00C75333">
        <w:trPr>
          <w:jc w:val="center"/>
        </w:trPr>
        <w:tc>
          <w:tcPr>
            <w:tcW w:w="5000" w:type="pct"/>
            <w:gridSpan w:val="4"/>
            <w:shd w:val="clear" w:color="auto" w:fill="6A84BE"/>
          </w:tcPr>
          <w:p w14:paraId="5257EEE9" w14:textId="63596B1D" w:rsidR="007B26A3" w:rsidRPr="00B36ADE" w:rsidRDefault="00C765D8" w:rsidP="007B26A3">
            <w:pPr>
              <w:tabs>
                <w:tab w:val="left" w:pos="8735"/>
              </w:tabs>
              <w:spacing w:before="120" w:after="120"/>
              <w:ind w:left="333"/>
              <w:contextualSpacing/>
              <w:jc w:val="center"/>
              <w:rPr>
                <w:rFonts w:ascii="Verdana" w:hAnsi="Verdana" w:cs="Times New Roman"/>
                <w:b/>
                <w:smallCaps/>
                <w:color w:val="FFFFFF" w:themeColor="background1"/>
                <w:sz w:val="18"/>
                <w:szCs w:val="18"/>
                <w:lang w:val="en-US"/>
              </w:rPr>
            </w:pPr>
            <w:r w:rsidRPr="00B36ADE">
              <w:rPr>
                <w:rFonts w:ascii="Verdana" w:hAnsi="Verdana" w:cs="Times New Roman"/>
                <w:b/>
                <w:smallCaps/>
                <w:color w:val="FFFFFF" w:themeColor="background1"/>
                <w:sz w:val="18"/>
                <w:szCs w:val="18"/>
                <w:lang w:val="en-US"/>
              </w:rPr>
              <w:t>Concerning identified problems</w:t>
            </w:r>
          </w:p>
        </w:tc>
      </w:tr>
      <w:tr w:rsidR="007B26A3" w:rsidRPr="00B36ADE" w14:paraId="25855820" w14:textId="77777777" w:rsidTr="00FB1944">
        <w:trPr>
          <w:jc w:val="center"/>
        </w:trPr>
        <w:tc>
          <w:tcPr>
            <w:tcW w:w="2074" w:type="pct"/>
          </w:tcPr>
          <w:p w14:paraId="7B87BD16" w14:textId="59085741" w:rsidR="00C765D8" w:rsidRPr="00895ACA" w:rsidRDefault="00C765D8" w:rsidP="00895ACA">
            <w:pPr>
              <w:numPr>
                <w:ilvl w:val="0"/>
                <w:numId w:val="11"/>
              </w:numPr>
              <w:tabs>
                <w:tab w:val="left" w:pos="8735"/>
              </w:tabs>
              <w:spacing w:after="120"/>
              <w:ind w:left="444" w:hanging="425"/>
              <w:contextualSpacing/>
              <w:jc w:val="both"/>
              <w:rPr>
                <w:rFonts w:ascii="Verdana" w:hAnsi="Verdana" w:cs="Times New Roman"/>
                <w:sz w:val="18"/>
                <w:szCs w:val="18"/>
                <w:lang w:val="en-US"/>
              </w:rPr>
            </w:pPr>
            <w:r w:rsidRPr="00895ACA">
              <w:rPr>
                <w:rFonts w:ascii="Verdana" w:hAnsi="Verdana" w:cs="Times New Roman"/>
                <w:sz w:val="18"/>
                <w:szCs w:val="18"/>
                <w:lang w:val="en-US"/>
              </w:rPr>
              <w:t xml:space="preserve">There are a number of unresolved issues from the previous programming period related to lengthy appeals of tendering procedures and complex conciliation and </w:t>
            </w:r>
            <w:r w:rsidR="009460C5">
              <w:rPr>
                <w:rFonts w:ascii="Verdana" w:hAnsi="Verdana"/>
                <w:sz w:val="18"/>
                <w:szCs w:val="18"/>
                <w:lang w:val="en-US"/>
              </w:rPr>
              <w:t>land acquisition</w:t>
            </w:r>
            <w:r w:rsidRPr="00895ACA">
              <w:rPr>
                <w:rFonts w:ascii="Verdana" w:hAnsi="Verdana" w:cs="Times New Roman"/>
                <w:sz w:val="18"/>
                <w:szCs w:val="18"/>
                <w:lang w:val="en-US"/>
              </w:rPr>
              <w:t xml:space="preserve"> procedures, which lead to serious delays in the implementation of projects and expose at risk the implementation of the Program</w:t>
            </w:r>
            <w:r w:rsidR="00C201C5" w:rsidRPr="00895ACA">
              <w:rPr>
                <w:rFonts w:ascii="Verdana" w:hAnsi="Verdana" w:cs="Times New Roman"/>
                <w:sz w:val="18"/>
                <w:szCs w:val="18"/>
                <w:lang w:val="en-US"/>
              </w:rPr>
              <w:t>me</w:t>
            </w:r>
            <w:r w:rsidRPr="00895ACA">
              <w:rPr>
                <w:rFonts w:ascii="Verdana" w:hAnsi="Verdana" w:cs="Times New Roman"/>
                <w:sz w:val="18"/>
                <w:szCs w:val="18"/>
                <w:lang w:val="en-US"/>
              </w:rPr>
              <w:t>.</w:t>
            </w:r>
          </w:p>
          <w:p w14:paraId="6573D327" w14:textId="2483E661" w:rsidR="00C765D8" w:rsidRPr="00895ACA" w:rsidRDefault="00C765D8" w:rsidP="00895ACA">
            <w:pPr>
              <w:numPr>
                <w:ilvl w:val="0"/>
                <w:numId w:val="11"/>
              </w:numPr>
              <w:tabs>
                <w:tab w:val="left" w:pos="8735"/>
              </w:tabs>
              <w:spacing w:after="120"/>
              <w:ind w:left="444" w:hanging="425"/>
              <w:contextualSpacing/>
              <w:jc w:val="both"/>
              <w:rPr>
                <w:rFonts w:ascii="Verdana" w:hAnsi="Verdana" w:cs="Times New Roman"/>
                <w:sz w:val="18"/>
                <w:szCs w:val="18"/>
                <w:lang w:val="en-US"/>
              </w:rPr>
            </w:pPr>
            <w:r w:rsidRPr="00895ACA">
              <w:rPr>
                <w:rFonts w:ascii="Verdana" w:hAnsi="Verdana" w:cs="Times New Roman"/>
                <w:sz w:val="18"/>
                <w:szCs w:val="18"/>
                <w:lang w:val="en-US"/>
              </w:rPr>
              <w:t>Many of the projects included in the program</w:t>
            </w:r>
            <w:r w:rsidR="00C201C5" w:rsidRPr="00895ACA">
              <w:rPr>
                <w:rFonts w:ascii="Verdana" w:hAnsi="Verdana" w:cs="Times New Roman"/>
                <w:sz w:val="18"/>
                <w:szCs w:val="18"/>
                <w:lang w:val="en-US"/>
              </w:rPr>
              <w:t>me</w:t>
            </w:r>
            <w:r w:rsidRPr="00895ACA">
              <w:rPr>
                <w:rFonts w:ascii="Verdana" w:hAnsi="Verdana" w:cs="Times New Roman"/>
                <w:sz w:val="18"/>
                <w:szCs w:val="18"/>
                <w:lang w:val="en-US"/>
              </w:rPr>
              <w:t xml:space="preserve"> have a low degree of project </w:t>
            </w:r>
            <w:r w:rsidR="001F4F0F" w:rsidRPr="00895ACA">
              <w:rPr>
                <w:rFonts w:ascii="Verdana" w:hAnsi="Verdana" w:cs="Times New Roman"/>
                <w:sz w:val="18"/>
                <w:szCs w:val="18"/>
                <w:lang w:val="en-US"/>
              </w:rPr>
              <w:t>maturity</w:t>
            </w:r>
            <w:r w:rsidRPr="00895ACA">
              <w:rPr>
                <w:rFonts w:ascii="Verdana" w:hAnsi="Verdana" w:cs="Times New Roman"/>
                <w:sz w:val="18"/>
                <w:szCs w:val="18"/>
                <w:lang w:val="en-US"/>
              </w:rPr>
              <w:t xml:space="preserve">, which leads to serious delays (for years) and creates a risk of </w:t>
            </w:r>
            <w:r w:rsidR="009F3689" w:rsidRPr="00895ACA">
              <w:rPr>
                <w:rFonts w:ascii="Verdana" w:hAnsi="Verdana" w:cs="Times New Roman"/>
                <w:sz w:val="18"/>
                <w:szCs w:val="18"/>
                <w:lang w:val="en-US"/>
              </w:rPr>
              <w:t>incompletion</w:t>
            </w:r>
            <w:r w:rsidRPr="00895ACA">
              <w:rPr>
                <w:rFonts w:ascii="Verdana" w:hAnsi="Verdana" w:cs="Times New Roman"/>
                <w:sz w:val="18"/>
                <w:szCs w:val="18"/>
                <w:lang w:val="en-US"/>
              </w:rPr>
              <w:t xml:space="preserve"> within the period of eligibility of costs.</w:t>
            </w:r>
          </w:p>
          <w:p w14:paraId="4FA0959B" w14:textId="65EA08B0" w:rsidR="00C765D8" w:rsidRPr="00895ACA" w:rsidRDefault="00C765D8" w:rsidP="00895ACA">
            <w:pPr>
              <w:numPr>
                <w:ilvl w:val="0"/>
                <w:numId w:val="11"/>
              </w:numPr>
              <w:tabs>
                <w:tab w:val="left" w:pos="8735"/>
              </w:tabs>
              <w:spacing w:after="120"/>
              <w:ind w:left="444" w:hanging="425"/>
              <w:contextualSpacing/>
              <w:jc w:val="both"/>
              <w:rPr>
                <w:rFonts w:ascii="Verdana" w:hAnsi="Verdana" w:cs="Times New Roman"/>
                <w:sz w:val="18"/>
                <w:szCs w:val="18"/>
                <w:lang w:val="en-US"/>
              </w:rPr>
            </w:pPr>
            <w:r w:rsidRPr="00895ACA">
              <w:rPr>
                <w:rFonts w:ascii="Verdana" w:hAnsi="Verdana" w:cs="Times New Roman"/>
                <w:sz w:val="18"/>
                <w:szCs w:val="18"/>
                <w:lang w:val="en-US"/>
              </w:rPr>
              <w:t>Beneficiaries have different workloads with regard to the projects they implement, as a result of which some of them have insufficient administrative capacity. There is also a lack of continuity between staff.</w:t>
            </w:r>
          </w:p>
          <w:p w14:paraId="40144053" w14:textId="299BA0E6" w:rsidR="00C765D8" w:rsidRPr="00895ACA" w:rsidRDefault="00C765D8" w:rsidP="00895ACA">
            <w:pPr>
              <w:numPr>
                <w:ilvl w:val="0"/>
                <w:numId w:val="11"/>
              </w:numPr>
              <w:tabs>
                <w:tab w:val="left" w:pos="8735"/>
              </w:tabs>
              <w:spacing w:after="120"/>
              <w:ind w:left="444" w:hanging="425"/>
              <w:contextualSpacing/>
              <w:jc w:val="both"/>
              <w:rPr>
                <w:rFonts w:ascii="Verdana" w:hAnsi="Verdana" w:cs="Times New Roman"/>
                <w:sz w:val="18"/>
                <w:szCs w:val="18"/>
                <w:lang w:val="en-US"/>
              </w:rPr>
            </w:pPr>
            <w:r w:rsidRPr="00895ACA">
              <w:rPr>
                <w:rFonts w:ascii="Verdana" w:hAnsi="Verdana" w:cs="Times New Roman"/>
                <w:sz w:val="18"/>
                <w:szCs w:val="18"/>
                <w:lang w:val="en-US"/>
              </w:rPr>
              <w:t>Financial corrections have been imposed on all examined priority axes (1-4) where their total value amounts to BGN 72,458,339.18, which represents about 2% of the grant under the program</w:t>
            </w:r>
            <w:r w:rsidR="00C201C5" w:rsidRPr="00895ACA">
              <w:rPr>
                <w:rFonts w:ascii="Verdana" w:hAnsi="Verdana" w:cs="Times New Roman"/>
                <w:sz w:val="18"/>
                <w:szCs w:val="18"/>
                <w:lang w:val="en-US"/>
              </w:rPr>
              <w:t>me</w:t>
            </w:r>
            <w:r w:rsidRPr="00895ACA">
              <w:rPr>
                <w:rFonts w:ascii="Verdana" w:hAnsi="Verdana" w:cs="Times New Roman"/>
                <w:sz w:val="18"/>
                <w:szCs w:val="18"/>
                <w:lang w:val="en-US"/>
              </w:rPr>
              <w:t xml:space="preserve">. The total value of the financial corrections imposed is a relatively small percentage when referring to the total </w:t>
            </w:r>
            <w:r w:rsidR="00FB0250">
              <w:rPr>
                <w:rFonts w:ascii="Verdana" w:hAnsi="Verdana" w:cs="Times New Roman"/>
                <w:sz w:val="18"/>
                <w:szCs w:val="18"/>
                <w:lang w:val="en-US"/>
              </w:rPr>
              <w:t>budget</w:t>
            </w:r>
            <w:r w:rsidRPr="00895ACA">
              <w:rPr>
                <w:rFonts w:ascii="Verdana" w:hAnsi="Verdana" w:cs="Times New Roman"/>
                <w:sz w:val="18"/>
                <w:szCs w:val="18"/>
                <w:lang w:val="en-US"/>
              </w:rPr>
              <w:t xml:space="preserve"> of </w:t>
            </w:r>
            <w:r w:rsidR="00FB0250">
              <w:rPr>
                <w:rFonts w:ascii="Verdana" w:hAnsi="Verdana" w:cs="Times New Roman"/>
                <w:sz w:val="18"/>
                <w:szCs w:val="18"/>
                <w:lang w:val="en-US"/>
              </w:rPr>
              <w:t>OPTTI</w:t>
            </w:r>
            <w:r w:rsidRPr="00895ACA">
              <w:rPr>
                <w:rFonts w:ascii="Verdana" w:hAnsi="Verdana" w:cs="Times New Roman"/>
                <w:sz w:val="18"/>
                <w:szCs w:val="18"/>
                <w:lang w:val="en-US"/>
              </w:rPr>
              <w:t>, but its amount represents about 53% of the funding under the whole priority axis 4, and in absolute value represents a significant resource that should not be lost.</w:t>
            </w:r>
          </w:p>
          <w:p w14:paraId="06BBB741" w14:textId="4741E9C4" w:rsidR="00C765D8" w:rsidRPr="00895ACA" w:rsidRDefault="00C765D8" w:rsidP="00895ACA">
            <w:pPr>
              <w:numPr>
                <w:ilvl w:val="0"/>
                <w:numId w:val="11"/>
              </w:numPr>
              <w:tabs>
                <w:tab w:val="left" w:pos="8735"/>
              </w:tabs>
              <w:spacing w:after="120"/>
              <w:ind w:left="444" w:hanging="425"/>
              <w:contextualSpacing/>
              <w:jc w:val="both"/>
              <w:rPr>
                <w:rFonts w:ascii="Verdana" w:hAnsi="Verdana" w:cs="Times New Roman"/>
                <w:sz w:val="18"/>
                <w:szCs w:val="18"/>
                <w:lang w:val="en-US"/>
              </w:rPr>
            </w:pPr>
            <w:r w:rsidRPr="00895ACA">
              <w:rPr>
                <w:rFonts w:ascii="Verdana" w:hAnsi="Verdana" w:cs="Times New Roman"/>
                <w:sz w:val="18"/>
                <w:szCs w:val="18"/>
                <w:lang w:val="en-US"/>
              </w:rPr>
              <w:t xml:space="preserve">There is unrealistic planning of the activities envisaged for implementation within the projects. The problem with planning is observed in the activities that take into account the biggest delays, namely the preparation and conduct of tender procedures for construction and </w:t>
            </w:r>
            <w:r w:rsidR="009460C5">
              <w:rPr>
                <w:rFonts w:ascii="Verdana" w:hAnsi="Verdana"/>
                <w:sz w:val="18"/>
                <w:szCs w:val="18"/>
                <w:lang w:val="en-US"/>
              </w:rPr>
              <w:t>land acquisition</w:t>
            </w:r>
            <w:r w:rsidRPr="00895ACA">
              <w:rPr>
                <w:rFonts w:ascii="Verdana" w:hAnsi="Verdana" w:cs="Times New Roman"/>
                <w:sz w:val="18"/>
                <w:szCs w:val="18"/>
                <w:lang w:val="en-US"/>
              </w:rPr>
              <w:t xml:space="preserve"> procedures.</w:t>
            </w:r>
          </w:p>
          <w:p w14:paraId="263D7C81" w14:textId="77777777" w:rsidR="007B26A3" w:rsidRPr="00B36ADE" w:rsidRDefault="007B26A3" w:rsidP="007B26A3">
            <w:pPr>
              <w:rPr>
                <w:rFonts w:ascii="Verdana" w:hAnsi="Verdana"/>
                <w:sz w:val="18"/>
                <w:szCs w:val="18"/>
                <w:lang w:val="en-US"/>
              </w:rPr>
            </w:pPr>
          </w:p>
        </w:tc>
        <w:tc>
          <w:tcPr>
            <w:tcW w:w="1725" w:type="pct"/>
          </w:tcPr>
          <w:p w14:paraId="2FAD6CCC" w14:textId="792A9BA6" w:rsidR="00C765D8" w:rsidRPr="00D05456" w:rsidRDefault="00C765D8" w:rsidP="00C765D8">
            <w:pPr>
              <w:numPr>
                <w:ilvl w:val="0"/>
                <w:numId w:val="25"/>
              </w:numPr>
              <w:tabs>
                <w:tab w:val="left" w:pos="8735"/>
              </w:tabs>
              <w:spacing w:before="120" w:after="120"/>
              <w:ind w:left="317"/>
              <w:contextualSpacing/>
              <w:jc w:val="both"/>
              <w:rPr>
                <w:rFonts w:ascii="Verdana" w:eastAsia="Times New Roman" w:hAnsi="Verdana" w:cs="Times New Roman"/>
                <w:bCs/>
                <w:sz w:val="18"/>
                <w:szCs w:val="18"/>
                <w:lang w:val="en-US" w:eastAsia="bg-BG"/>
              </w:rPr>
            </w:pPr>
            <w:r w:rsidRPr="00B36ADE">
              <w:rPr>
                <w:rFonts w:ascii="Verdana" w:eastAsia="Times New Roman" w:hAnsi="Verdana" w:cs="Times New Roman"/>
                <w:bCs/>
                <w:sz w:val="18"/>
                <w:szCs w:val="18"/>
                <w:lang w:val="en-US" w:eastAsia="bg-BG"/>
              </w:rPr>
              <w:t xml:space="preserve">Legislative changes should be initiated in connection with the implementation of "major" infrastructure projects under the program. </w:t>
            </w:r>
            <w:r w:rsidRPr="00B36ADE">
              <w:rPr>
                <w:rFonts w:ascii="Verdana" w:eastAsia="Times New Roman" w:hAnsi="Verdana" w:cs="Times New Roman"/>
                <w:bCs/>
                <w:i/>
                <w:sz w:val="18"/>
                <w:szCs w:val="18"/>
                <w:lang w:val="en-US" w:eastAsia="bg-BG"/>
              </w:rPr>
              <w:t>(Recommendation refers to conclusion 36)</w:t>
            </w:r>
          </w:p>
          <w:p w14:paraId="5CD527B1" w14:textId="77777777" w:rsidR="00D05456" w:rsidRDefault="00D05456" w:rsidP="00D05456">
            <w:pPr>
              <w:tabs>
                <w:tab w:val="left" w:pos="8735"/>
              </w:tabs>
              <w:spacing w:before="120" w:after="120"/>
              <w:ind w:left="317"/>
              <w:contextualSpacing/>
              <w:jc w:val="both"/>
              <w:rPr>
                <w:rFonts w:ascii="Verdana" w:eastAsia="Times New Roman" w:hAnsi="Verdana" w:cs="Times New Roman"/>
                <w:bCs/>
                <w:sz w:val="18"/>
                <w:szCs w:val="18"/>
                <w:lang w:val="en-US" w:eastAsia="bg-BG"/>
              </w:rPr>
            </w:pPr>
          </w:p>
          <w:p w14:paraId="2D5EB7E1" w14:textId="77777777" w:rsidR="00D05456" w:rsidRPr="00B36ADE" w:rsidRDefault="00D05456" w:rsidP="00D05456">
            <w:pPr>
              <w:tabs>
                <w:tab w:val="left" w:pos="8735"/>
              </w:tabs>
              <w:spacing w:before="120" w:after="120"/>
              <w:ind w:left="317"/>
              <w:contextualSpacing/>
              <w:jc w:val="both"/>
              <w:rPr>
                <w:rFonts w:ascii="Verdana" w:eastAsia="Times New Roman" w:hAnsi="Verdana" w:cs="Times New Roman"/>
                <w:bCs/>
                <w:sz w:val="18"/>
                <w:szCs w:val="18"/>
                <w:lang w:val="en-US" w:eastAsia="bg-BG"/>
              </w:rPr>
            </w:pPr>
          </w:p>
          <w:p w14:paraId="735DDF7B" w14:textId="3291674C" w:rsidR="00C765D8" w:rsidRPr="00A401A9" w:rsidRDefault="00C765D8" w:rsidP="00C765D8">
            <w:pPr>
              <w:numPr>
                <w:ilvl w:val="0"/>
                <w:numId w:val="25"/>
              </w:numPr>
              <w:tabs>
                <w:tab w:val="left" w:pos="8735"/>
              </w:tabs>
              <w:spacing w:before="120" w:after="120"/>
              <w:ind w:left="317"/>
              <w:contextualSpacing/>
              <w:jc w:val="both"/>
              <w:rPr>
                <w:rFonts w:ascii="Verdana" w:eastAsia="Times New Roman" w:hAnsi="Verdana" w:cs="Times New Roman"/>
                <w:bCs/>
                <w:sz w:val="18"/>
                <w:szCs w:val="18"/>
                <w:lang w:val="en-US" w:eastAsia="bg-BG"/>
              </w:rPr>
            </w:pPr>
            <w:r w:rsidRPr="00B36ADE">
              <w:rPr>
                <w:rFonts w:ascii="Verdana" w:eastAsia="Times New Roman" w:hAnsi="Verdana" w:cs="Times New Roman"/>
                <w:bCs/>
                <w:sz w:val="18"/>
                <w:szCs w:val="18"/>
                <w:lang w:val="en-US" w:eastAsia="bg-BG"/>
              </w:rPr>
              <w:t xml:space="preserve">The projects proposed for funding should be in advanced project maturity, which implies prepared tender procedures and, where possible, conducted or launched </w:t>
            </w:r>
            <w:r w:rsidR="009460C5">
              <w:rPr>
                <w:rFonts w:ascii="Verdana" w:hAnsi="Verdana"/>
                <w:sz w:val="18"/>
                <w:szCs w:val="18"/>
                <w:lang w:val="en-US"/>
              </w:rPr>
              <w:t>land acquisition</w:t>
            </w:r>
            <w:r w:rsidRPr="00B36ADE">
              <w:rPr>
                <w:rFonts w:ascii="Verdana" w:eastAsia="Times New Roman" w:hAnsi="Verdana" w:cs="Times New Roman"/>
                <w:bCs/>
                <w:sz w:val="18"/>
                <w:szCs w:val="18"/>
                <w:lang w:val="en-US" w:eastAsia="bg-BG"/>
              </w:rPr>
              <w:t xml:space="preserve"> procedures, available EIA, conducted archaeological research. This preliminary preparation and the implementation of some of the activities in which the greatest delay is observed will inevitably lead to a reduction in the deadlines for project implementation. At the discretion of the MA, a clause with an obligation on the part of the beneficiaries regarding the deadlines for announcing the procedures for selectio</w:t>
            </w:r>
            <w:r w:rsidRPr="007F3962">
              <w:rPr>
                <w:rFonts w:ascii="Verdana" w:eastAsia="Times New Roman" w:hAnsi="Verdana" w:cs="Times New Roman"/>
                <w:bCs/>
                <w:sz w:val="18"/>
                <w:szCs w:val="18"/>
                <w:lang w:val="en-US" w:eastAsia="bg-BG"/>
              </w:rPr>
              <w:t xml:space="preserve">n of contractors could be included in the </w:t>
            </w:r>
            <w:r w:rsidR="00AF75E1" w:rsidRPr="007F3962">
              <w:rPr>
                <w:rFonts w:ascii="Verdana" w:eastAsia="Times New Roman" w:hAnsi="Verdana" w:cs="Times New Roman"/>
                <w:bCs/>
                <w:sz w:val="18"/>
                <w:szCs w:val="18"/>
                <w:lang w:val="en-US" w:eastAsia="bg-BG"/>
              </w:rPr>
              <w:t>GA</w:t>
            </w:r>
            <w:r w:rsidRPr="00B36ADE">
              <w:rPr>
                <w:rFonts w:ascii="Verdana" w:eastAsia="Times New Roman" w:hAnsi="Verdana" w:cs="Times New Roman"/>
                <w:bCs/>
                <w:sz w:val="18"/>
                <w:szCs w:val="18"/>
                <w:lang w:val="en-US" w:eastAsia="bg-BG"/>
              </w:rPr>
              <w:t xml:space="preserve">. </w:t>
            </w:r>
            <w:r w:rsidRPr="00B36ADE">
              <w:rPr>
                <w:rFonts w:ascii="Verdana" w:eastAsia="Times New Roman" w:hAnsi="Verdana" w:cs="Times New Roman"/>
                <w:bCs/>
                <w:i/>
                <w:sz w:val="18"/>
                <w:szCs w:val="18"/>
                <w:lang w:val="en-US" w:eastAsia="bg-BG"/>
              </w:rPr>
              <w:t>(Recommendation refers to conclusion 37)</w:t>
            </w:r>
          </w:p>
          <w:p w14:paraId="317F9328" w14:textId="77777777" w:rsidR="00A401A9" w:rsidRPr="00B36ADE" w:rsidRDefault="00A401A9" w:rsidP="00A401A9">
            <w:pPr>
              <w:tabs>
                <w:tab w:val="left" w:pos="8735"/>
              </w:tabs>
              <w:spacing w:before="120" w:after="120"/>
              <w:contextualSpacing/>
              <w:jc w:val="both"/>
              <w:rPr>
                <w:rFonts w:ascii="Verdana" w:eastAsia="Times New Roman" w:hAnsi="Verdana" w:cs="Times New Roman"/>
                <w:bCs/>
                <w:sz w:val="18"/>
                <w:szCs w:val="18"/>
                <w:lang w:val="en-US" w:eastAsia="bg-BG"/>
              </w:rPr>
            </w:pPr>
          </w:p>
          <w:p w14:paraId="659FB085" w14:textId="06A7CDF7" w:rsidR="00AF75E1" w:rsidRPr="00B36ADE" w:rsidRDefault="00AF75E1" w:rsidP="00AF75E1">
            <w:pPr>
              <w:numPr>
                <w:ilvl w:val="0"/>
                <w:numId w:val="25"/>
              </w:numPr>
              <w:tabs>
                <w:tab w:val="left" w:pos="8735"/>
              </w:tabs>
              <w:spacing w:before="120" w:after="120"/>
              <w:ind w:left="317"/>
              <w:contextualSpacing/>
              <w:jc w:val="both"/>
              <w:rPr>
                <w:rFonts w:ascii="Verdana" w:eastAsia="Times New Roman" w:hAnsi="Verdana" w:cs="Times New Roman"/>
                <w:bCs/>
                <w:sz w:val="18"/>
                <w:szCs w:val="18"/>
                <w:lang w:val="en-US" w:eastAsia="bg-BG"/>
              </w:rPr>
            </w:pPr>
            <w:r w:rsidRPr="00B36ADE">
              <w:rPr>
                <w:rFonts w:ascii="Verdana" w:eastAsia="Times New Roman" w:hAnsi="Verdana" w:cs="Times New Roman"/>
                <w:bCs/>
                <w:sz w:val="18"/>
                <w:szCs w:val="18"/>
                <w:lang w:val="en-US" w:eastAsia="bg-BG"/>
              </w:rPr>
              <w:t>Creating an effective mechanism for strengthening the continuity in the various institutions-beneficiaries of the program</w:t>
            </w:r>
            <w:r w:rsidR="00C201C5" w:rsidRPr="00B36ADE">
              <w:rPr>
                <w:rFonts w:ascii="Verdana" w:eastAsia="Times New Roman" w:hAnsi="Verdana" w:cs="Times New Roman"/>
                <w:bCs/>
                <w:sz w:val="18"/>
                <w:szCs w:val="18"/>
                <w:lang w:val="en-US" w:eastAsia="bg-BG"/>
              </w:rPr>
              <w:t>me</w:t>
            </w:r>
            <w:r w:rsidRPr="00B36ADE">
              <w:rPr>
                <w:rFonts w:ascii="Verdana" w:eastAsia="Times New Roman" w:hAnsi="Verdana" w:cs="Times New Roman"/>
                <w:bCs/>
                <w:sz w:val="18"/>
                <w:szCs w:val="18"/>
                <w:lang w:val="en-US" w:eastAsia="bg-BG"/>
              </w:rPr>
              <w:t xml:space="preserve">, increasing the motivation of the employees and conducting regular trainings for increasing the knowledge and skills. </w:t>
            </w:r>
            <w:r w:rsidRPr="00B36ADE">
              <w:rPr>
                <w:rFonts w:ascii="Verdana" w:eastAsia="Times New Roman" w:hAnsi="Verdana" w:cs="Times New Roman"/>
                <w:bCs/>
                <w:i/>
                <w:sz w:val="18"/>
                <w:szCs w:val="18"/>
                <w:lang w:val="en-US" w:eastAsia="bg-BG"/>
              </w:rPr>
              <w:t>(Recommendation refers to conclusion 38)</w:t>
            </w:r>
          </w:p>
          <w:p w14:paraId="01EB3FFE" w14:textId="6E952C9B" w:rsidR="00AF75E1" w:rsidRPr="00B36ADE" w:rsidRDefault="00AF75E1" w:rsidP="00AF75E1">
            <w:pPr>
              <w:numPr>
                <w:ilvl w:val="0"/>
                <w:numId w:val="25"/>
              </w:numPr>
              <w:tabs>
                <w:tab w:val="left" w:pos="8735"/>
              </w:tabs>
              <w:spacing w:before="120" w:after="120"/>
              <w:ind w:left="317"/>
              <w:contextualSpacing/>
              <w:jc w:val="both"/>
              <w:rPr>
                <w:rFonts w:ascii="Verdana" w:eastAsia="Times New Roman" w:hAnsi="Verdana" w:cs="Times New Roman"/>
                <w:bCs/>
                <w:sz w:val="18"/>
                <w:szCs w:val="18"/>
                <w:lang w:val="en-US" w:eastAsia="bg-BG"/>
              </w:rPr>
            </w:pPr>
            <w:r w:rsidRPr="00B36ADE">
              <w:rPr>
                <w:rFonts w:ascii="Verdana" w:eastAsia="Times New Roman" w:hAnsi="Verdana" w:cs="Times New Roman"/>
                <w:bCs/>
                <w:sz w:val="18"/>
                <w:szCs w:val="18"/>
                <w:lang w:val="en-US" w:eastAsia="bg-BG"/>
              </w:rPr>
              <w:t>In order to develop better documentation and lawful conduct of tender procedures, regular training of beneficiaries should be conducted in connection with the changes in the Public Procurement Act, the introduced electronic mechanism for conducting procedures and other issues related to the problem. Beneficiaries should critically review the financial corrections imposed and continue the practice of appealing them when they consider that they have been improperly imposed. The launch of a legislative initiative to set a ceiling on the absolute value of the imposed financial corrections (not only as a percentage) should be considered, as on the one hand the financial corrections are covered by state funds (due to the specifics of the program</w:t>
            </w:r>
            <w:r w:rsidR="00C201C5" w:rsidRPr="00B36ADE">
              <w:rPr>
                <w:rFonts w:ascii="Verdana" w:eastAsia="Times New Roman" w:hAnsi="Verdana" w:cs="Times New Roman"/>
                <w:bCs/>
                <w:sz w:val="18"/>
                <w:szCs w:val="18"/>
                <w:lang w:val="en-US" w:eastAsia="bg-BG"/>
              </w:rPr>
              <w:t>me</w:t>
            </w:r>
            <w:r w:rsidRPr="00B36ADE">
              <w:rPr>
                <w:rFonts w:ascii="Verdana" w:eastAsia="Times New Roman" w:hAnsi="Verdana" w:cs="Times New Roman"/>
                <w:bCs/>
                <w:sz w:val="18"/>
                <w:szCs w:val="18"/>
                <w:lang w:val="en-US" w:eastAsia="bg-BG"/>
              </w:rPr>
              <w:t xml:space="preserve"> beneficiaries) and - due to their imposition, the financial implementation of the axes deteriorates. </w:t>
            </w:r>
            <w:r w:rsidRPr="00B36ADE">
              <w:rPr>
                <w:rFonts w:ascii="Verdana" w:eastAsia="Times New Roman" w:hAnsi="Verdana" w:cs="Times New Roman"/>
                <w:bCs/>
                <w:i/>
                <w:sz w:val="18"/>
                <w:szCs w:val="18"/>
                <w:lang w:val="en-US" w:eastAsia="bg-BG"/>
              </w:rPr>
              <w:t>(Recommendation refers to conclusion 39)</w:t>
            </w:r>
          </w:p>
          <w:p w14:paraId="41F0EB77" w14:textId="12ABD001" w:rsidR="00AF75E1" w:rsidRPr="00B36ADE" w:rsidRDefault="00AF75E1" w:rsidP="009460C5">
            <w:pPr>
              <w:numPr>
                <w:ilvl w:val="0"/>
                <w:numId w:val="25"/>
              </w:numPr>
              <w:tabs>
                <w:tab w:val="left" w:pos="8735"/>
              </w:tabs>
              <w:spacing w:before="120" w:after="120"/>
              <w:ind w:left="317"/>
              <w:contextualSpacing/>
              <w:jc w:val="both"/>
              <w:rPr>
                <w:rFonts w:ascii="Verdana" w:eastAsia="Times New Roman" w:hAnsi="Verdana" w:cs="Times New Roman"/>
                <w:bCs/>
                <w:sz w:val="18"/>
                <w:szCs w:val="18"/>
                <w:lang w:val="en-US" w:eastAsia="bg-BG"/>
              </w:rPr>
            </w:pPr>
            <w:r w:rsidRPr="00B36ADE">
              <w:rPr>
                <w:rFonts w:ascii="Verdana" w:eastAsia="Times New Roman" w:hAnsi="Verdana" w:cs="Times New Roman"/>
                <w:bCs/>
                <w:sz w:val="18"/>
                <w:szCs w:val="18"/>
                <w:lang w:val="en-US" w:eastAsia="bg-BG"/>
              </w:rPr>
              <w:t xml:space="preserve">To a large extent, the problem of unrealistic planning of activities is </w:t>
            </w:r>
            <w:r w:rsidR="00D05456">
              <w:rPr>
                <w:rFonts w:ascii="Verdana" w:eastAsia="Times New Roman" w:hAnsi="Verdana" w:cs="Times New Roman"/>
                <w:bCs/>
                <w:sz w:val="18"/>
                <w:szCs w:val="18"/>
                <w:lang w:val="en-US" w:eastAsia="bg-BG"/>
              </w:rPr>
              <w:t>due to</w:t>
            </w:r>
            <w:r w:rsidRPr="00B36ADE">
              <w:rPr>
                <w:rFonts w:ascii="Verdana" w:eastAsia="Times New Roman" w:hAnsi="Verdana" w:cs="Times New Roman"/>
                <w:bCs/>
                <w:sz w:val="18"/>
                <w:szCs w:val="18"/>
                <w:lang w:val="en-US" w:eastAsia="bg-BG"/>
              </w:rPr>
              <w:t xml:space="preserve"> the other problems identified in the analysis. As already noted, the rea</w:t>
            </w:r>
            <w:r w:rsidR="009460C5">
              <w:rPr>
                <w:rFonts w:ascii="Verdana" w:eastAsia="Times New Roman" w:hAnsi="Verdana" w:cs="Times New Roman"/>
                <w:bCs/>
                <w:sz w:val="18"/>
                <w:szCs w:val="18"/>
                <w:lang w:val="en-US" w:eastAsia="bg-BG"/>
              </w:rPr>
              <w:t xml:space="preserve">listic term for conducting the </w:t>
            </w:r>
            <w:r w:rsidR="009460C5">
              <w:rPr>
                <w:rFonts w:ascii="Verdana" w:hAnsi="Verdana"/>
                <w:sz w:val="18"/>
                <w:szCs w:val="18"/>
                <w:lang w:val="en-US"/>
              </w:rPr>
              <w:t>land acquisition</w:t>
            </w:r>
            <w:r w:rsidRPr="00B36ADE">
              <w:rPr>
                <w:rFonts w:ascii="Verdana" w:eastAsia="Times New Roman" w:hAnsi="Verdana" w:cs="Times New Roman"/>
                <w:bCs/>
                <w:sz w:val="18"/>
                <w:szCs w:val="18"/>
                <w:lang w:val="en-US" w:eastAsia="bg-BG"/>
              </w:rPr>
              <w:t xml:space="preserve"> procedures is approximately 4 years, and the term for conducting a tender procedure for construction - about and over an year. It is not possible for the beneficiaries to plan a period of 5 years only for the implementation of these two activities, as this inevitably leads to the impossibility to implement the project within the programming period. It is therefore crucial to address the problems associated with the implementation of specific activities that fall outside the remit of the beneficiaries. </w:t>
            </w:r>
            <w:r w:rsidRPr="00B36ADE">
              <w:rPr>
                <w:rFonts w:ascii="Verdana" w:eastAsia="Times New Roman" w:hAnsi="Verdana" w:cs="Times New Roman"/>
                <w:bCs/>
                <w:i/>
                <w:sz w:val="18"/>
                <w:szCs w:val="18"/>
                <w:lang w:val="en-US" w:eastAsia="bg-BG"/>
              </w:rPr>
              <w:t>(Recommendation refers to conclusion 40)</w:t>
            </w:r>
          </w:p>
        </w:tc>
        <w:tc>
          <w:tcPr>
            <w:tcW w:w="558" w:type="pct"/>
          </w:tcPr>
          <w:p w14:paraId="528612DD" w14:textId="3AC2629C" w:rsidR="007B26A3" w:rsidRPr="00B36ADE" w:rsidRDefault="00C765D8" w:rsidP="007B26A3">
            <w:pPr>
              <w:tabs>
                <w:tab w:val="left" w:pos="8735"/>
              </w:tabs>
              <w:rPr>
                <w:rFonts w:ascii="Verdana" w:hAnsi="Verdana" w:cs="Times New Roman"/>
                <w:sz w:val="18"/>
                <w:szCs w:val="18"/>
                <w:lang w:val="en-US"/>
              </w:rPr>
            </w:pPr>
            <w:r w:rsidRPr="00B36ADE">
              <w:rPr>
                <w:rFonts w:ascii="Verdana" w:hAnsi="Verdana" w:cs="Times New Roman"/>
                <w:sz w:val="18"/>
                <w:szCs w:val="18"/>
                <w:lang w:val="en-US"/>
              </w:rPr>
              <w:t xml:space="preserve">2014-2020 </w:t>
            </w:r>
          </w:p>
          <w:p w14:paraId="7C8E91EE" w14:textId="180737FC" w:rsidR="007B26A3" w:rsidRPr="00B36ADE" w:rsidRDefault="00C765D8" w:rsidP="007B26A3">
            <w:pPr>
              <w:tabs>
                <w:tab w:val="left" w:pos="8735"/>
              </w:tabs>
              <w:rPr>
                <w:rFonts w:ascii="Verdana" w:hAnsi="Verdana" w:cs="Times New Roman"/>
                <w:sz w:val="18"/>
                <w:szCs w:val="18"/>
                <w:lang w:val="en-US"/>
              </w:rPr>
            </w:pPr>
            <w:r w:rsidRPr="00B36ADE">
              <w:rPr>
                <w:rFonts w:ascii="Verdana" w:hAnsi="Verdana" w:cs="Times New Roman"/>
                <w:sz w:val="18"/>
                <w:szCs w:val="18"/>
                <w:lang w:val="en-US"/>
              </w:rPr>
              <w:t xml:space="preserve">2021-2027 </w:t>
            </w:r>
          </w:p>
          <w:p w14:paraId="04815C03" w14:textId="77777777" w:rsidR="007B26A3" w:rsidRPr="00B36ADE" w:rsidRDefault="007B26A3" w:rsidP="007B26A3">
            <w:pPr>
              <w:tabs>
                <w:tab w:val="left" w:pos="8735"/>
              </w:tabs>
              <w:rPr>
                <w:rFonts w:ascii="Verdana" w:hAnsi="Verdana" w:cs="Times New Roman"/>
                <w:sz w:val="18"/>
                <w:szCs w:val="18"/>
                <w:lang w:val="en-US"/>
              </w:rPr>
            </w:pPr>
          </w:p>
          <w:p w14:paraId="12E7C0E2" w14:textId="77777777" w:rsidR="007B26A3" w:rsidRPr="00B36ADE" w:rsidRDefault="007B26A3" w:rsidP="007B26A3">
            <w:pPr>
              <w:tabs>
                <w:tab w:val="left" w:pos="8735"/>
              </w:tabs>
              <w:rPr>
                <w:rFonts w:ascii="Verdana" w:hAnsi="Verdana" w:cs="Times New Roman"/>
                <w:sz w:val="18"/>
                <w:szCs w:val="18"/>
                <w:lang w:val="en-US"/>
              </w:rPr>
            </w:pPr>
          </w:p>
          <w:p w14:paraId="5FDF5792" w14:textId="77777777" w:rsidR="007B26A3" w:rsidRDefault="007B26A3" w:rsidP="007B26A3">
            <w:pPr>
              <w:tabs>
                <w:tab w:val="left" w:pos="8735"/>
              </w:tabs>
              <w:rPr>
                <w:rFonts w:ascii="Verdana" w:hAnsi="Verdana" w:cs="Times New Roman"/>
                <w:sz w:val="18"/>
                <w:szCs w:val="18"/>
                <w:lang w:val="en-US"/>
              </w:rPr>
            </w:pPr>
          </w:p>
          <w:p w14:paraId="78609C72" w14:textId="77777777" w:rsidR="00D05456" w:rsidRPr="00B36ADE" w:rsidRDefault="00D05456" w:rsidP="007B26A3">
            <w:pPr>
              <w:tabs>
                <w:tab w:val="left" w:pos="8735"/>
              </w:tabs>
              <w:rPr>
                <w:rFonts w:ascii="Verdana" w:hAnsi="Verdana" w:cs="Times New Roman"/>
                <w:sz w:val="18"/>
                <w:szCs w:val="18"/>
                <w:lang w:val="en-US"/>
              </w:rPr>
            </w:pPr>
          </w:p>
          <w:p w14:paraId="162F6218" w14:textId="2A73C6F4" w:rsidR="007B26A3" w:rsidRPr="00B36ADE" w:rsidRDefault="00C765D8" w:rsidP="007B26A3">
            <w:pPr>
              <w:tabs>
                <w:tab w:val="left" w:pos="8735"/>
              </w:tabs>
              <w:rPr>
                <w:rFonts w:ascii="Verdana" w:hAnsi="Verdana" w:cs="Times New Roman"/>
                <w:sz w:val="18"/>
                <w:szCs w:val="18"/>
                <w:lang w:val="en-US"/>
              </w:rPr>
            </w:pPr>
            <w:r w:rsidRPr="00B36ADE">
              <w:rPr>
                <w:rFonts w:ascii="Verdana" w:hAnsi="Verdana" w:cs="Times New Roman"/>
                <w:sz w:val="18"/>
                <w:szCs w:val="18"/>
                <w:lang w:val="en-US"/>
              </w:rPr>
              <w:t xml:space="preserve">2014-2020 </w:t>
            </w:r>
          </w:p>
          <w:p w14:paraId="32D2F555" w14:textId="354676DC" w:rsidR="007B26A3" w:rsidRPr="00B36ADE" w:rsidRDefault="00C765D8" w:rsidP="007B26A3">
            <w:pPr>
              <w:tabs>
                <w:tab w:val="left" w:pos="8735"/>
              </w:tabs>
              <w:rPr>
                <w:rFonts w:ascii="Verdana" w:hAnsi="Verdana" w:cs="Times New Roman"/>
                <w:sz w:val="18"/>
                <w:szCs w:val="18"/>
                <w:lang w:val="en-US"/>
              </w:rPr>
            </w:pPr>
            <w:r w:rsidRPr="00B36ADE">
              <w:rPr>
                <w:rFonts w:ascii="Verdana" w:hAnsi="Verdana" w:cs="Times New Roman"/>
                <w:sz w:val="18"/>
                <w:szCs w:val="18"/>
                <w:lang w:val="en-US"/>
              </w:rPr>
              <w:t xml:space="preserve">2021-2027 </w:t>
            </w:r>
          </w:p>
          <w:p w14:paraId="621A83B6" w14:textId="77777777" w:rsidR="007B26A3" w:rsidRPr="00B36ADE" w:rsidRDefault="007B26A3" w:rsidP="007B26A3">
            <w:pPr>
              <w:tabs>
                <w:tab w:val="left" w:pos="8735"/>
              </w:tabs>
              <w:rPr>
                <w:rFonts w:ascii="Verdana" w:hAnsi="Verdana" w:cs="Times New Roman"/>
                <w:sz w:val="18"/>
                <w:szCs w:val="18"/>
                <w:lang w:val="en-US"/>
              </w:rPr>
            </w:pPr>
          </w:p>
          <w:p w14:paraId="2E3BC20C" w14:textId="77777777" w:rsidR="007B26A3" w:rsidRPr="00B36ADE" w:rsidRDefault="007B26A3" w:rsidP="007B26A3">
            <w:pPr>
              <w:tabs>
                <w:tab w:val="left" w:pos="8735"/>
              </w:tabs>
              <w:rPr>
                <w:rFonts w:ascii="Verdana" w:hAnsi="Verdana" w:cs="Times New Roman"/>
                <w:sz w:val="18"/>
                <w:szCs w:val="18"/>
                <w:lang w:val="en-US"/>
              </w:rPr>
            </w:pPr>
          </w:p>
          <w:p w14:paraId="45901389" w14:textId="77777777" w:rsidR="007B26A3" w:rsidRPr="00B36ADE" w:rsidRDefault="007B26A3" w:rsidP="007B26A3">
            <w:pPr>
              <w:tabs>
                <w:tab w:val="left" w:pos="8735"/>
              </w:tabs>
              <w:rPr>
                <w:rFonts w:ascii="Verdana" w:hAnsi="Verdana" w:cs="Times New Roman"/>
                <w:sz w:val="18"/>
                <w:szCs w:val="18"/>
                <w:lang w:val="en-US"/>
              </w:rPr>
            </w:pPr>
          </w:p>
          <w:p w14:paraId="0BCDC255" w14:textId="77777777" w:rsidR="007B26A3" w:rsidRPr="00B36ADE" w:rsidRDefault="007B26A3" w:rsidP="007B26A3">
            <w:pPr>
              <w:tabs>
                <w:tab w:val="left" w:pos="8735"/>
              </w:tabs>
              <w:rPr>
                <w:rFonts w:ascii="Verdana" w:hAnsi="Verdana" w:cs="Times New Roman"/>
                <w:sz w:val="18"/>
                <w:szCs w:val="18"/>
                <w:lang w:val="en-US"/>
              </w:rPr>
            </w:pPr>
          </w:p>
          <w:p w14:paraId="6FA4EFF9" w14:textId="77777777" w:rsidR="007B26A3" w:rsidRPr="00B36ADE" w:rsidRDefault="007B26A3" w:rsidP="007B26A3">
            <w:pPr>
              <w:tabs>
                <w:tab w:val="left" w:pos="8735"/>
              </w:tabs>
              <w:rPr>
                <w:rFonts w:ascii="Verdana" w:hAnsi="Verdana" w:cs="Times New Roman"/>
                <w:sz w:val="18"/>
                <w:szCs w:val="18"/>
                <w:lang w:val="en-US"/>
              </w:rPr>
            </w:pPr>
          </w:p>
          <w:p w14:paraId="25970D08" w14:textId="77777777" w:rsidR="007B26A3" w:rsidRPr="00B36ADE" w:rsidRDefault="007B26A3" w:rsidP="007B26A3">
            <w:pPr>
              <w:tabs>
                <w:tab w:val="left" w:pos="8735"/>
              </w:tabs>
              <w:rPr>
                <w:rFonts w:ascii="Verdana" w:hAnsi="Verdana" w:cs="Times New Roman"/>
                <w:sz w:val="18"/>
                <w:szCs w:val="18"/>
                <w:lang w:val="en-US"/>
              </w:rPr>
            </w:pPr>
          </w:p>
          <w:p w14:paraId="2EDBC333" w14:textId="77777777" w:rsidR="007B26A3" w:rsidRPr="00B36ADE" w:rsidRDefault="007B26A3" w:rsidP="007B26A3">
            <w:pPr>
              <w:tabs>
                <w:tab w:val="left" w:pos="8735"/>
              </w:tabs>
              <w:rPr>
                <w:rFonts w:ascii="Verdana" w:hAnsi="Verdana" w:cs="Times New Roman"/>
                <w:sz w:val="18"/>
                <w:szCs w:val="18"/>
                <w:lang w:val="en-US"/>
              </w:rPr>
            </w:pPr>
          </w:p>
          <w:p w14:paraId="3FDC4675" w14:textId="77777777" w:rsidR="007B26A3" w:rsidRPr="00B36ADE" w:rsidRDefault="007B26A3" w:rsidP="007B26A3">
            <w:pPr>
              <w:tabs>
                <w:tab w:val="left" w:pos="8735"/>
              </w:tabs>
              <w:rPr>
                <w:rFonts w:ascii="Verdana" w:hAnsi="Verdana" w:cs="Times New Roman"/>
                <w:sz w:val="18"/>
                <w:szCs w:val="18"/>
                <w:lang w:val="en-US"/>
              </w:rPr>
            </w:pPr>
          </w:p>
          <w:p w14:paraId="0087C28F" w14:textId="77777777" w:rsidR="007B26A3" w:rsidRPr="00B36ADE" w:rsidRDefault="007B26A3" w:rsidP="007B26A3">
            <w:pPr>
              <w:tabs>
                <w:tab w:val="left" w:pos="8735"/>
              </w:tabs>
              <w:rPr>
                <w:rFonts w:ascii="Verdana" w:hAnsi="Verdana" w:cs="Times New Roman"/>
                <w:sz w:val="18"/>
                <w:szCs w:val="18"/>
                <w:lang w:val="en-US"/>
              </w:rPr>
            </w:pPr>
          </w:p>
          <w:p w14:paraId="733FA96F" w14:textId="77777777" w:rsidR="007B26A3" w:rsidRPr="00B36ADE" w:rsidRDefault="007B26A3" w:rsidP="007B26A3">
            <w:pPr>
              <w:tabs>
                <w:tab w:val="left" w:pos="8735"/>
              </w:tabs>
              <w:rPr>
                <w:rFonts w:ascii="Verdana" w:hAnsi="Verdana" w:cs="Times New Roman"/>
                <w:sz w:val="18"/>
                <w:szCs w:val="18"/>
                <w:lang w:val="en-US"/>
              </w:rPr>
            </w:pPr>
          </w:p>
          <w:p w14:paraId="6C53FE16" w14:textId="77777777" w:rsidR="007B26A3" w:rsidRPr="00B36ADE" w:rsidRDefault="007B26A3" w:rsidP="007B26A3">
            <w:pPr>
              <w:tabs>
                <w:tab w:val="left" w:pos="8735"/>
              </w:tabs>
              <w:rPr>
                <w:rFonts w:ascii="Verdana" w:hAnsi="Verdana" w:cs="Times New Roman"/>
                <w:sz w:val="18"/>
                <w:szCs w:val="18"/>
                <w:lang w:val="en-US"/>
              </w:rPr>
            </w:pPr>
          </w:p>
          <w:p w14:paraId="470D5CB0" w14:textId="77777777" w:rsidR="007B26A3" w:rsidRDefault="007B26A3" w:rsidP="007B26A3">
            <w:pPr>
              <w:tabs>
                <w:tab w:val="left" w:pos="8735"/>
              </w:tabs>
              <w:rPr>
                <w:rFonts w:ascii="Verdana" w:hAnsi="Verdana" w:cs="Times New Roman"/>
                <w:sz w:val="18"/>
                <w:szCs w:val="18"/>
                <w:lang w:val="en-US"/>
              </w:rPr>
            </w:pPr>
          </w:p>
          <w:p w14:paraId="063D2958" w14:textId="77777777" w:rsidR="00A401A9" w:rsidRDefault="00A401A9" w:rsidP="007B26A3">
            <w:pPr>
              <w:tabs>
                <w:tab w:val="left" w:pos="8735"/>
              </w:tabs>
              <w:rPr>
                <w:rFonts w:ascii="Verdana" w:hAnsi="Verdana" w:cs="Times New Roman"/>
                <w:sz w:val="18"/>
                <w:szCs w:val="18"/>
                <w:lang w:val="en-US"/>
              </w:rPr>
            </w:pPr>
          </w:p>
          <w:p w14:paraId="7367D734" w14:textId="77777777" w:rsidR="00A401A9" w:rsidRPr="00B36ADE" w:rsidRDefault="00A401A9" w:rsidP="007B26A3">
            <w:pPr>
              <w:tabs>
                <w:tab w:val="left" w:pos="8735"/>
              </w:tabs>
              <w:rPr>
                <w:rFonts w:ascii="Verdana" w:hAnsi="Verdana" w:cs="Times New Roman"/>
                <w:sz w:val="18"/>
                <w:szCs w:val="18"/>
                <w:lang w:val="en-US"/>
              </w:rPr>
            </w:pPr>
          </w:p>
          <w:p w14:paraId="66A99D9B" w14:textId="77777777" w:rsidR="007B26A3" w:rsidRDefault="007B26A3" w:rsidP="007B26A3">
            <w:pPr>
              <w:tabs>
                <w:tab w:val="left" w:pos="8735"/>
              </w:tabs>
              <w:rPr>
                <w:rFonts w:ascii="Verdana" w:hAnsi="Verdana" w:cs="Times New Roman"/>
                <w:sz w:val="18"/>
                <w:szCs w:val="18"/>
                <w:lang w:val="en-US"/>
              </w:rPr>
            </w:pPr>
          </w:p>
          <w:p w14:paraId="570189EE" w14:textId="77777777" w:rsidR="00A401A9" w:rsidRPr="00B36ADE" w:rsidRDefault="00A401A9" w:rsidP="007B26A3">
            <w:pPr>
              <w:tabs>
                <w:tab w:val="left" w:pos="8735"/>
              </w:tabs>
              <w:rPr>
                <w:rFonts w:ascii="Verdana" w:hAnsi="Verdana" w:cs="Times New Roman"/>
                <w:sz w:val="18"/>
                <w:szCs w:val="18"/>
                <w:lang w:val="en-US"/>
              </w:rPr>
            </w:pPr>
          </w:p>
          <w:p w14:paraId="14104310" w14:textId="246BD9A9" w:rsidR="007B26A3" w:rsidRPr="00B36ADE" w:rsidRDefault="00AF75E1" w:rsidP="007B26A3">
            <w:pPr>
              <w:tabs>
                <w:tab w:val="left" w:pos="8735"/>
              </w:tabs>
              <w:rPr>
                <w:rFonts w:ascii="Verdana" w:hAnsi="Verdana" w:cs="Times New Roman"/>
                <w:sz w:val="18"/>
                <w:szCs w:val="18"/>
                <w:lang w:val="en-US"/>
              </w:rPr>
            </w:pPr>
            <w:r w:rsidRPr="00B36ADE">
              <w:rPr>
                <w:rFonts w:ascii="Verdana" w:hAnsi="Verdana" w:cs="Times New Roman"/>
                <w:sz w:val="18"/>
                <w:szCs w:val="18"/>
                <w:lang w:val="en-US"/>
              </w:rPr>
              <w:t xml:space="preserve">2014-2020 </w:t>
            </w:r>
          </w:p>
          <w:p w14:paraId="4EE98B09" w14:textId="3E12112C" w:rsidR="007B26A3" w:rsidRPr="00B36ADE" w:rsidRDefault="00AF75E1" w:rsidP="007B26A3">
            <w:pPr>
              <w:tabs>
                <w:tab w:val="left" w:pos="8735"/>
              </w:tabs>
              <w:rPr>
                <w:rFonts w:ascii="Verdana" w:hAnsi="Verdana" w:cs="Times New Roman"/>
                <w:sz w:val="18"/>
                <w:szCs w:val="18"/>
                <w:lang w:val="en-US"/>
              </w:rPr>
            </w:pPr>
            <w:r w:rsidRPr="00B36ADE">
              <w:rPr>
                <w:rFonts w:ascii="Verdana" w:hAnsi="Verdana" w:cs="Times New Roman"/>
                <w:sz w:val="18"/>
                <w:szCs w:val="18"/>
                <w:lang w:val="en-US"/>
              </w:rPr>
              <w:t xml:space="preserve">2021-2027 </w:t>
            </w:r>
          </w:p>
          <w:p w14:paraId="7087CA62" w14:textId="77777777" w:rsidR="007B26A3" w:rsidRPr="00B36ADE" w:rsidRDefault="007B26A3" w:rsidP="007B26A3">
            <w:pPr>
              <w:tabs>
                <w:tab w:val="left" w:pos="8735"/>
              </w:tabs>
              <w:rPr>
                <w:rFonts w:ascii="Verdana" w:hAnsi="Verdana" w:cs="Times New Roman"/>
                <w:sz w:val="18"/>
                <w:szCs w:val="18"/>
                <w:lang w:val="en-US"/>
              </w:rPr>
            </w:pPr>
          </w:p>
          <w:p w14:paraId="5EE01595" w14:textId="77777777" w:rsidR="007B26A3" w:rsidRPr="00B36ADE" w:rsidRDefault="007B26A3" w:rsidP="007B26A3">
            <w:pPr>
              <w:tabs>
                <w:tab w:val="left" w:pos="8735"/>
              </w:tabs>
              <w:rPr>
                <w:rFonts w:ascii="Verdana" w:hAnsi="Verdana" w:cs="Times New Roman"/>
                <w:sz w:val="18"/>
                <w:szCs w:val="18"/>
                <w:lang w:val="en-US"/>
              </w:rPr>
            </w:pPr>
          </w:p>
          <w:p w14:paraId="55A8D795" w14:textId="77777777" w:rsidR="007B26A3" w:rsidRPr="00B36ADE" w:rsidRDefault="007B26A3" w:rsidP="007B26A3">
            <w:pPr>
              <w:tabs>
                <w:tab w:val="left" w:pos="8735"/>
              </w:tabs>
              <w:rPr>
                <w:rFonts w:ascii="Verdana" w:hAnsi="Verdana" w:cs="Times New Roman"/>
                <w:sz w:val="18"/>
                <w:szCs w:val="18"/>
                <w:lang w:val="en-US"/>
              </w:rPr>
            </w:pPr>
          </w:p>
          <w:p w14:paraId="496362E5" w14:textId="77777777" w:rsidR="007B26A3" w:rsidRPr="00B36ADE" w:rsidRDefault="007B26A3" w:rsidP="007B26A3">
            <w:pPr>
              <w:tabs>
                <w:tab w:val="left" w:pos="8735"/>
              </w:tabs>
              <w:rPr>
                <w:rFonts w:ascii="Verdana" w:hAnsi="Verdana" w:cs="Times New Roman"/>
                <w:sz w:val="18"/>
                <w:szCs w:val="18"/>
                <w:lang w:val="en-US"/>
              </w:rPr>
            </w:pPr>
          </w:p>
          <w:p w14:paraId="04D5B706" w14:textId="77777777" w:rsidR="007B26A3" w:rsidRPr="00B36ADE" w:rsidRDefault="007B26A3" w:rsidP="007B26A3">
            <w:pPr>
              <w:tabs>
                <w:tab w:val="left" w:pos="8735"/>
              </w:tabs>
              <w:rPr>
                <w:rFonts w:ascii="Verdana" w:eastAsia="Times New Roman" w:hAnsi="Verdana" w:cs="Times New Roman"/>
                <w:bCs/>
                <w:sz w:val="18"/>
                <w:szCs w:val="18"/>
                <w:lang w:val="en-US" w:eastAsia="bg-BG"/>
              </w:rPr>
            </w:pPr>
          </w:p>
          <w:p w14:paraId="15DB0DC4" w14:textId="158DF887" w:rsidR="007B26A3" w:rsidRPr="00B36ADE" w:rsidRDefault="00AF75E1" w:rsidP="007B26A3">
            <w:pPr>
              <w:tabs>
                <w:tab w:val="left" w:pos="8735"/>
              </w:tabs>
              <w:rPr>
                <w:rFonts w:ascii="Verdana" w:hAnsi="Verdana" w:cs="Times New Roman"/>
                <w:sz w:val="18"/>
                <w:szCs w:val="18"/>
                <w:lang w:val="en-US"/>
              </w:rPr>
            </w:pPr>
            <w:r w:rsidRPr="00B36ADE">
              <w:rPr>
                <w:rFonts w:ascii="Verdana" w:hAnsi="Verdana" w:cs="Times New Roman"/>
                <w:sz w:val="18"/>
                <w:szCs w:val="18"/>
                <w:lang w:val="en-US"/>
              </w:rPr>
              <w:t xml:space="preserve">2014-2020 </w:t>
            </w:r>
          </w:p>
          <w:p w14:paraId="0FABCE9B" w14:textId="1CE9DA47" w:rsidR="007B26A3" w:rsidRPr="00B36ADE" w:rsidRDefault="00AF75E1" w:rsidP="007B26A3">
            <w:pPr>
              <w:tabs>
                <w:tab w:val="left" w:pos="8735"/>
              </w:tabs>
              <w:rPr>
                <w:rFonts w:ascii="Verdana" w:hAnsi="Verdana" w:cs="Times New Roman"/>
                <w:sz w:val="18"/>
                <w:szCs w:val="18"/>
                <w:lang w:val="en-US"/>
              </w:rPr>
            </w:pPr>
            <w:r w:rsidRPr="00B36ADE">
              <w:rPr>
                <w:rFonts w:ascii="Verdana" w:hAnsi="Verdana" w:cs="Times New Roman"/>
                <w:sz w:val="18"/>
                <w:szCs w:val="18"/>
                <w:lang w:val="en-US"/>
              </w:rPr>
              <w:t xml:space="preserve">2021-2027 </w:t>
            </w:r>
          </w:p>
          <w:p w14:paraId="4D21BED7" w14:textId="77777777" w:rsidR="007B26A3" w:rsidRPr="00B36ADE" w:rsidRDefault="007B26A3" w:rsidP="007B26A3">
            <w:pPr>
              <w:tabs>
                <w:tab w:val="left" w:pos="8735"/>
              </w:tabs>
              <w:rPr>
                <w:rFonts w:ascii="Verdana" w:hAnsi="Verdana" w:cs="Times New Roman"/>
                <w:sz w:val="18"/>
                <w:szCs w:val="18"/>
                <w:lang w:val="en-US"/>
              </w:rPr>
            </w:pPr>
          </w:p>
          <w:p w14:paraId="22A3103B" w14:textId="77777777" w:rsidR="007B26A3" w:rsidRPr="00B36ADE" w:rsidRDefault="007B26A3" w:rsidP="007B26A3">
            <w:pPr>
              <w:tabs>
                <w:tab w:val="left" w:pos="8735"/>
              </w:tabs>
              <w:rPr>
                <w:rFonts w:ascii="Verdana" w:hAnsi="Verdana" w:cs="Times New Roman"/>
                <w:sz w:val="18"/>
                <w:szCs w:val="18"/>
                <w:lang w:val="en-US"/>
              </w:rPr>
            </w:pPr>
          </w:p>
          <w:p w14:paraId="64B25DE8" w14:textId="77777777" w:rsidR="007B26A3" w:rsidRPr="00B36ADE" w:rsidRDefault="007B26A3" w:rsidP="007B26A3">
            <w:pPr>
              <w:tabs>
                <w:tab w:val="left" w:pos="8735"/>
              </w:tabs>
              <w:rPr>
                <w:rFonts w:ascii="Verdana" w:hAnsi="Verdana" w:cs="Times New Roman"/>
                <w:sz w:val="18"/>
                <w:szCs w:val="18"/>
                <w:lang w:val="en-US"/>
              </w:rPr>
            </w:pPr>
          </w:p>
          <w:p w14:paraId="29C96925" w14:textId="77777777" w:rsidR="007B26A3" w:rsidRPr="00B36ADE" w:rsidRDefault="007B26A3" w:rsidP="007B26A3">
            <w:pPr>
              <w:tabs>
                <w:tab w:val="left" w:pos="8735"/>
              </w:tabs>
              <w:rPr>
                <w:rFonts w:ascii="Verdana" w:hAnsi="Verdana" w:cs="Times New Roman"/>
                <w:sz w:val="18"/>
                <w:szCs w:val="18"/>
                <w:lang w:val="en-US"/>
              </w:rPr>
            </w:pPr>
          </w:p>
          <w:p w14:paraId="2ED37E71" w14:textId="77777777" w:rsidR="007B26A3" w:rsidRPr="00B36ADE" w:rsidRDefault="007B26A3" w:rsidP="007B26A3">
            <w:pPr>
              <w:tabs>
                <w:tab w:val="left" w:pos="8735"/>
              </w:tabs>
              <w:rPr>
                <w:rFonts w:ascii="Verdana" w:hAnsi="Verdana" w:cs="Times New Roman"/>
                <w:sz w:val="18"/>
                <w:szCs w:val="18"/>
                <w:lang w:val="en-US"/>
              </w:rPr>
            </w:pPr>
          </w:p>
          <w:p w14:paraId="02A69244" w14:textId="77777777" w:rsidR="007B26A3" w:rsidRPr="00B36ADE" w:rsidRDefault="007B26A3" w:rsidP="007B26A3">
            <w:pPr>
              <w:tabs>
                <w:tab w:val="left" w:pos="8735"/>
              </w:tabs>
              <w:rPr>
                <w:rFonts w:ascii="Verdana" w:hAnsi="Verdana" w:cs="Times New Roman"/>
                <w:sz w:val="18"/>
                <w:szCs w:val="18"/>
                <w:lang w:val="en-US"/>
              </w:rPr>
            </w:pPr>
          </w:p>
          <w:p w14:paraId="4B45ECAE" w14:textId="77777777" w:rsidR="007B26A3" w:rsidRPr="00B36ADE" w:rsidRDefault="007B26A3" w:rsidP="007B26A3">
            <w:pPr>
              <w:tabs>
                <w:tab w:val="left" w:pos="8735"/>
              </w:tabs>
              <w:rPr>
                <w:rFonts w:ascii="Verdana" w:hAnsi="Verdana" w:cs="Times New Roman"/>
                <w:sz w:val="18"/>
                <w:szCs w:val="18"/>
                <w:lang w:val="en-US"/>
              </w:rPr>
            </w:pPr>
          </w:p>
          <w:p w14:paraId="5495AEF9" w14:textId="77777777" w:rsidR="007B26A3" w:rsidRPr="00B36ADE" w:rsidRDefault="007B26A3" w:rsidP="007B26A3">
            <w:pPr>
              <w:tabs>
                <w:tab w:val="left" w:pos="8735"/>
              </w:tabs>
              <w:rPr>
                <w:rFonts w:ascii="Verdana" w:hAnsi="Verdana" w:cs="Times New Roman"/>
                <w:sz w:val="18"/>
                <w:szCs w:val="18"/>
                <w:lang w:val="en-US"/>
              </w:rPr>
            </w:pPr>
          </w:p>
          <w:p w14:paraId="0D66562F" w14:textId="77777777" w:rsidR="007B26A3" w:rsidRPr="00B36ADE" w:rsidRDefault="007B26A3" w:rsidP="007B26A3">
            <w:pPr>
              <w:tabs>
                <w:tab w:val="left" w:pos="8735"/>
              </w:tabs>
              <w:rPr>
                <w:rFonts w:ascii="Verdana" w:hAnsi="Verdana" w:cs="Times New Roman"/>
                <w:sz w:val="18"/>
                <w:szCs w:val="18"/>
                <w:lang w:val="en-US"/>
              </w:rPr>
            </w:pPr>
          </w:p>
          <w:p w14:paraId="2A0506BE" w14:textId="77777777" w:rsidR="007B26A3" w:rsidRPr="00B36ADE" w:rsidRDefault="007B26A3" w:rsidP="007B26A3">
            <w:pPr>
              <w:tabs>
                <w:tab w:val="left" w:pos="8735"/>
              </w:tabs>
              <w:rPr>
                <w:rFonts w:ascii="Verdana" w:hAnsi="Verdana" w:cs="Times New Roman"/>
                <w:sz w:val="18"/>
                <w:szCs w:val="18"/>
                <w:lang w:val="en-US"/>
              </w:rPr>
            </w:pPr>
          </w:p>
          <w:p w14:paraId="1DE06D4F" w14:textId="77777777" w:rsidR="007B26A3" w:rsidRPr="00B36ADE" w:rsidRDefault="007B26A3" w:rsidP="007B26A3">
            <w:pPr>
              <w:tabs>
                <w:tab w:val="left" w:pos="8735"/>
              </w:tabs>
              <w:rPr>
                <w:rFonts w:ascii="Verdana" w:hAnsi="Verdana" w:cs="Times New Roman"/>
                <w:sz w:val="18"/>
                <w:szCs w:val="18"/>
                <w:lang w:val="en-US"/>
              </w:rPr>
            </w:pPr>
          </w:p>
          <w:p w14:paraId="45CE31B6" w14:textId="77777777" w:rsidR="007B26A3" w:rsidRPr="00B36ADE" w:rsidRDefault="007B26A3" w:rsidP="007B26A3">
            <w:pPr>
              <w:tabs>
                <w:tab w:val="left" w:pos="8735"/>
              </w:tabs>
              <w:rPr>
                <w:rFonts w:ascii="Verdana" w:hAnsi="Verdana" w:cs="Times New Roman"/>
                <w:sz w:val="18"/>
                <w:szCs w:val="18"/>
                <w:lang w:val="en-US"/>
              </w:rPr>
            </w:pPr>
          </w:p>
          <w:p w14:paraId="1255EDEF" w14:textId="77777777" w:rsidR="007B26A3" w:rsidRPr="00B36ADE" w:rsidRDefault="007B26A3" w:rsidP="007B26A3">
            <w:pPr>
              <w:tabs>
                <w:tab w:val="left" w:pos="8735"/>
              </w:tabs>
              <w:rPr>
                <w:rFonts w:ascii="Verdana" w:hAnsi="Verdana" w:cs="Times New Roman"/>
                <w:sz w:val="18"/>
                <w:szCs w:val="18"/>
                <w:lang w:val="en-US"/>
              </w:rPr>
            </w:pPr>
          </w:p>
          <w:p w14:paraId="0595A300" w14:textId="77777777" w:rsidR="007B26A3" w:rsidRPr="00B36ADE" w:rsidRDefault="007B26A3" w:rsidP="007B26A3">
            <w:pPr>
              <w:tabs>
                <w:tab w:val="left" w:pos="8735"/>
              </w:tabs>
              <w:rPr>
                <w:rFonts w:ascii="Verdana" w:hAnsi="Verdana" w:cs="Times New Roman"/>
                <w:sz w:val="18"/>
                <w:szCs w:val="18"/>
                <w:lang w:val="en-US"/>
              </w:rPr>
            </w:pPr>
          </w:p>
          <w:p w14:paraId="121C4584" w14:textId="77777777" w:rsidR="007B26A3" w:rsidRPr="00B36ADE" w:rsidRDefault="007B26A3" w:rsidP="007B26A3">
            <w:pPr>
              <w:tabs>
                <w:tab w:val="left" w:pos="8735"/>
              </w:tabs>
              <w:rPr>
                <w:rFonts w:ascii="Verdana" w:hAnsi="Verdana" w:cs="Times New Roman"/>
                <w:sz w:val="18"/>
                <w:szCs w:val="18"/>
                <w:lang w:val="en-US"/>
              </w:rPr>
            </w:pPr>
          </w:p>
          <w:p w14:paraId="61A3A59A" w14:textId="77777777" w:rsidR="007B26A3" w:rsidRPr="00B36ADE" w:rsidRDefault="007B26A3" w:rsidP="007B26A3">
            <w:pPr>
              <w:tabs>
                <w:tab w:val="left" w:pos="8735"/>
              </w:tabs>
              <w:rPr>
                <w:rFonts w:ascii="Verdana" w:hAnsi="Verdana" w:cs="Times New Roman"/>
                <w:sz w:val="18"/>
                <w:szCs w:val="18"/>
                <w:lang w:val="en-US"/>
              </w:rPr>
            </w:pPr>
          </w:p>
          <w:p w14:paraId="3EE82DE1" w14:textId="77777777" w:rsidR="007B26A3" w:rsidRPr="00B36ADE" w:rsidRDefault="007B26A3" w:rsidP="007B26A3">
            <w:pPr>
              <w:tabs>
                <w:tab w:val="left" w:pos="8735"/>
              </w:tabs>
              <w:rPr>
                <w:rFonts w:ascii="Verdana" w:hAnsi="Verdana" w:cs="Times New Roman"/>
                <w:sz w:val="18"/>
                <w:szCs w:val="18"/>
                <w:lang w:val="en-US"/>
              </w:rPr>
            </w:pPr>
          </w:p>
          <w:p w14:paraId="6C34E27C" w14:textId="77777777" w:rsidR="007B26A3" w:rsidRPr="00B36ADE" w:rsidRDefault="007B26A3" w:rsidP="007B26A3">
            <w:pPr>
              <w:tabs>
                <w:tab w:val="left" w:pos="8735"/>
              </w:tabs>
              <w:rPr>
                <w:rFonts w:ascii="Verdana" w:hAnsi="Verdana" w:cs="Times New Roman"/>
                <w:sz w:val="18"/>
                <w:szCs w:val="18"/>
                <w:lang w:val="en-US"/>
              </w:rPr>
            </w:pPr>
          </w:p>
          <w:p w14:paraId="43E18F68" w14:textId="63212768" w:rsidR="007B26A3" w:rsidRPr="00B36ADE" w:rsidRDefault="00AF75E1" w:rsidP="007B26A3">
            <w:pPr>
              <w:tabs>
                <w:tab w:val="left" w:pos="8735"/>
              </w:tabs>
              <w:rPr>
                <w:rFonts w:ascii="Verdana" w:hAnsi="Verdana" w:cs="Times New Roman"/>
                <w:sz w:val="18"/>
                <w:szCs w:val="18"/>
                <w:lang w:val="en-US"/>
              </w:rPr>
            </w:pPr>
            <w:r w:rsidRPr="00B36ADE">
              <w:rPr>
                <w:rFonts w:ascii="Verdana" w:hAnsi="Verdana" w:cs="Times New Roman"/>
                <w:sz w:val="18"/>
                <w:szCs w:val="18"/>
                <w:lang w:val="en-US"/>
              </w:rPr>
              <w:t xml:space="preserve">2014-2020 </w:t>
            </w:r>
          </w:p>
          <w:p w14:paraId="3F475309" w14:textId="18AB0A8F" w:rsidR="007B26A3" w:rsidRPr="00B36ADE" w:rsidRDefault="00AF75E1" w:rsidP="007B26A3">
            <w:pPr>
              <w:tabs>
                <w:tab w:val="left" w:pos="8735"/>
              </w:tabs>
              <w:rPr>
                <w:rFonts w:ascii="Verdana" w:hAnsi="Verdana" w:cs="Times New Roman"/>
                <w:sz w:val="18"/>
                <w:szCs w:val="18"/>
                <w:lang w:val="en-US"/>
              </w:rPr>
            </w:pPr>
            <w:r w:rsidRPr="00B36ADE">
              <w:rPr>
                <w:rFonts w:ascii="Verdana" w:hAnsi="Verdana" w:cs="Times New Roman"/>
                <w:sz w:val="18"/>
                <w:szCs w:val="18"/>
                <w:lang w:val="en-US"/>
              </w:rPr>
              <w:t xml:space="preserve">2021-2027 </w:t>
            </w:r>
          </w:p>
          <w:p w14:paraId="2E495A56" w14:textId="77777777" w:rsidR="007B26A3" w:rsidRPr="00B36ADE" w:rsidRDefault="007B26A3" w:rsidP="007B26A3">
            <w:pPr>
              <w:tabs>
                <w:tab w:val="left" w:pos="8735"/>
              </w:tabs>
              <w:rPr>
                <w:rFonts w:ascii="Verdana" w:hAnsi="Verdana" w:cs="Times New Roman"/>
                <w:sz w:val="18"/>
                <w:szCs w:val="18"/>
                <w:lang w:val="en-US"/>
              </w:rPr>
            </w:pPr>
          </w:p>
          <w:p w14:paraId="4F1B5575" w14:textId="77777777" w:rsidR="007B26A3" w:rsidRPr="00B36ADE" w:rsidRDefault="007B26A3" w:rsidP="007B26A3">
            <w:pPr>
              <w:tabs>
                <w:tab w:val="left" w:pos="8735"/>
              </w:tabs>
              <w:rPr>
                <w:rFonts w:ascii="Verdana" w:eastAsia="Times New Roman" w:hAnsi="Verdana" w:cs="Times New Roman"/>
                <w:bCs/>
                <w:sz w:val="18"/>
                <w:szCs w:val="18"/>
                <w:lang w:val="en-US" w:eastAsia="bg-BG"/>
              </w:rPr>
            </w:pPr>
          </w:p>
        </w:tc>
        <w:tc>
          <w:tcPr>
            <w:tcW w:w="643" w:type="pct"/>
          </w:tcPr>
          <w:p w14:paraId="66AA3687" w14:textId="195A8AA1" w:rsidR="007B26A3" w:rsidRPr="00B36ADE" w:rsidRDefault="00F9330C" w:rsidP="007B26A3">
            <w:pPr>
              <w:tabs>
                <w:tab w:val="left" w:pos="8735"/>
              </w:tabs>
              <w:rPr>
                <w:rFonts w:ascii="Verdana" w:hAnsi="Verdana" w:cs="Times New Roman"/>
                <w:sz w:val="18"/>
                <w:szCs w:val="18"/>
                <w:lang w:val="en-US"/>
              </w:rPr>
            </w:pPr>
            <w:r w:rsidRPr="00B36ADE">
              <w:rPr>
                <w:rFonts w:ascii="Verdana" w:hAnsi="Verdana" w:cs="Times New Roman"/>
                <w:sz w:val="18"/>
                <w:szCs w:val="18"/>
                <w:lang w:val="en-US"/>
              </w:rPr>
              <w:t>Recommend.</w:t>
            </w:r>
            <w:r w:rsidR="007B26A3" w:rsidRPr="00B36ADE">
              <w:rPr>
                <w:rFonts w:ascii="Verdana" w:hAnsi="Verdana" w:cs="Times New Roman"/>
                <w:sz w:val="18"/>
                <w:szCs w:val="18"/>
                <w:lang w:val="en-US"/>
              </w:rPr>
              <w:t xml:space="preserve"> </w:t>
            </w:r>
            <w:r w:rsidR="00417A6C" w:rsidRPr="00B36ADE">
              <w:rPr>
                <w:rFonts w:ascii="Verdana" w:hAnsi="Verdana" w:cs="Times New Roman"/>
                <w:sz w:val="18"/>
                <w:szCs w:val="18"/>
                <w:lang w:val="en-US"/>
              </w:rPr>
              <w:t>19</w:t>
            </w:r>
            <w:r w:rsidR="00642721" w:rsidRPr="00B36ADE">
              <w:rPr>
                <w:rFonts w:ascii="Verdana" w:hAnsi="Verdana" w:cs="Times New Roman"/>
                <w:sz w:val="18"/>
                <w:szCs w:val="18"/>
                <w:lang w:val="en-US"/>
              </w:rPr>
              <w:t xml:space="preserve"> </w:t>
            </w:r>
            <w:r w:rsidRPr="00B36ADE">
              <w:rPr>
                <w:rFonts w:ascii="Verdana" w:hAnsi="Verdana" w:cs="Times New Roman"/>
                <w:sz w:val="18"/>
                <w:szCs w:val="18"/>
                <w:lang w:val="en-US"/>
              </w:rPr>
              <w:t>– MA together with beneficiaries, CCU</w:t>
            </w:r>
          </w:p>
          <w:p w14:paraId="49ABB9A5" w14:textId="77777777" w:rsidR="007B26A3" w:rsidRPr="00B36ADE" w:rsidRDefault="007B26A3" w:rsidP="007B26A3">
            <w:pPr>
              <w:tabs>
                <w:tab w:val="left" w:pos="8735"/>
              </w:tabs>
              <w:rPr>
                <w:rFonts w:ascii="Verdana" w:hAnsi="Verdana" w:cs="Times New Roman"/>
                <w:sz w:val="18"/>
                <w:szCs w:val="18"/>
                <w:lang w:val="en-US"/>
              </w:rPr>
            </w:pPr>
          </w:p>
          <w:p w14:paraId="5BFDD584" w14:textId="14F6D495" w:rsidR="007B26A3" w:rsidRPr="00B36ADE" w:rsidRDefault="00F9330C" w:rsidP="007B26A3">
            <w:pPr>
              <w:tabs>
                <w:tab w:val="left" w:pos="8735"/>
              </w:tabs>
              <w:rPr>
                <w:rFonts w:ascii="Verdana" w:hAnsi="Verdana" w:cs="Times New Roman"/>
                <w:sz w:val="18"/>
                <w:szCs w:val="18"/>
                <w:lang w:val="en-US"/>
              </w:rPr>
            </w:pPr>
            <w:r w:rsidRPr="00B36ADE">
              <w:rPr>
                <w:rFonts w:ascii="Verdana" w:hAnsi="Verdana" w:cs="Times New Roman"/>
                <w:sz w:val="18"/>
                <w:szCs w:val="18"/>
                <w:lang w:val="en-US"/>
              </w:rPr>
              <w:t>Recommend.</w:t>
            </w:r>
            <w:r w:rsidR="007B26A3" w:rsidRPr="00B36ADE">
              <w:rPr>
                <w:rFonts w:ascii="Verdana" w:hAnsi="Verdana" w:cs="Times New Roman"/>
                <w:sz w:val="18"/>
                <w:szCs w:val="18"/>
                <w:lang w:val="en-US"/>
              </w:rPr>
              <w:t xml:space="preserve"> </w:t>
            </w:r>
            <w:r w:rsidR="00417A6C" w:rsidRPr="00B36ADE">
              <w:rPr>
                <w:rFonts w:ascii="Verdana" w:hAnsi="Verdana" w:cs="Times New Roman"/>
                <w:sz w:val="18"/>
                <w:szCs w:val="18"/>
                <w:lang w:val="en-US"/>
              </w:rPr>
              <w:t>20</w:t>
            </w:r>
            <w:r w:rsidR="00642721" w:rsidRPr="00B36ADE">
              <w:rPr>
                <w:rFonts w:ascii="Verdana" w:hAnsi="Verdana" w:cs="Times New Roman"/>
                <w:sz w:val="18"/>
                <w:szCs w:val="18"/>
                <w:lang w:val="en-US"/>
              </w:rPr>
              <w:t xml:space="preserve"> </w:t>
            </w:r>
            <w:r w:rsidR="007B26A3" w:rsidRPr="00B36ADE">
              <w:rPr>
                <w:rFonts w:ascii="Verdana" w:hAnsi="Verdana" w:cs="Times New Roman"/>
                <w:sz w:val="18"/>
                <w:szCs w:val="18"/>
                <w:lang w:val="en-US"/>
              </w:rPr>
              <w:t xml:space="preserve">– </w:t>
            </w:r>
            <w:r w:rsidRPr="00B36ADE">
              <w:rPr>
                <w:rFonts w:ascii="Verdana" w:hAnsi="Verdana" w:cs="Times New Roman"/>
                <w:sz w:val="18"/>
                <w:szCs w:val="18"/>
                <w:lang w:val="en-US"/>
              </w:rPr>
              <w:t>beneficiaries, MA</w:t>
            </w:r>
          </w:p>
          <w:p w14:paraId="33F51C58" w14:textId="77777777" w:rsidR="007B26A3" w:rsidRPr="00B36ADE" w:rsidRDefault="007B26A3" w:rsidP="007B26A3">
            <w:pPr>
              <w:tabs>
                <w:tab w:val="left" w:pos="8735"/>
              </w:tabs>
              <w:rPr>
                <w:rFonts w:ascii="Verdana" w:hAnsi="Verdana" w:cs="Times New Roman"/>
                <w:sz w:val="18"/>
                <w:szCs w:val="18"/>
                <w:lang w:val="en-US"/>
              </w:rPr>
            </w:pPr>
          </w:p>
          <w:p w14:paraId="7A1CB6B5" w14:textId="77777777" w:rsidR="007B26A3" w:rsidRPr="00B36ADE" w:rsidRDefault="007B26A3" w:rsidP="007B26A3">
            <w:pPr>
              <w:tabs>
                <w:tab w:val="left" w:pos="8735"/>
              </w:tabs>
              <w:rPr>
                <w:rFonts w:ascii="Verdana" w:hAnsi="Verdana" w:cs="Times New Roman"/>
                <w:sz w:val="18"/>
                <w:szCs w:val="18"/>
                <w:lang w:val="en-US"/>
              </w:rPr>
            </w:pPr>
          </w:p>
          <w:p w14:paraId="3A9A2455" w14:textId="77777777" w:rsidR="007B26A3" w:rsidRPr="00B36ADE" w:rsidRDefault="007B26A3" w:rsidP="007B26A3">
            <w:pPr>
              <w:tabs>
                <w:tab w:val="left" w:pos="8735"/>
              </w:tabs>
              <w:rPr>
                <w:rFonts w:ascii="Verdana" w:hAnsi="Verdana" w:cs="Times New Roman"/>
                <w:sz w:val="18"/>
                <w:szCs w:val="18"/>
                <w:lang w:val="en-US"/>
              </w:rPr>
            </w:pPr>
          </w:p>
          <w:p w14:paraId="46709DFB" w14:textId="77777777" w:rsidR="007B26A3" w:rsidRPr="00B36ADE" w:rsidRDefault="007B26A3" w:rsidP="007B26A3">
            <w:pPr>
              <w:tabs>
                <w:tab w:val="left" w:pos="8735"/>
              </w:tabs>
              <w:rPr>
                <w:rFonts w:ascii="Verdana" w:hAnsi="Verdana" w:cs="Times New Roman"/>
                <w:sz w:val="18"/>
                <w:szCs w:val="18"/>
                <w:lang w:val="en-US"/>
              </w:rPr>
            </w:pPr>
          </w:p>
          <w:p w14:paraId="69697C80" w14:textId="77777777" w:rsidR="007B26A3" w:rsidRPr="00B36ADE" w:rsidRDefault="007B26A3" w:rsidP="007B26A3">
            <w:pPr>
              <w:tabs>
                <w:tab w:val="left" w:pos="8735"/>
              </w:tabs>
              <w:rPr>
                <w:rFonts w:ascii="Verdana" w:hAnsi="Verdana" w:cs="Times New Roman"/>
                <w:sz w:val="18"/>
                <w:szCs w:val="18"/>
                <w:lang w:val="en-US"/>
              </w:rPr>
            </w:pPr>
          </w:p>
          <w:p w14:paraId="0EDA1DEF" w14:textId="77777777" w:rsidR="007B26A3" w:rsidRPr="00B36ADE" w:rsidRDefault="007B26A3" w:rsidP="007B26A3">
            <w:pPr>
              <w:tabs>
                <w:tab w:val="left" w:pos="8735"/>
              </w:tabs>
              <w:rPr>
                <w:rFonts w:ascii="Verdana" w:hAnsi="Verdana" w:cs="Times New Roman"/>
                <w:sz w:val="18"/>
                <w:szCs w:val="18"/>
                <w:lang w:val="en-US"/>
              </w:rPr>
            </w:pPr>
          </w:p>
          <w:p w14:paraId="60BB0EB9" w14:textId="77777777" w:rsidR="007B26A3" w:rsidRPr="00B36ADE" w:rsidRDefault="007B26A3" w:rsidP="007B26A3">
            <w:pPr>
              <w:tabs>
                <w:tab w:val="left" w:pos="8735"/>
              </w:tabs>
              <w:rPr>
                <w:rFonts w:ascii="Verdana" w:hAnsi="Verdana" w:cs="Times New Roman"/>
                <w:sz w:val="18"/>
                <w:szCs w:val="18"/>
                <w:lang w:val="en-US"/>
              </w:rPr>
            </w:pPr>
          </w:p>
          <w:p w14:paraId="0330B231" w14:textId="77777777" w:rsidR="007B26A3" w:rsidRPr="00B36ADE" w:rsidRDefault="007B26A3" w:rsidP="007B26A3">
            <w:pPr>
              <w:tabs>
                <w:tab w:val="left" w:pos="8735"/>
              </w:tabs>
              <w:rPr>
                <w:rFonts w:ascii="Verdana" w:hAnsi="Verdana" w:cs="Times New Roman"/>
                <w:sz w:val="18"/>
                <w:szCs w:val="18"/>
                <w:lang w:val="en-US"/>
              </w:rPr>
            </w:pPr>
          </w:p>
          <w:p w14:paraId="7E30B340" w14:textId="77777777" w:rsidR="007B26A3" w:rsidRPr="00B36ADE" w:rsidRDefault="007B26A3" w:rsidP="007B26A3">
            <w:pPr>
              <w:tabs>
                <w:tab w:val="left" w:pos="8735"/>
              </w:tabs>
              <w:rPr>
                <w:rFonts w:ascii="Verdana" w:hAnsi="Verdana" w:cs="Times New Roman"/>
                <w:sz w:val="18"/>
                <w:szCs w:val="18"/>
                <w:lang w:val="en-US"/>
              </w:rPr>
            </w:pPr>
          </w:p>
          <w:p w14:paraId="2D5999F6" w14:textId="77777777" w:rsidR="007B26A3" w:rsidRPr="00B36ADE" w:rsidRDefault="007B26A3" w:rsidP="007B26A3">
            <w:pPr>
              <w:tabs>
                <w:tab w:val="left" w:pos="8735"/>
              </w:tabs>
              <w:rPr>
                <w:rFonts w:ascii="Verdana" w:hAnsi="Verdana" w:cs="Times New Roman"/>
                <w:sz w:val="18"/>
                <w:szCs w:val="18"/>
                <w:lang w:val="en-US"/>
              </w:rPr>
            </w:pPr>
          </w:p>
          <w:p w14:paraId="42AB40CF" w14:textId="77777777" w:rsidR="007B26A3" w:rsidRPr="00B36ADE" w:rsidRDefault="007B26A3" w:rsidP="007B26A3">
            <w:pPr>
              <w:tabs>
                <w:tab w:val="left" w:pos="8735"/>
              </w:tabs>
              <w:rPr>
                <w:rFonts w:ascii="Verdana" w:hAnsi="Verdana" w:cs="Times New Roman"/>
                <w:sz w:val="18"/>
                <w:szCs w:val="18"/>
                <w:lang w:val="en-US"/>
              </w:rPr>
            </w:pPr>
          </w:p>
          <w:p w14:paraId="3EE22422" w14:textId="77777777" w:rsidR="007B26A3" w:rsidRDefault="007B26A3" w:rsidP="007B26A3">
            <w:pPr>
              <w:tabs>
                <w:tab w:val="left" w:pos="8735"/>
              </w:tabs>
              <w:rPr>
                <w:rFonts w:ascii="Verdana" w:hAnsi="Verdana" w:cs="Times New Roman"/>
                <w:sz w:val="18"/>
                <w:szCs w:val="18"/>
                <w:lang w:val="en-US"/>
              </w:rPr>
            </w:pPr>
          </w:p>
          <w:p w14:paraId="7E3D1D45" w14:textId="77777777" w:rsidR="00A401A9" w:rsidRDefault="00A401A9" w:rsidP="007B26A3">
            <w:pPr>
              <w:tabs>
                <w:tab w:val="left" w:pos="8735"/>
              </w:tabs>
              <w:rPr>
                <w:rFonts w:ascii="Verdana" w:hAnsi="Verdana" w:cs="Times New Roman"/>
                <w:sz w:val="18"/>
                <w:szCs w:val="18"/>
                <w:lang w:val="en-US"/>
              </w:rPr>
            </w:pPr>
          </w:p>
          <w:p w14:paraId="04910B84" w14:textId="5FC4DABA" w:rsidR="007B26A3" w:rsidRPr="00B36ADE" w:rsidRDefault="00F9330C" w:rsidP="007B26A3">
            <w:pPr>
              <w:tabs>
                <w:tab w:val="left" w:pos="8735"/>
              </w:tabs>
              <w:rPr>
                <w:rFonts w:ascii="Verdana" w:hAnsi="Verdana" w:cs="Times New Roman"/>
                <w:sz w:val="18"/>
                <w:szCs w:val="18"/>
                <w:lang w:val="en-US"/>
              </w:rPr>
            </w:pPr>
            <w:r w:rsidRPr="00B36ADE">
              <w:rPr>
                <w:rFonts w:ascii="Verdana" w:hAnsi="Verdana" w:cs="Times New Roman"/>
                <w:sz w:val="18"/>
                <w:szCs w:val="18"/>
                <w:lang w:val="en-US"/>
              </w:rPr>
              <w:t>Recommend.</w:t>
            </w:r>
            <w:r w:rsidR="007B26A3" w:rsidRPr="00B36ADE">
              <w:rPr>
                <w:rFonts w:ascii="Verdana" w:hAnsi="Verdana" w:cs="Times New Roman"/>
                <w:sz w:val="18"/>
                <w:szCs w:val="18"/>
                <w:lang w:val="en-US"/>
              </w:rPr>
              <w:t xml:space="preserve"> 2</w:t>
            </w:r>
            <w:r w:rsidR="00417A6C" w:rsidRPr="00B36ADE">
              <w:rPr>
                <w:rFonts w:ascii="Verdana" w:hAnsi="Verdana" w:cs="Times New Roman"/>
                <w:sz w:val="18"/>
                <w:szCs w:val="18"/>
                <w:lang w:val="en-US"/>
              </w:rPr>
              <w:t>1</w:t>
            </w:r>
            <w:r w:rsidR="007B26A3" w:rsidRPr="00B36ADE">
              <w:rPr>
                <w:rFonts w:ascii="Verdana" w:hAnsi="Verdana" w:cs="Times New Roman"/>
                <w:sz w:val="18"/>
                <w:szCs w:val="18"/>
                <w:lang w:val="en-US"/>
              </w:rPr>
              <w:t xml:space="preserve"> – </w:t>
            </w:r>
            <w:r w:rsidRPr="00B36ADE">
              <w:rPr>
                <w:rFonts w:ascii="Verdana" w:hAnsi="Verdana" w:cs="Times New Roman"/>
                <w:sz w:val="18"/>
                <w:szCs w:val="18"/>
                <w:lang w:val="en-US"/>
              </w:rPr>
              <w:t>beneficiaries together with MA</w:t>
            </w:r>
          </w:p>
          <w:p w14:paraId="0173CEE8" w14:textId="77777777" w:rsidR="007B26A3" w:rsidRPr="00B36ADE" w:rsidRDefault="007B26A3" w:rsidP="007B26A3">
            <w:pPr>
              <w:tabs>
                <w:tab w:val="left" w:pos="8735"/>
              </w:tabs>
              <w:rPr>
                <w:rFonts w:ascii="Verdana" w:hAnsi="Verdana" w:cs="Times New Roman"/>
                <w:sz w:val="18"/>
                <w:szCs w:val="18"/>
                <w:lang w:val="en-US"/>
              </w:rPr>
            </w:pPr>
          </w:p>
          <w:p w14:paraId="52D53AB9" w14:textId="77777777" w:rsidR="007B26A3" w:rsidRDefault="007B26A3" w:rsidP="007B26A3">
            <w:pPr>
              <w:tabs>
                <w:tab w:val="left" w:pos="8735"/>
              </w:tabs>
              <w:rPr>
                <w:rFonts w:ascii="Verdana" w:hAnsi="Verdana" w:cs="Times New Roman"/>
                <w:sz w:val="18"/>
                <w:szCs w:val="18"/>
                <w:lang w:val="en-US"/>
              </w:rPr>
            </w:pPr>
          </w:p>
          <w:p w14:paraId="71B7D59B" w14:textId="77777777" w:rsidR="00A401A9" w:rsidRDefault="00A401A9" w:rsidP="007B26A3">
            <w:pPr>
              <w:tabs>
                <w:tab w:val="left" w:pos="8735"/>
              </w:tabs>
              <w:rPr>
                <w:rFonts w:ascii="Verdana" w:hAnsi="Verdana" w:cs="Times New Roman"/>
                <w:sz w:val="18"/>
                <w:szCs w:val="18"/>
                <w:lang w:val="en-US"/>
              </w:rPr>
            </w:pPr>
          </w:p>
          <w:p w14:paraId="348A94EB" w14:textId="77777777" w:rsidR="00A401A9" w:rsidRPr="00B36ADE" w:rsidRDefault="00A401A9" w:rsidP="007B26A3">
            <w:pPr>
              <w:tabs>
                <w:tab w:val="left" w:pos="8735"/>
              </w:tabs>
              <w:rPr>
                <w:rFonts w:ascii="Verdana" w:hAnsi="Verdana" w:cs="Times New Roman"/>
                <w:sz w:val="18"/>
                <w:szCs w:val="18"/>
                <w:lang w:val="en-US"/>
              </w:rPr>
            </w:pPr>
          </w:p>
          <w:p w14:paraId="593ABDFF" w14:textId="3D8141C9" w:rsidR="007B26A3" w:rsidRPr="00B36ADE" w:rsidRDefault="00F9330C" w:rsidP="007B26A3">
            <w:pPr>
              <w:tabs>
                <w:tab w:val="left" w:pos="8735"/>
              </w:tabs>
              <w:rPr>
                <w:rFonts w:ascii="Verdana" w:hAnsi="Verdana" w:cs="Times New Roman"/>
                <w:sz w:val="18"/>
                <w:szCs w:val="18"/>
                <w:lang w:val="en-US"/>
              </w:rPr>
            </w:pPr>
            <w:r w:rsidRPr="00B36ADE">
              <w:rPr>
                <w:rFonts w:ascii="Verdana" w:hAnsi="Verdana" w:cs="Times New Roman"/>
                <w:sz w:val="18"/>
                <w:szCs w:val="18"/>
                <w:lang w:val="en-US"/>
              </w:rPr>
              <w:t>Recommend.</w:t>
            </w:r>
            <w:r w:rsidR="007B26A3" w:rsidRPr="00B36ADE">
              <w:rPr>
                <w:rFonts w:ascii="Verdana" w:hAnsi="Verdana" w:cs="Times New Roman"/>
                <w:sz w:val="18"/>
                <w:szCs w:val="18"/>
                <w:lang w:val="en-US"/>
              </w:rPr>
              <w:t xml:space="preserve"> 2</w:t>
            </w:r>
            <w:r w:rsidR="00417A6C" w:rsidRPr="00B36ADE">
              <w:rPr>
                <w:rFonts w:ascii="Verdana" w:hAnsi="Verdana" w:cs="Times New Roman"/>
                <w:sz w:val="18"/>
                <w:szCs w:val="18"/>
                <w:lang w:val="en-US"/>
              </w:rPr>
              <w:t>2</w:t>
            </w:r>
            <w:r w:rsidRPr="00B36ADE">
              <w:rPr>
                <w:rFonts w:ascii="Verdana" w:hAnsi="Verdana" w:cs="Times New Roman"/>
                <w:sz w:val="18"/>
                <w:szCs w:val="18"/>
                <w:lang w:val="en-US"/>
              </w:rPr>
              <w:t xml:space="preserve"> – beneficiaries, MA, CCU</w:t>
            </w:r>
          </w:p>
          <w:p w14:paraId="3D97CF6E" w14:textId="77777777" w:rsidR="007B26A3" w:rsidRPr="00B36ADE" w:rsidRDefault="007B26A3" w:rsidP="007B26A3">
            <w:pPr>
              <w:tabs>
                <w:tab w:val="left" w:pos="8735"/>
              </w:tabs>
              <w:rPr>
                <w:rFonts w:ascii="Verdana" w:hAnsi="Verdana" w:cs="Times New Roman"/>
                <w:sz w:val="18"/>
                <w:szCs w:val="18"/>
                <w:lang w:val="en-US"/>
              </w:rPr>
            </w:pPr>
          </w:p>
          <w:p w14:paraId="03FD891B" w14:textId="77777777" w:rsidR="007B26A3" w:rsidRPr="00B36ADE" w:rsidRDefault="007B26A3" w:rsidP="007B26A3">
            <w:pPr>
              <w:tabs>
                <w:tab w:val="left" w:pos="8735"/>
              </w:tabs>
              <w:rPr>
                <w:rFonts w:ascii="Verdana" w:hAnsi="Verdana" w:cs="Times New Roman"/>
                <w:sz w:val="18"/>
                <w:szCs w:val="18"/>
                <w:lang w:val="en-US"/>
              </w:rPr>
            </w:pPr>
          </w:p>
          <w:p w14:paraId="308171A1" w14:textId="77777777" w:rsidR="007B26A3" w:rsidRPr="00B36ADE" w:rsidRDefault="007B26A3" w:rsidP="007B26A3">
            <w:pPr>
              <w:tabs>
                <w:tab w:val="left" w:pos="8735"/>
              </w:tabs>
              <w:rPr>
                <w:rFonts w:ascii="Verdana" w:hAnsi="Verdana" w:cs="Times New Roman"/>
                <w:sz w:val="18"/>
                <w:szCs w:val="18"/>
                <w:lang w:val="en-US"/>
              </w:rPr>
            </w:pPr>
          </w:p>
          <w:p w14:paraId="70F0F664" w14:textId="77777777" w:rsidR="007B26A3" w:rsidRPr="00B36ADE" w:rsidRDefault="007B26A3" w:rsidP="007B26A3">
            <w:pPr>
              <w:tabs>
                <w:tab w:val="left" w:pos="8735"/>
              </w:tabs>
              <w:rPr>
                <w:rFonts w:ascii="Verdana" w:hAnsi="Verdana" w:cs="Times New Roman"/>
                <w:sz w:val="18"/>
                <w:szCs w:val="18"/>
                <w:lang w:val="en-US"/>
              </w:rPr>
            </w:pPr>
          </w:p>
          <w:p w14:paraId="6729506A" w14:textId="77777777" w:rsidR="007B26A3" w:rsidRPr="00B36ADE" w:rsidRDefault="007B26A3" w:rsidP="007B26A3">
            <w:pPr>
              <w:tabs>
                <w:tab w:val="left" w:pos="8735"/>
              </w:tabs>
              <w:rPr>
                <w:rFonts w:ascii="Verdana" w:hAnsi="Verdana" w:cs="Times New Roman"/>
                <w:sz w:val="18"/>
                <w:szCs w:val="18"/>
                <w:lang w:val="en-US"/>
              </w:rPr>
            </w:pPr>
          </w:p>
          <w:p w14:paraId="36FED68A" w14:textId="77777777" w:rsidR="007B26A3" w:rsidRPr="00B36ADE" w:rsidRDefault="007B26A3" w:rsidP="007B26A3">
            <w:pPr>
              <w:tabs>
                <w:tab w:val="left" w:pos="8735"/>
              </w:tabs>
              <w:rPr>
                <w:rFonts w:ascii="Verdana" w:hAnsi="Verdana" w:cs="Times New Roman"/>
                <w:sz w:val="18"/>
                <w:szCs w:val="18"/>
                <w:lang w:val="en-US"/>
              </w:rPr>
            </w:pPr>
          </w:p>
          <w:p w14:paraId="6979326A" w14:textId="77777777" w:rsidR="007B26A3" w:rsidRPr="00B36ADE" w:rsidRDefault="007B26A3" w:rsidP="007B26A3">
            <w:pPr>
              <w:tabs>
                <w:tab w:val="left" w:pos="8735"/>
              </w:tabs>
              <w:rPr>
                <w:rFonts w:ascii="Verdana" w:hAnsi="Verdana" w:cs="Times New Roman"/>
                <w:sz w:val="18"/>
                <w:szCs w:val="18"/>
                <w:lang w:val="en-US"/>
              </w:rPr>
            </w:pPr>
          </w:p>
          <w:p w14:paraId="698FF4E1" w14:textId="77777777" w:rsidR="007B26A3" w:rsidRPr="00B36ADE" w:rsidRDefault="007B26A3" w:rsidP="007B26A3">
            <w:pPr>
              <w:tabs>
                <w:tab w:val="left" w:pos="8735"/>
              </w:tabs>
              <w:rPr>
                <w:rFonts w:ascii="Verdana" w:hAnsi="Verdana" w:cs="Times New Roman"/>
                <w:sz w:val="18"/>
                <w:szCs w:val="18"/>
                <w:lang w:val="en-US"/>
              </w:rPr>
            </w:pPr>
          </w:p>
          <w:p w14:paraId="52B25CEA" w14:textId="77777777" w:rsidR="007B26A3" w:rsidRPr="00B36ADE" w:rsidRDefault="007B26A3" w:rsidP="007B26A3">
            <w:pPr>
              <w:tabs>
                <w:tab w:val="left" w:pos="8735"/>
              </w:tabs>
              <w:rPr>
                <w:rFonts w:ascii="Verdana" w:hAnsi="Verdana" w:cs="Times New Roman"/>
                <w:sz w:val="18"/>
                <w:szCs w:val="18"/>
                <w:lang w:val="en-US"/>
              </w:rPr>
            </w:pPr>
          </w:p>
          <w:p w14:paraId="1FA35C8B" w14:textId="77777777" w:rsidR="007B26A3" w:rsidRPr="00B36ADE" w:rsidRDefault="007B26A3" w:rsidP="007B26A3">
            <w:pPr>
              <w:tabs>
                <w:tab w:val="left" w:pos="8735"/>
              </w:tabs>
              <w:rPr>
                <w:rFonts w:ascii="Verdana" w:hAnsi="Verdana" w:cs="Times New Roman"/>
                <w:sz w:val="18"/>
                <w:szCs w:val="18"/>
                <w:lang w:val="en-US"/>
              </w:rPr>
            </w:pPr>
          </w:p>
          <w:p w14:paraId="59220AAD" w14:textId="77777777" w:rsidR="007B26A3" w:rsidRPr="00B36ADE" w:rsidRDefault="007B26A3" w:rsidP="007B26A3">
            <w:pPr>
              <w:tabs>
                <w:tab w:val="left" w:pos="8735"/>
              </w:tabs>
              <w:rPr>
                <w:rFonts w:ascii="Verdana" w:hAnsi="Verdana" w:cs="Times New Roman"/>
                <w:sz w:val="18"/>
                <w:szCs w:val="18"/>
                <w:lang w:val="en-US"/>
              </w:rPr>
            </w:pPr>
          </w:p>
          <w:p w14:paraId="43FF74E7" w14:textId="77777777" w:rsidR="007B26A3" w:rsidRPr="00B36ADE" w:rsidRDefault="007B26A3" w:rsidP="007B26A3">
            <w:pPr>
              <w:tabs>
                <w:tab w:val="left" w:pos="8735"/>
              </w:tabs>
              <w:rPr>
                <w:rFonts w:ascii="Verdana" w:hAnsi="Verdana" w:cs="Times New Roman"/>
                <w:sz w:val="18"/>
                <w:szCs w:val="18"/>
                <w:lang w:val="en-US"/>
              </w:rPr>
            </w:pPr>
          </w:p>
          <w:p w14:paraId="3A3494CA" w14:textId="77777777" w:rsidR="007B26A3" w:rsidRPr="00B36ADE" w:rsidRDefault="007B26A3" w:rsidP="007B26A3">
            <w:pPr>
              <w:tabs>
                <w:tab w:val="left" w:pos="8735"/>
              </w:tabs>
              <w:rPr>
                <w:rFonts w:ascii="Verdana" w:hAnsi="Verdana" w:cs="Times New Roman"/>
                <w:sz w:val="18"/>
                <w:szCs w:val="18"/>
                <w:lang w:val="en-US"/>
              </w:rPr>
            </w:pPr>
          </w:p>
          <w:p w14:paraId="0E3CDF2E" w14:textId="77777777" w:rsidR="007B26A3" w:rsidRPr="00B36ADE" w:rsidRDefault="007B26A3" w:rsidP="007B26A3">
            <w:pPr>
              <w:tabs>
                <w:tab w:val="left" w:pos="8735"/>
              </w:tabs>
              <w:rPr>
                <w:rFonts w:ascii="Verdana" w:hAnsi="Verdana" w:cs="Times New Roman"/>
                <w:sz w:val="18"/>
                <w:szCs w:val="18"/>
                <w:lang w:val="en-US"/>
              </w:rPr>
            </w:pPr>
          </w:p>
          <w:p w14:paraId="70C448C3" w14:textId="77777777" w:rsidR="007B26A3" w:rsidRPr="00B36ADE" w:rsidRDefault="007B26A3" w:rsidP="007B26A3">
            <w:pPr>
              <w:tabs>
                <w:tab w:val="left" w:pos="8735"/>
              </w:tabs>
              <w:rPr>
                <w:rFonts w:ascii="Verdana" w:hAnsi="Verdana" w:cs="Times New Roman"/>
                <w:sz w:val="18"/>
                <w:szCs w:val="18"/>
                <w:lang w:val="en-US"/>
              </w:rPr>
            </w:pPr>
          </w:p>
          <w:p w14:paraId="3528514F" w14:textId="77777777" w:rsidR="007B26A3" w:rsidRPr="00B36ADE" w:rsidRDefault="007B26A3" w:rsidP="007B26A3">
            <w:pPr>
              <w:tabs>
                <w:tab w:val="left" w:pos="8735"/>
              </w:tabs>
              <w:rPr>
                <w:rFonts w:ascii="Verdana" w:hAnsi="Verdana" w:cs="Times New Roman"/>
                <w:sz w:val="18"/>
                <w:szCs w:val="18"/>
                <w:lang w:val="en-US"/>
              </w:rPr>
            </w:pPr>
          </w:p>
          <w:p w14:paraId="66C40FE6" w14:textId="77777777" w:rsidR="007B26A3" w:rsidRPr="00B36ADE" w:rsidRDefault="007B26A3" w:rsidP="007B26A3">
            <w:pPr>
              <w:tabs>
                <w:tab w:val="left" w:pos="8735"/>
              </w:tabs>
              <w:rPr>
                <w:rFonts w:ascii="Verdana" w:hAnsi="Verdana" w:cs="Times New Roman"/>
                <w:sz w:val="18"/>
                <w:szCs w:val="18"/>
                <w:lang w:val="en-US"/>
              </w:rPr>
            </w:pPr>
          </w:p>
          <w:p w14:paraId="0AA2E058" w14:textId="7080587B" w:rsidR="007B26A3" w:rsidRPr="00B36ADE" w:rsidRDefault="00F9330C" w:rsidP="00417A6C">
            <w:pPr>
              <w:tabs>
                <w:tab w:val="left" w:pos="8735"/>
              </w:tabs>
              <w:rPr>
                <w:rFonts w:ascii="Verdana" w:hAnsi="Verdana" w:cs="Times New Roman"/>
                <w:sz w:val="18"/>
                <w:szCs w:val="18"/>
                <w:lang w:val="en-US"/>
              </w:rPr>
            </w:pPr>
            <w:r w:rsidRPr="00B36ADE">
              <w:rPr>
                <w:rFonts w:ascii="Verdana" w:hAnsi="Verdana" w:cs="Times New Roman"/>
                <w:sz w:val="18"/>
                <w:szCs w:val="18"/>
                <w:lang w:val="en-US"/>
              </w:rPr>
              <w:t>Recommend.</w:t>
            </w:r>
            <w:r w:rsidR="007B26A3" w:rsidRPr="00B36ADE">
              <w:rPr>
                <w:rFonts w:ascii="Verdana" w:hAnsi="Verdana" w:cs="Times New Roman"/>
                <w:sz w:val="18"/>
                <w:szCs w:val="18"/>
                <w:lang w:val="en-US"/>
              </w:rPr>
              <w:t xml:space="preserve"> 2</w:t>
            </w:r>
            <w:r w:rsidR="00417A6C" w:rsidRPr="00B36ADE">
              <w:rPr>
                <w:rFonts w:ascii="Verdana" w:hAnsi="Verdana" w:cs="Times New Roman"/>
                <w:sz w:val="18"/>
                <w:szCs w:val="18"/>
                <w:lang w:val="en-US"/>
              </w:rPr>
              <w:t>3</w:t>
            </w:r>
            <w:r w:rsidR="007B26A3" w:rsidRPr="00B36ADE">
              <w:rPr>
                <w:rFonts w:ascii="Verdana" w:hAnsi="Verdana" w:cs="Times New Roman"/>
                <w:sz w:val="18"/>
                <w:szCs w:val="18"/>
                <w:lang w:val="en-US"/>
              </w:rPr>
              <w:t xml:space="preserve"> – </w:t>
            </w:r>
            <w:r w:rsidRPr="00B36ADE">
              <w:rPr>
                <w:rFonts w:ascii="Verdana" w:hAnsi="Verdana" w:cs="Times New Roman"/>
                <w:sz w:val="18"/>
                <w:szCs w:val="18"/>
                <w:lang w:val="en-US"/>
              </w:rPr>
              <w:t>beneficiaries together with the MA, CCU</w:t>
            </w:r>
          </w:p>
        </w:tc>
      </w:tr>
      <w:tr w:rsidR="007B26A3" w:rsidRPr="00B36ADE" w14:paraId="1E39D535" w14:textId="77777777" w:rsidTr="00C75333">
        <w:trPr>
          <w:jc w:val="center"/>
        </w:trPr>
        <w:tc>
          <w:tcPr>
            <w:tcW w:w="5000" w:type="pct"/>
            <w:gridSpan w:val="4"/>
            <w:shd w:val="clear" w:color="auto" w:fill="6A84BE"/>
          </w:tcPr>
          <w:p w14:paraId="07929A65" w14:textId="76224215" w:rsidR="007B26A3" w:rsidRPr="00B36ADE" w:rsidRDefault="00AF75E1" w:rsidP="007B26A3">
            <w:pPr>
              <w:tabs>
                <w:tab w:val="left" w:pos="8735"/>
              </w:tabs>
              <w:spacing w:before="120" w:after="120"/>
              <w:ind w:left="333"/>
              <w:jc w:val="center"/>
              <w:rPr>
                <w:rFonts w:ascii="Verdana" w:hAnsi="Verdana" w:cs="Times New Roman"/>
                <w:b/>
                <w:smallCaps/>
                <w:color w:val="FFFFFF" w:themeColor="background1"/>
                <w:sz w:val="18"/>
                <w:szCs w:val="18"/>
                <w:lang w:val="en-US"/>
              </w:rPr>
            </w:pPr>
            <w:r w:rsidRPr="00B36ADE">
              <w:rPr>
                <w:rFonts w:ascii="Verdana" w:hAnsi="Verdana" w:cs="Times New Roman"/>
                <w:b/>
                <w:smallCaps/>
                <w:color w:val="FFFFFF" w:themeColor="background1"/>
                <w:sz w:val="18"/>
                <w:szCs w:val="18"/>
                <w:lang w:val="en-US"/>
              </w:rPr>
              <w:t>Concerning the contribution of optti</w:t>
            </w:r>
          </w:p>
        </w:tc>
      </w:tr>
      <w:tr w:rsidR="007B26A3" w:rsidRPr="00B36ADE" w14:paraId="7C8C1F51" w14:textId="77777777" w:rsidTr="00FB1944">
        <w:trPr>
          <w:jc w:val="center"/>
        </w:trPr>
        <w:tc>
          <w:tcPr>
            <w:tcW w:w="2074" w:type="pct"/>
          </w:tcPr>
          <w:p w14:paraId="2BB514CB" w14:textId="6EBB9A74" w:rsidR="005D5EC3" w:rsidRPr="00B36ADE" w:rsidRDefault="005D5EC3" w:rsidP="00895ACA">
            <w:pPr>
              <w:numPr>
                <w:ilvl w:val="0"/>
                <w:numId w:val="11"/>
              </w:numPr>
              <w:tabs>
                <w:tab w:val="left" w:pos="8735"/>
              </w:tabs>
              <w:spacing w:after="120"/>
              <w:ind w:left="444" w:hanging="425"/>
              <w:contextualSpacing/>
              <w:jc w:val="both"/>
              <w:rPr>
                <w:rFonts w:ascii="Verdana" w:eastAsia="Times New Roman" w:hAnsi="Verdana" w:cs="Times New Roman"/>
                <w:bCs/>
                <w:sz w:val="18"/>
                <w:szCs w:val="18"/>
                <w:lang w:val="en-US" w:eastAsia="bg-BG"/>
              </w:rPr>
            </w:pPr>
            <w:r w:rsidRPr="00895ACA">
              <w:rPr>
                <w:rFonts w:ascii="Verdana" w:hAnsi="Verdana" w:cs="Times New Roman"/>
                <w:sz w:val="18"/>
                <w:szCs w:val="18"/>
                <w:lang w:val="en-US"/>
              </w:rPr>
              <w:t>There are tangible positive net effects on real GDP, employment, private and public investment, the budget balance and other key macroeconomic indicators. This favorable impact is a result of the overall improvement of the competitiveness of the economy - improved mobility of goods and labor, improved access to quality education, healthcare, public services, culture, sports, financial institutions, etc. The short-term impact is more significant in times of economic slowdown or crisis, when infrastructure investments make a decisive contribution to job creation and higher production.</w:t>
            </w:r>
          </w:p>
        </w:tc>
        <w:tc>
          <w:tcPr>
            <w:tcW w:w="1725" w:type="pct"/>
          </w:tcPr>
          <w:p w14:paraId="27C443F7" w14:textId="4C0150C7" w:rsidR="005D5EC3" w:rsidRPr="00B36ADE" w:rsidRDefault="005D5EC3" w:rsidP="005D5EC3">
            <w:pPr>
              <w:numPr>
                <w:ilvl w:val="0"/>
                <w:numId w:val="25"/>
              </w:numPr>
              <w:tabs>
                <w:tab w:val="left" w:pos="8735"/>
              </w:tabs>
              <w:spacing w:before="120" w:after="120"/>
              <w:ind w:left="317"/>
              <w:contextualSpacing/>
              <w:jc w:val="both"/>
              <w:rPr>
                <w:rFonts w:ascii="Verdana" w:eastAsia="Times New Roman" w:hAnsi="Verdana" w:cs="Times New Roman"/>
                <w:bCs/>
                <w:sz w:val="18"/>
                <w:szCs w:val="18"/>
                <w:lang w:val="en-US" w:eastAsia="bg-BG"/>
              </w:rPr>
            </w:pPr>
            <w:r w:rsidRPr="00B36ADE">
              <w:rPr>
                <w:rFonts w:ascii="Verdana" w:eastAsia="Times New Roman" w:hAnsi="Verdana" w:cs="Times New Roman"/>
                <w:bCs/>
                <w:sz w:val="18"/>
                <w:szCs w:val="18"/>
                <w:lang w:val="en-US" w:eastAsia="bg-BG"/>
              </w:rPr>
              <w:t xml:space="preserve">Continuation of the process of intensive investment in transport and transport infrastructure, especially during the forthcoming periods of economic crisis caused by COVID-19 and anti-epidemic measures. </w:t>
            </w:r>
            <w:r w:rsidRPr="00B36ADE">
              <w:rPr>
                <w:rFonts w:ascii="Verdana" w:eastAsia="Times New Roman" w:hAnsi="Verdana" w:cs="Times New Roman"/>
                <w:bCs/>
                <w:i/>
                <w:sz w:val="18"/>
                <w:szCs w:val="18"/>
                <w:lang w:val="en-US" w:eastAsia="bg-BG"/>
              </w:rPr>
              <w:t>(Recommendation refers to conclusion 41)</w:t>
            </w:r>
          </w:p>
          <w:p w14:paraId="4EFF3FB9" w14:textId="77777777" w:rsidR="007B26A3" w:rsidRPr="00B36ADE" w:rsidRDefault="007B26A3" w:rsidP="007B26A3">
            <w:pPr>
              <w:tabs>
                <w:tab w:val="left" w:pos="8735"/>
              </w:tabs>
              <w:spacing w:before="120" w:after="120"/>
              <w:ind w:left="292"/>
              <w:contextualSpacing/>
              <w:jc w:val="both"/>
              <w:rPr>
                <w:rFonts w:ascii="Verdana" w:eastAsia="Times New Roman" w:hAnsi="Verdana" w:cs="Times New Roman"/>
                <w:bCs/>
                <w:sz w:val="18"/>
                <w:szCs w:val="18"/>
                <w:lang w:val="en-US" w:eastAsia="bg-BG"/>
              </w:rPr>
            </w:pPr>
          </w:p>
        </w:tc>
        <w:tc>
          <w:tcPr>
            <w:tcW w:w="558" w:type="pct"/>
          </w:tcPr>
          <w:p w14:paraId="313C6902" w14:textId="39086259" w:rsidR="007B26A3" w:rsidRPr="00B36ADE" w:rsidRDefault="00AF75E1" w:rsidP="007B26A3">
            <w:pPr>
              <w:tabs>
                <w:tab w:val="left" w:pos="8735"/>
              </w:tabs>
              <w:rPr>
                <w:rFonts w:ascii="Verdana" w:eastAsia="Times New Roman" w:hAnsi="Verdana" w:cs="Times New Roman"/>
                <w:bCs/>
                <w:sz w:val="18"/>
                <w:szCs w:val="18"/>
                <w:lang w:val="en-US" w:eastAsia="bg-BG"/>
              </w:rPr>
            </w:pPr>
            <w:r w:rsidRPr="00B36ADE">
              <w:rPr>
                <w:rFonts w:ascii="Verdana" w:hAnsi="Verdana" w:cs="Times New Roman"/>
                <w:sz w:val="18"/>
                <w:szCs w:val="18"/>
                <w:lang w:val="en-US"/>
              </w:rPr>
              <w:t>2014-2020</w:t>
            </w:r>
          </w:p>
        </w:tc>
        <w:tc>
          <w:tcPr>
            <w:tcW w:w="643" w:type="pct"/>
          </w:tcPr>
          <w:p w14:paraId="75955288" w14:textId="22C9FB09" w:rsidR="007B26A3" w:rsidRPr="00B36ADE" w:rsidRDefault="00F9330C" w:rsidP="00417A6C">
            <w:pPr>
              <w:tabs>
                <w:tab w:val="left" w:pos="8735"/>
              </w:tabs>
              <w:rPr>
                <w:rFonts w:ascii="Verdana" w:eastAsia="Times New Roman" w:hAnsi="Verdana" w:cs="Times New Roman"/>
                <w:bCs/>
                <w:sz w:val="18"/>
                <w:szCs w:val="18"/>
                <w:lang w:val="en-US" w:eastAsia="bg-BG"/>
              </w:rPr>
            </w:pPr>
            <w:r w:rsidRPr="00B36ADE">
              <w:rPr>
                <w:rFonts w:ascii="Verdana" w:hAnsi="Verdana" w:cs="Times New Roman"/>
                <w:sz w:val="18"/>
                <w:szCs w:val="18"/>
                <w:lang w:val="en-US"/>
              </w:rPr>
              <w:t>Recommend.</w:t>
            </w:r>
            <w:r w:rsidR="007B26A3" w:rsidRPr="00B36ADE">
              <w:rPr>
                <w:rFonts w:ascii="Verdana" w:hAnsi="Verdana" w:cs="Times New Roman"/>
                <w:sz w:val="18"/>
                <w:szCs w:val="18"/>
                <w:lang w:val="en-US"/>
              </w:rPr>
              <w:t xml:space="preserve"> 2</w:t>
            </w:r>
            <w:r w:rsidR="00417A6C" w:rsidRPr="00B36ADE">
              <w:rPr>
                <w:rFonts w:ascii="Verdana" w:hAnsi="Verdana" w:cs="Times New Roman"/>
                <w:sz w:val="18"/>
                <w:szCs w:val="18"/>
                <w:lang w:val="en-US"/>
              </w:rPr>
              <w:t>4</w:t>
            </w:r>
            <w:r w:rsidRPr="00B36ADE">
              <w:rPr>
                <w:rFonts w:ascii="Verdana" w:hAnsi="Verdana" w:cs="Times New Roman"/>
                <w:sz w:val="18"/>
                <w:szCs w:val="18"/>
                <w:lang w:val="en-US"/>
              </w:rPr>
              <w:t xml:space="preserve"> - MA</w:t>
            </w:r>
          </w:p>
        </w:tc>
      </w:tr>
    </w:tbl>
    <w:p w14:paraId="4B0CFAFA" w14:textId="77777777" w:rsidR="002D7FF0" w:rsidRPr="00B36ADE" w:rsidRDefault="002D7FF0" w:rsidP="002D7FF0">
      <w:pPr>
        <w:rPr>
          <w:lang w:val="en-US"/>
        </w:rPr>
      </w:pPr>
    </w:p>
    <w:p w14:paraId="5CF5D801" w14:textId="3C9E92AB" w:rsidR="002D7FF0" w:rsidRPr="00B36ADE" w:rsidRDefault="002D7FF0" w:rsidP="00CD15EA">
      <w:pPr>
        <w:jc w:val="both"/>
        <w:rPr>
          <w:rFonts w:ascii="Verdana" w:hAnsi="Verdana"/>
          <w:sz w:val="20"/>
          <w:szCs w:val="20"/>
          <w:highlight w:val="yellow"/>
          <w:lang w:val="en-US"/>
        </w:rPr>
        <w:sectPr w:rsidR="002D7FF0" w:rsidRPr="00B36ADE" w:rsidSect="00102F04">
          <w:pgSz w:w="16838" w:h="11906" w:orient="landscape"/>
          <w:pgMar w:top="1417" w:right="1417" w:bottom="1417" w:left="1417" w:header="708" w:footer="708" w:gutter="0"/>
          <w:cols w:space="708"/>
          <w:titlePg/>
          <w:docGrid w:linePitch="360"/>
        </w:sectPr>
      </w:pPr>
    </w:p>
    <w:p w14:paraId="76E47FEA" w14:textId="4B39B9E7" w:rsidR="00CD15EA" w:rsidRPr="00B36ADE" w:rsidRDefault="008B0552" w:rsidP="00CD15EA">
      <w:pPr>
        <w:jc w:val="both"/>
        <w:rPr>
          <w:rFonts w:ascii="Verdana" w:hAnsi="Verdana"/>
          <w:sz w:val="20"/>
          <w:szCs w:val="20"/>
          <w:lang w:val="en-US"/>
        </w:rPr>
      </w:pPr>
      <w:r w:rsidRPr="00B36ADE">
        <w:rPr>
          <w:rFonts w:ascii="Verdana" w:hAnsi="Verdana"/>
          <w:sz w:val="20"/>
          <w:szCs w:val="20"/>
          <w:lang w:val="en-US"/>
        </w:rPr>
        <w:t xml:space="preserve">Despite of the conclusions made in the framework of the evaluation of the financial and physical progress in the implementation of OPTTI, the following circumstances must be taken into account: </w:t>
      </w:r>
    </w:p>
    <w:p w14:paraId="512ADCD6" w14:textId="05C9DF89" w:rsidR="008B0552" w:rsidRPr="00B36ADE" w:rsidRDefault="008B0552" w:rsidP="008B0552">
      <w:pPr>
        <w:pStyle w:val="ListParagraph"/>
        <w:numPr>
          <w:ilvl w:val="0"/>
          <w:numId w:val="12"/>
        </w:numPr>
        <w:jc w:val="both"/>
        <w:rPr>
          <w:rFonts w:ascii="Verdana" w:hAnsi="Verdana"/>
          <w:sz w:val="20"/>
          <w:szCs w:val="20"/>
          <w:lang w:val="en-US"/>
        </w:rPr>
      </w:pPr>
      <w:r w:rsidRPr="00B36ADE">
        <w:rPr>
          <w:rFonts w:ascii="Verdana" w:hAnsi="Verdana"/>
          <w:sz w:val="20"/>
          <w:szCs w:val="20"/>
          <w:lang w:val="en-US"/>
        </w:rPr>
        <w:t xml:space="preserve">OPTTI due to its specificity - consisting of </w:t>
      </w:r>
      <w:r w:rsidR="00AA5ADB">
        <w:rPr>
          <w:rFonts w:ascii="Verdana" w:hAnsi="Verdana"/>
          <w:sz w:val="20"/>
          <w:szCs w:val="20"/>
          <w:lang w:val="en-US"/>
        </w:rPr>
        <w:t>major</w:t>
      </w:r>
      <w:r w:rsidRPr="00B36ADE">
        <w:rPr>
          <w:rFonts w:ascii="Verdana" w:hAnsi="Verdana"/>
          <w:sz w:val="20"/>
          <w:szCs w:val="20"/>
          <w:lang w:val="en-US"/>
        </w:rPr>
        <w:t xml:space="preserve"> infrastructure projects that follow the priorities of the national transport strategy and whose preparation and implementation in most cases requires longer than a 7-year programming period, is one of the most complex programmes for planning and implementation according to the plan.</w:t>
      </w:r>
    </w:p>
    <w:p w14:paraId="21A2D004" w14:textId="20E5ACE3" w:rsidR="008B0552" w:rsidRPr="00B36ADE" w:rsidRDefault="008B0552" w:rsidP="008B0552">
      <w:pPr>
        <w:pStyle w:val="ListParagraph"/>
        <w:numPr>
          <w:ilvl w:val="0"/>
          <w:numId w:val="12"/>
        </w:numPr>
        <w:jc w:val="both"/>
        <w:rPr>
          <w:rFonts w:ascii="Verdana" w:hAnsi="Verdana"/>
          <w:sz w:val="20"/>
          <w:szCs w:val="20"/>
          <w:lang w:val="en-US"/>
        </w:rPr>
      </w:pPr>
      <w:r w:rsidRPr="00B36ADE">
        <w:rPr>
          <w:rFonts w:ascii="Verdana" w:hAnsi="Verdana"/>
          <w:sz w:val="20"/>
          <w:szCs w:val="20"/>
          <w:lang w:val="en-US"/>
        </w:rPr>
        <w:t>The implementation of the priority axis (especially with regard to PA1 and PA2), respectively of the whole program</w:t>
      </w:r>
      <w:r w:rsidR="00C201C5" w:rsidRPr="00B36ADE">
        <w:rPr>
          <w:rFonts w:ascii="Verdana" w:hAnsi="Verdana"/>
          <w:sz w:val="20"/>
          <w:szCs w:val="20"/>
          <w:lang w:val="en-US"/>
        </w:rPr>
        <w:t>me</w:t>
      </w:r>
      <w:r w:rsidRPr="00B36ADE">
        <w:rPr>
          <w:rFonts w:ascii="Verdana" w:hAnsi="Verdana"/>
          <w:sz w:val="20"/>
          <w:szCs w:val="20"/>
          <w:lang w:val="en-US"/>
        </w:rPr>
        <w:t xml:space="preserve"> depends on the timely and planned implementation of each of the “major” projects. This makes the program</w:t>
      </w:r>
      <w:r w:rsidR="00C201C5" w:rsidRPr="00B36ADE">
        <w:rPr>
          <w:rFonts w:ascii="Verdana" w:hAnsi="Verdana"/>
          <w:sz w:val="20"/>
          <w:szCs w:val="20"/>
          <w:lang w:val="en-US"/>
        </w:rPr>
        <w:t>me</w:t>
      </w:r>
      <w:r w:rsidRPr="00B36ADE">
        <w:rPr>
          <w:rFonts w:ascii="Verdana" w:hAnsi="Verdana"/>
          <w:sz w:val="20"/>
          <w:szCs w:val="20"/>
          <w:lang w:val="en-US"/>
        </w:rPr>
        <w:t xml:space="preserve"> highly "vulnerable" to delays and problems even and requires immediate measures to minimize possible losses.</w:t>
      </w:r>
    </w:p>
    <w:p w14:paraId="44B91FF2" w14:textId="26264AB8" w:rsidR="008B0552" w:rsidRPr="00B36ADE" w:rsidRDefault="008B0552" w:rsidP="008B0552">
      <w:pPr>
        <w:pStyle w:val="ListParagraph"/>
        <w:numPr>
          <w:ilvl w:val="0"/>
          <w:numId w:val="12"/>
        </w:numPr>
        <w:jc w:val="both"/>
        <w:rPr>
          <w:rFonts w:ascii="Verdana" w:hAnsi="Verdana"/>
          <w:sz w:val="20"/>
          <w:szCs w:val="20"/>
          <w:lang w:val="en-US"/>
        </w:rPr>
      </w:pPr>
      <w:r w:rsidRPr="00B36ADE">
        <w:rPr>
          <w:rFonts w:ascii="Verdana" w:hAnsi="Verdana"/>
          <w:sz w:val="20"/>
          <w:szCs w:val="20"/>
          <w:lang w:val="en-US"/>
        </w:rPr>
        <w:t>Notwithstanding the measures taken to minimize the risks and manage the problems identified in the previous programming period - 2007-2014 (for example, the approach taken to prepare mature projects in the railway sector under the previous program</w:t>
      </w:r>
      <w:r w:rsidR="00C201C5" w:rsidRPr="00B36ADE">
        <w:rPr>
          <w:rFonts w:ascii="Verdana" w:hAnsi="Verdana"/>
          <w:sz w:val="20"/>
          <w:szCs w:val="20"/>
          <w:lang w:val="en-US"/>
        </w:rPr>
        <w:t>me</w:t>
      </w:r>
      <w:r w:rsidRPr="00B36ADE">
        <w:rPr>
          <w:rFonts w:ascii="Verdana" w:hAnsi="Verdana"/>
          <w:sz w:val="20"/>
          <w:szCs w:val="20"/>
          <w:lang w:val="en-US"/>
        </w:rPr>
        <w:t xml:space="preserve"> and the approval of PA1 projects to require maximum degree of maturity), identical challenges are encountered in the current period and they are addressed in an operational manner - phasing projects, inclusion of alternative projects, change of indicators.</w:t>
      </w:r>
    </w:p>
    <w:p w14:paraId="21DDE709" w14:textId="0C24A502" w:rsidR="008B0552" w:rsidRPr="00B36ADE" w:rsidRDefault="008B0552" w:rsidP="008B0552">
      <w:pPr>
        <w:pStyle w:val="ListParagraph"/>
        <w:numPr>
          <w:ilvl w:val="0"/>
          <w:numId w:val="12"/>
        </w:numPr>
        <w:jc w:val="both"/>
        <w:rPr>
          <w:rFonts w:ascii="Verdana" w:hAnsi="Verdana"/>
          <w:sz w:val="20"/>
          <w:szCs w:val="20"/>
          <w:lang w:val="en-US"/>
        </w:rPr>
      </w:pPr>
      <w:r w:rsidRPr="00B36ADE">
        <w:rPr>
          <w:rFonts w:ascii="Verdana" w:hAnsi="Verdana"/>
          <w:sz w:val="20"/>
          <w:szCs w:val="20"/>
          <w:lang w:val="en-US"/>
        </w:rPr>
        <w:t xml:space="preserve">Some of the problems faced by the beneficiaries are beyond the powers of the MA and the beneficiaries for direct management - delays and difficulties due to the implementation </w:t>
      </w:r>
      <w:r w:rsidR="00D05456">
        <w:rPr>
          <w:rFonts w:ascii="Verdana" w:hAnsi="Verdana"/>
          <w:sz w:val="20"/>
          <w:szCs w:val="20"/>
          <w:lang w:val="en-US"/>
        </w:rPr>
        <w:t xml:space="preserve">of environmental legislation, </w:t>
      </w:r>
      <w:r w:rsidRPr="00B36ADE">
        <w:rPr>
          <w:rFonts w:ascii="Verdana" w:hAnsi="Verdana"/>
          <w:sz w:val="20"/>
          <w:szCs w:val="20"/>
          <w:lang w:val="en-US"/>
        </w:rPr>
        <w:t>SP</w:t>
      </w:r>
      <w:r w:rsidR="00D05456">
        <w:rPr>
          <w:rFonts w:ascii="Verdana" w:hAnsi="Verdana"/>
          <w:sz w:val="20"/>
          <w:szCs w:val="20"/>
          <w:lang w:val="en-US"/>
        </w:rPr>
        <w:t>L</w:t>
      </w:r>
      <w:r w:rsidRPr="00B36ADE">
        <w:rPr>
          <w:rFonts w:ascii="Verdana" w:hAnsi="Verdana"/>
          <w:sz w:val="20"/>
          <w:szCs w:val="20"/>
          <w:lang w:val="en-US"/>
        </w:rPr>
        <w:t xml:space="preserve">, Public Procurement Act. These are inherent problems in the implementation of most large-scale infrastructure projects in the country. Measures have been taken to minimize the effects of problems in these areas - specific training, additional sectoral experts to assist in the preparation of technical documentation related to </w:t>
      </w:r>
      <w:r w:rsidR="009460C5" w:rsidRPr="009460C5">
        <w:rPr>
          <w:rFonts w:ascii="Verdana" w:hAnsi="Verdana"/>
          <w:sz w:val="20"/>
          <w:szCs w:val="20"/>
          <w:lang w:val="en-US"/>
        </w:rPr>
        <w:t>land acquisition</w:t>
      </w:r>
      <w:r w:rsidRPr="00B36ADE">
        <w:rPr>
          <w:rFonts w:ascii="Verdana" w:hAnsi="Verdana"/>
          <w:sz w:val="20"/>
          <w:szCs w:val="20"/>
          <w:lang w:val="en-US"/>
        </w:rPr>
        <w:t xml:space="preserve"> procedures, for example, optimization of project implementation plans.</w:t>
      </w:r>
    </w:p>
    <w:p w14:paraId="4759FC4B" w14:textId="1A21D40C" w:rsidR="008B0552" w:rsidRPr="00B36ADE" w:rsidRDefault="008B0552" w:rsidP="008B0552">
      <w:pPr>
        <w:pStyle w:val="ListParagraph"/>
        <w:numPr>
          <w:ilvl w:val="0"/>
          <w:numId w:val="12"/>
        </w:numPr>
        <w:jc w:val="both"/>
        <w:rPr>
          <w:rFonts w:ascii="Verdana" w:hAnsi="Verdana"/>
          <w:sz w:val="20"/>
          <w:szCs w:val="20"/>
          <w:lang w:val="en-US"/>
        </w:rPr>
      </w:pPr>
      <w:r w:rsidRPr="00B36ADE">
        <w:rPr>
          <w:rFonts w:ascii="Verdana" w:hAnsi="Verdana"/>
          <w:sz w:val="20"/>
          <w:szCs w:val="20"/>
          <w:lang w:val="en-US"/>
        </w:rPr>
        <w:t xml:space="preserve">An opportunity to minimize the risks of project delays is to provide funds for pre-financing of activities before project approval and </w:t>
      </w:r>
      <w:r w:rsidR="00D05456" w:rsidRPr="007F3962">
        <w:rPr>
          <w:rFonts w:ascii="Verdana" w:hAnsi="Verdana"/>
          <w:sz w:val="20"/>
          <w:szCs w:val="20"/>
          <w:lang w:val="en-US"/>
        </w:rPr>
        <w:t>signing</w:t>
      </w:r>
      <w:r w:rsidRPr="007F3962">
        <w:rPr>
          <w:rFonts w:ascii="Verdana" w:hAnsi="Verdana"/>
          <w:sz w:val="20"/>
          <w:szCs w:val="20"/>
          <w:lang w:val="en-US"/>
        </w:rPr>
        <w:t xml:space="preserve"> of GA, but this</w:t>
      </w:r>
      <w:r w:rsidRPr="00B36ADE">
        <w:rPr>
          <w:rFonts w:ascii="Verdana" w:hAnsi="Verdana"/>
          <w:sz w:val="20"/>
          <w:szCs w:val="20"/>
          <w:lang w:val="en-US"/>
        </w:rPr>
        <w:t xml:space="preserve"> is related to the management policy of each beneficiary and in most cases requires guarantees to ensure funding from the state budget.</w:t>
      </w:r>
    </w:p>
    <w:p w14:paraId="71424E48" w14:textId="679900DB" w:rsidR="008B0552" w:rsidRPr="00B36ADE" w:rsidRDefault="008B0552" w:rsidP="008B0552">
      <w:pPr>
        <w:pStyle w:val="ListParagraph"/>
        <w:numPr>
          <w:ilvl w:val="0"/>
          <w:numId w:val="12"/>
        </w:numPr>
        <w:jc w:val="both"/>
        <w:rPr>
          <w:rFonts w:ascii="Verdana" w:hAnsi="Verdana"/>
          <w:sz w:val="20"/>
          <w:szCs w:val="20"/>
          <w:lang w:val="en-US"/>
        </w:rPr>
      </w:pPr>
      <w:r w:rsidRPr="00B36ADE">
        <w:rPr>
          <w:rFonts w:ascii="Verdana" w:hAnsi="Verdana"/>
          <w:sz w:val="20"/>
          <w:szCs w:val="20"/>
          <w:lang w:val="en-US"/>
        </w:rPr>
        <w:t>The MA and the beneficiaries are aware of the need to update the framework with indicators for program</w:t>
      </w:r>
      <w:r w:rsidR="00C201C5" w:rsidRPr="00B36ADE">
        <w:rPr>
          <w:rFonts w:ascii="Verdana" w:hAnsi="Verdana"/>
          <w:sz w:val="20"/>
          <w:szCs w:val="20"/>
          <w:lang w:val="en-US"/>
        </w:rPr>
        <w:t>me</w:t>
      </w:r>
      <w:r w:rsidRPr="00B36ADE">
        <w:rPr>
          <w:rFonts w:ascii="Verdana" w:hAnsi="Verdana"/>
          <w:sz w:val="20"/>
          <w:szCs w:val="20"/>
          <w:lang w:val="en-US"/>
        </w:rPr>
        <w:t xml:space="preserve"> implementation, as the pace of project implementation, as well as the change of the program</w:t>
      </w:r>
      <w:r w:rsidR="00C201C5" w:rsidRPr="00B36ADE">
        <w:rPr>
          <w:rFonts w:ascii="Verdana" w:hAnsi="Verdana"/>
          <w:sz w:val="20"/>
          <w:szCs w:val="20"/>
          <w:lang w:val="en-US"/>
        </w:rPr>
        <w:t>me</w:t>
      </w:r>
      <w:r w:rsidRPr="00B36ADE">
        <w:rPr>
          <w:rFonts w:ascii="Verdana" w:hAnsi="Verdana"/>
          <w:sz w:val="20"/>
          <w:szCs w:val="20"/>
          <w:lang w:val="en-US"/>
        </w:rPr>
        <w:t xml:space="preserve"> with dropping projects and inclusion of alternatives, is directly related to the defined target values.</w:t>
      </w:r>
    </w:p>
    <w:p w14:paraId="43F20D81" w14:textId="120A6DA1" w:rsidR="006649FF" w:rsidRPr="00B36ADE" w:rsidRDefault="008B0552" w:rsidP="008B0552">
      <w:pPr>
        <w:pStyle w:val="ListParagraph"/>
        <w:numPr>
          <w:ilvl w:val="0"/>
          <w:numId w:val="12"/>
        </w:numPr>
        <w:jc w:val="both"/>
        <w:rPr>
          <w:rFonts w:ascii="Verdana" w:hAnsi="Verdana"/>
          <w:lang w:val="en-US"/>
        </w:rPr>
      </w:pPr>
      <w:r w:rsidRPr="00B36ADE">
        <w:rPr>
          <w:rFonts w:ascii="Verdana" w:hAnsi="Verdana"/>
          <w:sz w:val="20"/>
          <w:szCs w:val="20"/>
          <w:lang w:val="en-US"/>
        </w:rPr>
        <w:t>The declared good communication and cooperation between the MA and the beneficiaries, on the one hand, the beneficiaries and the teams of JASPERS and the MA and the EC, on the other hand, as well as the constant monitoring of the implementation at project, priority axis and program</w:t>
      </w:r>
      <w:r w:rsidR="00C201C5" w:rsidRPr="00B36ADE">
        <w:rPr>
          <w:rFonts w:ascii="Verdana" w:hAnsi="Verdana"/>
          <w:sz w:val="20"/>
          <w:szCs w:val="20"/>
          <w:lang w:val="en-US"/>
        </w:rPr>
        <w:t>me</w:t>
      </w:r>
      <w:r w:rsidRPr="00B36ADE">
        <w:rPr>
          <w:rFonts w:ascii="Verdana" w:hAnsi="Verdana"/>
          <w:sz w:val="20"/>
          <w:szCs w:val="20"/>
          <w:lang w:val="en-US"/>
        </w:rPr>
        <w:t xml:space="preserve"> level enable effective management of the identified risks and adoption of timely measures to avoid the risk of losing funds under the program</w:t>
      </w:r>
      <w:r w:rsidR="00C201C5" w:rsidRPr="00B36ADE">
        <w:rPr>
          <w:rFonts w:ascii="Verdana" w:hAnsi="Verdana"/>
          <w:sz w:val="20"/>
          <w:szCs w:val="20"/>
          <w:lang w:val="en-US"/>
        </w:rPr>
        <w:t>me</w:t>
      </w:r>
      <w:r w:rsidRPr="00B36ADE">
        <w:rPr>
          <w:rFonts w:ascii="Verdana" w:hAnsi="Verdana"/>
          <w:sz w:val="20"/>
          <w:szCs w:val="20"/>
          <w:lang w:val="en-US"/>
        </w:rPr>
        <w:t>.</w:t>
      </w:r>
      <w:r w:rsidR="006649FF" w:rsidRPr="00B36ADE">
        <w:rPr>
          <w:rFonts w:ascii="Verdana" w:hAnsi="Verdana"/>
          <w:lang w:val="en-US"/>
        </w:rPr>
        <w:br w:type="page"/>
      </w:r>
    </w:p>
    <w:p w14:paraId="45A6C08B" w14:textId="4AE8BCE8" w:rsidR="004B0263" w:rsidRPr="00B36ADE" w:rsidRDefault="0025193A" w:rsidP="0025193A">
      <w:pPr>
        <w:pStyle w:val="Heading1"/>
        <w:numPr>
          <w:ilvl w:val="0"/>
          <w:numId w:val="1"/>
        </w:numPr>
        <w:spacing w:before="320" w:after="80" w:line="276" w:lineRule="auto"/>
        <w:rPr>
          <w:rFonts w:ascii="Verdana" w:hAnsi="Verdana"/>
          <w:b/>
          <w:color w:val="374E81"/>
          <w:sz w:val="22"/>
          <w:szCs w:val="22"/>
          <w:lang w:val="en-US"/>
        </w:rPr>
      </w:pPr>
      <w:bookmarkStart w:id="103" w:name="_Toc62547336"/>
      <w:r w:rsidRPr="00B36ADE">
        <w:rPr>
          <w:rFonts w:ascii="Verdana" w:hAnsi="Verdana"/>
          <w:b/>
          <w:color w:val="374E81"/>
          <w:sz w:val="22"/>
          <w:szCs w:val="22"/>
          <w:lang w:val="en-US"/>
        </w:rPr>
        <w:t>EXPERTS PARTICIPATED IN THE EVALUATION</w:t>
      </w:r>
      <w:bookmarkEnd w:id="103"/>
      <w:r w:rsidRPr="00B36ADE">
        <w:rPr>
          <w:rFonts w:ascii="Verdana" w:hAnsi="Verdana"/>
          <w:b/>
          <w:color w:val="374E81"/>
          <w:sz w:val="22"/>
          <w:szCs w:val="22"/>
          <w:lang w:val="en-US"/>
        </w:rPr>
        <w:t xml:space="preserve"> </w:t>
      </w:r>
    </w:p>
    <w:p w14:paraId="4780732D" w14:textId="77777777" w:rsidR="00AA124E" w:rsidRPr="00B36ADE" w:rsidRDefault="00AA124E" w:rsidP="004B0263">
      <w:pPr>
        <w:rPr>
          <w:highlight w:val="yellow"/>
          <w:lang w:val="en-US"/>
        </w:rPr>
      </w:pPr>
    </w:p>
    <w:p w14:paraId="1298F400" w14:textId="0C208D03" w:rsidR="00CE35E5" w:rsidRPr="00B36ADE" w:rsidRDefault="0025193A" w:rsidP="00CE35E5">
      <w:pPr>
        <w:pStyle w:val="Caption"/>
        <w:rPr>
          <w:lang w:val="en-US"/>
        </w:rPr>
      </w:pPr>
      <w:bookmarkStart w:id="104" w:name="_Toc62547799"/>
      <w:r w:rsidRPr="00B36ADE">
        <w:rPr>
          <w:lang w:val="en-US"/>
        </w:rPr>
        <w:t>Table</w:t>
      </w:r>
      <w:r w:rsidR="00CE35E5" w:rsidRPr="00B36ADE">
        <w:rPr>
          <w:lang w:val="en-US"/>
        </w:rPr>
        <w:t xml:space="preserve"> </w:t>
      </w:r>
      <w:r w:rsidR="009842B8">
        <w:rPr>
          <w:lang w:val="en-US"/>
        </w:rPr>
        <w:fldChar w:fldCharType="begin"/>
      </w:r>
      <w:r w:rsidR="009842B8">
        <w:rPr>
          <w:lang w:val="en-US"/>
        </w:rPr>
        <w:instrText xml:space="preserve"> STYLEREF 1 \s </w:instrText>
      </w:r>
      <w:r w:rsidR="009842B8">
        <w:rPr>
          <w:lang w:val="en-US"/>
        </w:rPr>
        <w:fldChar w:fldCharType="separate"/>
      </w:r>
      <w:r w:rsidR="00A401A9">
        <w:rPr>
          <w:noProof/>
          <w:lang w:val="en-US"/>
        </w:rPr>
        <w:t>VI</w:t>
      </w:r>
      <w:r w:rsidR="009842B8">
        <w:rPr>
          <w:lang w:val="en-US"/>
        </w:rPr>
        <w:fldChar w:fldCharType="end"/>
      </w:r>
      <w:r w:rsidR="009842B8">
        <w:rPr>
          <w:lang w:val="en-US"/>
        </w:rPr>
        <w:noBreakHyphen/>
      </w:r>
      <w:r w:rsidR="009842B8">
        <w:rPr>
          <w:lang w:val="en-US"/>
        </w:rPr>
        <w:fldChar w:fldCharType="begin"/>
      </w:r>
      <w:r w:rsidR="009842B8">
        <w:rPr>
          <w:lang w:val="en-US"/>
        </w:rPr>
        <w:instrText xml:space="preserve"> SEQ Таблица \* ARABIC \s 1 </w:instrText>
      </w:r>
      <w:r w:rsidR="009842B8">
        <w:rPr>
          <w:lang w:val="en-US"/>
        </w:rPr>
        <w:fldChar w:fldCharType="separate"/>
      </w:r>
      <w:r w:rsidR="00A401A9">
        <w:rPr>
          <w:noProof/>
          <w:lang w:val="en-US"/>
        </w:rPr>
        <w:t>1</w:t>
      </w:r>
      <w:r w:rsidR="009842B8">
        <w:rPr>
          <w:lang w:val="en-US"/>
        </w:rPr>
        <w:fldChar w:fldCharType="end"/>
      </w:r>
      <w:r w:rsidR="00CE35E5" w:rsidRPr="00B36ADE">
        <w:rPr>
          <w:lang w:val="en-US"/>
        </w:rPr>
        <w:t xml:space="preserve"> </w:t>
      </w:r>
      <w:r w:rsidRPr="00B36ADE">
        <w:rPr>
          <w:lang w:val="en-US"/>
        </w:rPr>
        <w:t>Team</w:t>
      </w:r>
      <w:bookmarkEnd w:id="104"/>
    </w:p>
    <w:tbl>
      <w:tblPr>
        <w:tblStyle w:val="TableGrid"/>
        <w:tblW w:w="5000" w:type="pct"/>
        <w:jc w:val="center"/>
        <w:tblBorders>
          <w:top w:val="double" w:sz="4" w:space="0" w:color="6A84BE"/>
          <w:left w:val="double" w:sz="4" w:space="0" w:color="6A84BE"/>
          <w:bottom w:val="double" w:sz="4" w:space="0" w:color="6A84BE"/>
          <w:right w:val="double" w:sz="4" w:space="0" w:color="6A84BE"/>
          <w:insideH w:val="single" w:sz="6" w:space="0" w:color="6A84BE"/>
          <w:insideV w:val="single" w:sz="6" w:space="0" w:color="6A84BE"/>
        </w:tblBorders>
        <w:tblLook w:val="04A0" w:firstRow="1" w:lastRow="0" w:firstColumn="1" w:lastColumn="0" w:noHBand="0" w:noVBand="1"/>
      </w:tblPr>
      <w:tblGrid>
        <w:gridCol w:w="3812"/>
        <w:gridCol w:w="5230"/>
      </w:tblGrid>
      <w:tr w:rsidR="00AA124E" w:rsidRPr="00B36ADE" w14:paraId="38B97286" w14:textId="77777777" w:rsidTr="00456167">
        <w:trPr>
          <w:jc w:val="center"/>
        </w:trPr>
        <w:tc>
          <w:tcPr>
            <w:tcW w:w="2108" w:type="pct"/>
            <w:shd w:val="clear" w:color="auto" w:fill="374E81"/>
          </w:tcPr>
          <w:p w14:paraId="25CF7059" w14:textId="60805E1B" w:rsidR="00AA124E" w:rsidRPr="00B36ADE" w:rsidRDefault="0025193A" w:rsidP="00B8064E">
            <w:pPr>
              <w:spacing w:before="120" w:after="120"/>
              <w:jc w:val="center"/>
              <w:rPr>
                <w:rFonts w:ascii="Verdana" w:hAnsi="Verdana" w:cs="Tahoma"/>
                <w:b/>
                <w:bCs/>
                <w:smallCaps/>
                <w:color w:val="FFFFFF" w:themeColor="background1"/>
                <w:sz w:val="20"/>
                <w:szCs w:val="20"/>
                <w:lang w:val="en-US"/>
              </w:rPr>
            </w:pPr>
            <w:r w:rsidRPr="00B36ADE">
              <w:rPr>
                <w:rFonts w:ascii="Verdana" w:hAnsi="Verdana" w:cs="Tahoma"/>
                <w:b/>
                <w:bCs/>
                <w:smallCaps/>
                <w:color w:val="FFFFFF" w:themeColor="background1"/>
                <w:sz w:val="20"/>
                <w:szCs w:val="20"/>
                <w:lang w:val="en-US"/>
              </w:rPr>
              <w:t>Name of expert</w:t>
            </w:r>
          </w:p>
        </w:tc>
        <w:tc>
          <w:tcPr>
            <w:tcW w:w="2892" w:type="pct"/>
            <w:shd w:val="clear" w:color="auto" w:fill="374E81"/>
          </w:tcPr>
          <w:p w14:paraId="2215C87F" w14:textId="21A14C82" w:rsidR="00AA124E" w:rsidRPr="00B36ADE" w:rsidRDefault="0025193A" w:rsidP="00B8064E">
            <w:pPr>
              <w:spacing w:before="120" w:after="120"/>
              <w:jc w:val="center"/>
              <w:rPr>
                <w:rFonts w:ascii="Verdana" w:hAnsi="Verdana" w:cs="Tahoma"/>
                <w:b/>
                <w:bCs/>
                <w:smallCaps/>
                <w:color w:val="FFFFFF" w:themeColor="background1"/>
                <w:sz w:val="20"/>
                <w:szCs w:val="20"/>
                <w:lang w:val="en-US"/>
              </w:rPr>
            </w:pPr>
            <w:r w:rsidRPr="00B36ADE">
              <w:rPr>
                <w:rFonts w:ascii="Verdana" w:hAnsi="Verdana" w:cs="Tahoma"/>
                <w:b/>
                <w:bCs/>
                <w:smallCaps/>
                <w:color w:val="FFFFFF" w:themeColor="background1"/>
                <w:sz w:val="20"/>
                <w:szCs w:val="20"/>
                <w:lang w:val="en-US"/>
              </w:rPr>
              <w:t>position</w:t>
            </w:r>
          </w:p>
        </w:tc>
      </w:tr>
      <w:tr w:rsidR="00AA124E" w:rsidRPr="00B36ADE" w14:paraId="4E582E04" w14:textId="77777777" w:rsidTr="00456167">
        <w:trPr>
          <w:jc w:val="center"/>
        </w:trPr>
        <w:tc>
          <w:tcPr>
            <w:tcW w:w="2108" w:type="pct"/>
            <w:vAlign w:val="center"/>
          </w:tcPr>
          <w:p w14:paraId="3D6B55F9" w14:textId="716C7F05" w:rsidR="00AA124E" w:rsidRPr="00B36ADE" w:rsidRDefault="0025193A" w:rsidP="00B8064E">
            <w:pPr>
              <w:jc w:val="both"/>
              <w:rPr>
                <w:rFonts w:ascii="Verdana" w:hAnsi="Verdana"/>
                <w:b/>
                <w:sz w:val="20"/>
                <w:szCs w:val="20"/>
                <w:lang w:val="en-US"/>
              </w:rPr>
            </w:pPr>
            <w:r w:rsidRPr="00B36ADE">
              <w:rPr>
                <w:rFonts w:ascii="Verdana" w:hAnsi="Verdana"/>
                <w:b/>
                <w:sz w:val="20"/>
                <w:szCs w:val="20"/>
                <w:lang w:val="en-US"/>
              </w:rPr>
              <w:t>Ralitsa Ganeva</w:t>
            </w:r>
          </w:p>
        </w:tc>
        <w:tc>
          <w:tcPr>
            <w:tcW w:w="2892" w:type="pct"/>
            <w:vAlign w:val="center"/>
          </w:tcPr>
          <w:p w14:paraId="22BC731F" w14:textId="0B46104C" w:rsidR="00C42DBC" w:rsidRPr="00B36ADE" w:rsidRDefault="0025193A" w:rsidP="00B8064E">
            <w:pPr>
              <w:jc w:val="both"/>
              <w:rPr>
                <w:rFonts w:ascii="Verdana" w:hAnsi="Verdana"/>
                <w:sz w:val="20"/>
                <w:szCs w:val="20"/>
                <w:lang w:val="en-US"/>
              </w:rPr>
            </w:pPr>
            <w:r w:rsidRPr="00B36ADE">
              <w:rPr>
                <w:rFonts w:ascii="Verdana" w:hAnsi="Verdana"/>
                <w:sz w:val="20"/>
                <w:szCs w:val="20"/>
                <w:lang w:val="en-US"/>
              </w:rPr>
              <w:t>Key expert</w:t>
            </w:r>
          </w:p>
          <w:p w14:paraId="59CDFC62" w14:textId="4191D896" w:rsidR="00AA124E" w:rsidRPr="00B36ADE" w:rsidRDefault="0025193A" w:rsidP="00B8064E">
            <w:pPr>
              <w:jc w:val="both"/>
              <w:rPr>
                <w:rFonts w:ascii="Verdana" w:hAnsi="Verdana"/>
                <w:sz w:val="20"/>
                <w:szCs w:val="20"/>
                <w:lang w:val="en-US"/>
              </w:rPr>
            </w:pPr>
            <w:r w:rsidRPr="00B36ADE">
              <w:rPr>
                <w:rFonts w:ascii="Verdana" w:hAnsi="Verdana"/>
                <w:sz w:val="20"/>
                <w:szCs w:val="20"/>
                <w:lang w:val="en-US"/>
              </w:rPr>
              <w:t>Team leader</w:t>
            </w:r>
          </w:p>
        </w:tc>
      </w:tr>
      <w:tr w:rsidR="00AA124E" w:rsidRPr="00B36ADE" w14:paraId="608FB150" w14:textId="77777777" w:rsidTr="00456167">
        <w:trPr>
          <w:jc w:val="center"/>
        </w:trPr>
        <w:tc>
          <w:tcPr>
            <w:tcW w:w="2108" w:type="pct"/>
            <w:shd w:val="clear" w:color="auto" w:fill="CED7EA"/>
            <w:vAlign w:val="center"/>
          </w:tcPr>
          <w:p w14:paraId="27EA374E" w14:textId="61095960" w:rsidR="00AA124E" w:rsidRPr="00B36ADE" w:rsidRDefault="0025193A" w:rsidP="00B8064E">
            <w:pPr>
              <w:rPr>
                <w:rFonts w:ascii="Verdana" w:hAnsi="Verdana"/>
                <w:b/>
                <w:sz w:val="20"/>
                <w:szCs w:val="20"/>
                <w:lang w:val="en-US"/>
              </w:rPr>
            </w:pPr>
            <w:r w:rsidRPr="00B36ADE">
              <w:rPr>
                <w:rFonts w:ascii="Verdana" w:hAnsi="Verdana"/>
                <w:b/>
                <w:sz w:val="20"/>
                <w:szCs w:val="20"/>
                <w:lang w:val="en-US"/>
              </w:rPr>
              <w:t>Daniel Bogdanov</w:t>
            </w:r>
          </w:p>
        </w:tc>
        <w:tc>
          <w:tcPr>
            <w:tcW w:w="2892" w:type="pct"/>
            <w:shd w:val="clear" w:color="auto" w:fill="CED7EA"/>
            <w:vAlign w:val="center"/>
          </w:tcPr>
          <w:p w14:paraId="722674A6" w14:textId="77777777" w:rsidR="0025193A" w:rsidRPr="00B36ADE" w:rsidRDefault="0025193A" w:rsidP="0025193A">
            <w:pPr>
              <w:jc w:val="both"/>
              <w:rPr>
                <w:rFonts w:ascii="Verdana" w:hAnsi="Verdana"/>
                <w:sz w:val="20"/>
                <w:szCs w:val="20"/>
                <w:lang w:val="en-US"/>
              </w:rPr>
            </w:pPr>
            <w:r w:rsidRPr="00B36ADE">
              <w:rPr>
                <w:rFonts w:ascii="Verdana" w:hAnsi="Verdana"/>
                <w:sz w:val="20"/>
                <w:szCs w:val="20"/>
                <w:lang w:val="en-US"/>
              </w:rPr>
              <w:t>Key expert</w:t>
            </w:r>
          </w:p>
          <w:p w14:paraId="5F587BBB" w14:textId="053C4C3C" w:rsidR="00AA124E" w:rsidRPr="00B36ADE" w:rsidRDefault="0025193A" w:rsidP="00B8064E">
            <w:pPr>
              <w:rPr>
                <w:rFonts w:ascii="Verdana" w:hAnsi="Verdana"/>
                <w:sz w:val="20"/>
                <w:szCs w:val="20"/>
                <w:lang w:val="en-US"/>
              </w:rPr>
            </w:pPr>
            <w:r w:rsidRPr="00B36ADE">
              <w:rPr>
                <w:rFonts w:ascii="Verdana" w:hAnsi="Verdana"/>
                <w:sz w:val="20"/>
                <w:szCs w:val="20"/>
                <w:lang w:val="en-US"/>
              </w:rPr>
              <w:t>Monitoring expert</w:t>
            </w:r>
          </w:p>
        </w:tc>
      </w:tr>
      <w:tr w:rsidR="00AA124E" w:rsidRPr="00B36ADE" w14:paraId="462422F1" w14:textId="77777777" w:rsidTr="00456167">
        <w:trPr>
          <w:jc w:val="center"/>
        </w:trPr>
        <w:tc>
          <w:tcPr>
            <w:tcW w:w="2108" w:type="pct"/>
            <w:vAlign w:val="center"/>
          </w:tcPr>
          <w:p w14:paraId="039237FC" w14:textId="7DC7423A" w:rsidR="00AA124E" w:rsidRPr="00B36ADE" w:rsidRDefault="0025193A" w:rsidP="00B8064E">
            <w:pPr>
              <w:rPr>
                <w:rFonts w:ascii="Verdana" w:hAnsi="Verdana"/>
                <w:b/>
                <w:sz w:val="20"/>
                <w:szCs w:val="20"/>
                <w:lang w:val="en-US"/>
              </w:rPr>
            </w:pPr>
            <w:r w:rsidRPr="00B36ADE">
              <w:rPr>
                <w:rFonts w:ascii="Verdana" w:hAnsi="Verdana"/>
                <w:b/>
                <w:sz w:val="20"/>
                <w:szCs w:val="20"/>
                <w:lang w:val="en-US"/>
              </w:rPr>
              <w:t>Yuliya Spiridonova</w:t>
            </w:r>
          </w:p>
        </w:tc>
        <w:tc>
          <w:tcPr>
            <w:tcW w:w="2892" w:type="pct"/>
            <w:vAlign w:val="center"/>
          </w:tcPr>
          <w:p w14:paraId="2995C800" w14:textId="77777777" w:rsidR="0025193A" w:rsidRPr="00B36ADE" w:rsidRDefault="0025193A" w:rsidP="0025193A">
            <w:pPr>
              <w:jc w:val="both"/>
              <w:rPr>
                <w:rFonts w:ascii="Verdana" w:hAnsi="Verdana"/>
                <w:sz w:val="20"/>
                <w:szCs w:val="20"/>
                <w:lang w:val="en-US"/>
              </w:rPr>
            </w:pPr>
            <w:r w:rsidRPr="00B36ADE">
              <w:rPr>
                <w:rFonts w:ascii="Verdana" w:hAnsi="Verdana"/>
                <w:sz w:val="20"/>
                <w:szCs w:val="20"/>
                <w:lang w:val="en-US"/>
              </w:rPr>
              <w:t>Key expert</w:t>
            </w:r>
          </w:p>
          <w:p w14:paraId="1B7A83EF" w14:textId="00E88EA1" w:rsidR="00AA124E" w:rsidRPr="00B36ADE" w:rsidRDefault="0025193A" w:rsidP="0025193A">
            <w:pPr>
              <w:rPr>
                <w:rFonts w:ascii="Verdana" w:hAnsi="Verdana"/>
                <w:sz w:val="20"/>
                <w:szCs w:val="20"/>
                <w:lang w:val="en-US"/>
              </w:rPr>
            </w:pPr>
            <w:r w:rsidRPr="00B36ADE">
              <w:rPr>
                <w:rFonts w:ascii="Verdana" w:hAnsi="Verdana"/>
                <w:sz w:val="20"/>
                <w:szCs w:val="20"/>
                <w:lang w:val="en-US"/>
              </w:rPr>
              <w:t xml:space="preserve">Evaluation expert (methodologist) </w:t>
            </w:r>
          </w:p>
        </w:tc>
      </w:tr>
      <w:tr w:rsidR="00AA124E" w:rsidRPr="00B36ADE" w14:paraId="5714E0DC" w14:textId="77777777" w:rsidTr="00456167">
        <w:trPr>
          <w:jc w:val="center"/>
        </w:trPr>
        <w:tc>
          <w:tcPr>
            <w:tcW w:w="2108" w:type="pct"/>
            <w:shd w:val="clear" w:color="auto" w:fill="CED7EA"/>
            <w:vAlign w:val="center"/>
          </w:tcPr>
          <w:p w14:paraId="735D5D73" w14:textId="42FBAA51" w:rsidR="00AA124E" w:rsidRPr="00B36ADE" w:rsidRDefault="0025193A" w:rsidP="00B8064E">
            <w:pPr>
              <w:rPr>
                <w:rFonts w:ascii="Verdana" w:hAnsi="Verdana"/>
                <w:b/>
                <w:sz w:val="20"/>
                <w:szCs w:val="20"/>
                <w:lang w:val="en-US"/>
              </w:rPr>
            </w:pPr>
            <w:r w:rsidRPr="00B36ADE">
              <w:rPr>
                <w:rFonts w:ascii="Verdana" w:hAnsi="Verdana"/>
                <w:b/>
                <w:sz w:val="20"/>
                <w:szCs w:val="20"/>
                <w:lang w:val="en-US"/>
              </w:rPr>
              <w:t>Teodora Pavlova</w:t>
            </w:r>
          </w:p>
        </w:tc>
        <w:tc>
          <w:tcPr>
            <w:tcW w:w="2892" w:type="pct"/>
            <w:shd w:val="clear" w:color="auto" w:fill="CED7EA"/>
            <w:vAlign w:val="center"/>
          </w:tcPr>
          <w:p w14:paraId="4855FD8A" w14:textId="77777777" w:rsidR="0025193A" w:rsidRPr="00B36ADE" w:rsidRDefault="0025193A" w:rsidP="0025193A">
            <w:pPr>
              <w:jc w:val="both"/>
              <w:rPr>
                <w:rFonts w:ascii="Verdana" w:hAnsi="Verdana"/>
                <w:sz w:val="20"/>
                <w:szCs w:val="20"/>
                <w:lang w:val="en-US"/>
              </w:rPr>
            </w:pPr>
            <w:r w:rsidRPr="00B36ADE">
              <w:rPr>
                <w:rFonts w:ascii="Verdana" w:hAnsi="Verdana"/>
                <w:sz w:val="20"/>
                <w:szCs w:val="20"/>
                <w:lang w:val="en-US"/>
              </w:rPr>
              <w:t>Key expert</w:t>
            </w:r>
          </w:p>
          <w:p w14:paraId="5FD7062D" w14:textId="3BD6B222" w:rsidR="00AA124E" w:rsidRPr="00B36ADE" w:rsidRDefault="0025193A" w:rsidP="00B8064E">
            <w:pPr>
              <w:rPr>
                <w:rFonts w:ascii="Verdana" w:hAnsi="Verdana"/>
                <w:sz w:val="20"/>
                <w:szCs w:val="20"/>
                <w:lang w:val="en-US"/>
              </w:rPr>
            </w:pPr>
            <w:r w:rsidRPr="00B36ADE">
              <w:rPr>
                <w:rFonts w:ascii="Verdana" w:hAnsi="Verdana"/>
                <w:sz w:val="20"/>
                <w:szCs w:val="20"/>
                <w:lang w:val="en-US"/>
              </w:rPr>
              <w:t>Financial and economic analyzes and evaluations</w:t>
            </w:r>
          </w:p>
        </w:tc>
      </w:tr>
      <w:tr w:rsidR="00AA124E" w:rsidRPr="00B36ADE" w14:paraId="741A22B8" w14:textId="77777777" w:rsidTr="00456167">
        <w:trPr>
          <w:jc w:val="center"/>
        </w:trPr>
        <w:tc>
          <w:tcPr>
            <w:tcW w:w="2108" w:type="pct"/>
            <w:vAlign w:val="center"/>
          </w:tcPr>
          <w:p w14:paraId="57034311" w14:textId="60E21BBF" w:rsidR="00AA124E" w:rsidRPr="00B36ADE" w:rsidRDefault="0025193A" w:rsidP="00B8064E">
            <w:pPr>
              <w:rPr>
                <w:rFonts w:ascii="Verdana" w:hAnsi="Verdana"/>
                <w:b/>
                <w:sz w:val="20"/>
                <w:szCs w:val="20"/>
                <w:lang w:val="en-US"/>
              </w:rPr>
            </w:pPr>
            <w:r w:rsidRPr="00B36ADE">
              <w:rPr>
                <w:rFonts w:ascii="Verdana" w:hAnsi="Verdana"/>
                <w:b/>
                <w:sz w:val="20"/>
                <w:szCs w:val="20"/>
                <w:lang w:val="en-US"/>
              </w:rPr>
              <w:t>Kristina Tsvetanska</w:t>
            </w:r>
          </w:p>
        </w:tc>
        <w:tc>
          <w:tcPr>
            <w:tcW w:w="2892" w:type="pct"/>
            <w:vAlign w:val="center"/>
          </w:tcPr>
          <w:p w14:paraId="25EC6D14" w14:textId="77777777" w:rsidR="0025193A" w:rsidRPr="00B36ADE" w:rsidRDefault="0025193A" w:rsidP="0025193A">
            <w:pPr>
              <w:jc w:val="both"/>
              <w:rPr>
                <w:rFonts w:ascii="Verdana" w:hAnsi="Verdana"/>
                <w:sz w:val="20"/>
                <w:szCs w:val="20"/>
                <w:lang w:val="en-US"/>
              </w:rPr>
            </w:pPr>
            <w:r w:rsidRPr="00B36ADE">
              <w:rPr>
                <w:rFonts w:ascii="Verdana" w:hAnsi="Verdana"/>
                <w:sz w:val="20"/>
                <w:szCs w:val="20"/>
                <w:lang w:val="en-US"/>
              </w:rPr>
              <w:t>Key expert</w:t>
            </w:r>
          </w:p>
          <w:p w14:paraId="3330D9A3" w14:textId="38991658" w:rsidR="00AA124E" w:rsidRPr="00B36ADE" w:rsidRDefault="0025193A" w:rsidP="00B8064E">
            <w:pPr>
              <w:rPr>
                <w:rFonts w:ascii="Verdana" w:hAnsi="Verdana"/>
                <w:sz w:val="20"/>
                <w:szCs w:val="20"/>
                <w:lang w:val="en-US"/>
              </w:rPr>
            </w:pPr>
            <w:r w:rsidRPr="00B36ADE">
              <w:rPr>
                <w:rFonts w:ascii="Verdana" w:hAnsi="Verdana"/>
                <w:sz w:val="20"/>
                <w:szCs w:val="20"/>
                <w:lang w:val="en-US"/>
              </w:rPr>
              <w:t>Investment project management</w:t>
            </w:r>
          </w:p>
        </w:tc>
      </w:tr>
      <w:tr w:rsidR="00AA124E" w:rsidRPr="00B36ADE" w14:paraId="6DAF79CA" w14:textId="77777777" w:rsidTr="00456167">
        <w:trPr>
          <w:jc w:val="center"/>
        </w:trPr>
        <w:tc>
          <w:tcPr>
            <w:tcW w:w="2108" w:type="pct"/>
            <w:shd w:val="clear" w:color="auto" w:fill="CED7EA"/>
            <w:vAlign w:val="center"/>
          </w:tcPr>
          <w:p w14:paraId="29B2EB40" w14:textId="48DCE4D9" w:rsidR="00AA124E" w:rsidRPr="00B36ADE" w:rsidRDefault="0025193A" w:rsidP="00456167">
            <w:pPr>
              <w:rPr>
                <w:rFonts w:ascii="Verdana" w:hAnsi="Verdana"/>
                <w:b/>
                <w:sz w:val="20"/>
                <w:szCs w:val="20"/>
                <w:lang w:val="en-US"/>
              </w:rPr>
            </w:pPr>
            <w:r w:rsidRPr="00B36ADE">
              <w:rPr>
                <w:rFonts w:ascii="Verdana" w:hAnsi="Verdana"/>
                <w:b/>
                <w:sz w:val="20"/>
                <w:szCs w:val="20"/>
                <w:lang w:val="en-US"/>
              </w:rPr>
              <w:t>Silviya Todorova</w:t>
            </w:r>
            <w:r w:rsidR="00456167" w:rsidRPr="00B36ADE">
              <w:rPr>
                <w:rFonts w:ascii="Verdana" w:hAnsi="Verdana"/>
                <w:b/>
                <w:sz w:val="20"/>
                <w:szCs w:val="20"/>
                <w:lang w:val="en-US"/>
              </w:rPr>
              <w:t xml:space="preserve"> </w:t>
            </w:r>
          </w:p>
        </w:tc>
        <w:tc>
          <w:tcPr>
            <w:tcW w:w="2892" w:type="pct"/>
            <w:shd w:val="clear" w:color="auto" w:fill="CED7EA"/>
            <w:vAlign w:val="center"/>
          </w:tcPr>
          <w:p w14:paraId="69C8ADFE" w14:textId="0A6D12A1" w:rsidR="0025193A" w:rsidRPr="00B36ADE" w:rsidRDefault="0025193A" w:rsidP="00B8064E">
            <w:pPr>
              <w:rPr>
                <w:rFonts w:ascii="Verdana" w:hAnsi="Verdana"/>
                <w:sz w:val="20"/>
                <w:szCs w:val="20"/>
                <w:lang w:val="en-US"/>
              </w:rPr>
            </w:pPr>
            <w:r w:rsidRPr="00B36ADE">
              <w:rPr>
                <w:rFonts w:ascii="Verdana" w:hAnsi="Verdana"/>
                <w:sz w:val="20"/>
                <w:szCs w:val="20"/>
                <w:lang w:val="en-US"/>
              </w:rPr>
              <w:t>Non-key expert</w:t>
            </w:r>
          </w:p>
          <w:p w14:paraId="4FF7BA36" w14:textId="069B50D4" w:rsidR="00C42DBC" w:rsidRPr="00B36ADE" w:rsidRDefault="0025193A" w:rsidP="00B8064E">
            <w:pPr>
              <w:rPr>
                <w:rFonts w:ascii="Verdana" w:hAnsi="Verdana"/>
                <w:sz w:val="20"/>
                <w:szCs w:val="20"/>
                <w:lang w:val="en-US"/>
              </w:rPr>
            </w:pPr>
            <w:r w:rsidRPr="00B36ADE">
              <w:rPr>
                <w:rFonts w:ascii="Verdana" w:hAnsi="Verdana"/>
                <w:sz w:val="20"/>
                <w:szCs w:val="20"/>
                <w:lang w:val="en-US"/>
              </w:rPr>
              <w:t>Analyzes and evaluations</w:t>
            </w:r>
          </w:p>
        </w:tc>
      </w:tr>
      <w:tr w:rsidR="00AA124E" w:rsidRPr="00B36ADE" w14:paraId="454BAAAD" w14:textId="77777777" w:rsidTr="00456167">
        <w:trPr>
          <w:jc w:val="center"/>
        </w:trPr>
        <w:tc>
          <w:tcPr>
            <w:tcW w:w="2108" w:type="pct"/>
            <w:shd w:val="clear" w:color="auto" w:fill="auto"/>
            <w:vAlign w:val="center"/>
          </w:tcPr>
          <w:p w14:paraId="7FE021DB" w14:textId="1F4CC025" w:rsidR="00AA124E" w:rsidRPr="00B36ADE" w:rsidRDefault="0025193A" w:rsidP="00B8064E">
            <w:pPr>
              <w:rPr>
                <w:rFonts w:ascii="Verdana" w:hAnsi="Verdana"/>
                <w:b/>
                <w:sz w:val="20"/>
                <w:szCs w:val="20"/>
                <w:lang w:val="en-US"/>
              </w:rPr>
            </w:pPr>
            <w:r w:rsidRPr="00B36ADE">
              <w:rPr>
                <w:rFonts w:ascii="Verdana" w:hAnsi="Verdana"/>
                <w:b/>
                <w:sz w:val="20"/>
                <w:szCs w:val="20"/>
                <w:lang w:val="en-US"/>
              </w:rPr>
              <w:t>Velina Savcheva</w:t>
            </w:r>
          </w:p>
        </w:tc>
        <w:tc>
          <w:tcPr>
            <w:tcW w:w="2892" w:type="pct"/>
            <w:shd w:val="clear" w:color="auto" w:fill="auto"/>
            <w:vAlign w:val="center"/>
          </w:tcPr>
          <w:p w14:paraId="16EDD09A" w14:textId="77777777" w:rsidR="0025193A" w:rsidRPr="00B36ADE" w:rsidRDefault="0025193A" w:rsidP="0025193A">
            <w:pPr>
              <w:rPr>
                <w:rFonts w:ascii="Verdana" w:hAnsi="Verdana"/>
                <w:sz w:val="20"/>
                <w:szCs w:val="20"/>
                <w:lang w:val="en-US"/>
              </w:rPr>
            </w:pPr>
            <w:r w:rsidRPr="00B36ADE">
              <w:rPr>
                <w:rFonts w:ascii="Verdana" w:hAnsi="Verdana"/>
                <w:sz w:val="20"/>
                <w:szCs w:val="20"/>
                <w:lang w:val="en-US"/>
              </w:rPr>
              <w:t>Non-key expert</w:t>
            </w:r>
          </w:p>
          <w:p w14:paraId="547FC8EA" w14:textId="1147E497" w:rsidR="00C42DBC" w:rsidRPr="00B36ADE" w:rsidRDefault="0025193A" w:rsidP="00B8064E">
            <w:pPr>
              <w:rPr>
                <w:rFonts w:ascii="Verdana" w:hAnsi="Verdana"/>
                <w:sz w:val="20"/>
                <w:szCs w:val="20"/>
                <w:lang w:val="en-US"/>
              </w:rPr>
            </w:pPr>
            <w:r w:rsidRPr="00B36ADE">
              <w:rPr>
                <w:rFonts w:ascii="Verdana" w:hAnsi="Verdana"/>
                <w:sz w:val="20"/>
                <w:szCs w:val="20"/>
                <w:lang w:val="en-US"/>
              </w:rPr>
              <w:t>Analyzes and evaluations</w:t>
            </w:r>
          </w:p>
        </w:tc>
      </w:tr>
      <w:tr w:rsidR="00AA124E" w:rsidRPr="00B36ADE" w14:paraId="09074253" w14:textId="77777777" w:rsidTr="00456167">
        <w:trPr>
          <w:jc w:val="center"/>
        </w:trPr>
        <w:tc>
          <w:tcPr>
            <w:tcW w:w="2108" w:type="pct"/>
            <w:shd w:val="clear" w:color="auto" w:fill="CED7EA"/>
            <w:vAlign w:val="center"/>
          </w:tcPr>
          <w:p w14:paraId="02DF7762" w14:textId="2742FE4A" w:rsidR="00AA124E" w:rsidRPr="00B36ADE" w:rsidRDefault="0025193A" w:rsidP="00B8064E">
            <w:pPr>
              <w:rPr>
                <w:rFonts w:ascii="Verdana" w:hAnsi="Verdana"/>
                <w:b/>
                <w:sz w:val="20"/>
                <w:szCs w:val="20"/>
                <w:lang w:val="en-US"/>
              </w:rPr>
            </w:pPr>
            <w:r w:rsidRPr="00B36ADE">
              <w:rPr>
                <w:rFonts w:ascii="Verdana" w:hAnsi="Verdana"/>
                <w:b/>
                <w:sz w:val="20"/>
                <w:szCs w:val="20"/>
                <w:lang w:val="en-US"/>
              </w:rPr>
              <w:t>Teodora Ovcharova</w:t>
            </w:r>
          </w:p>
        </w:tc>
        <w:tc>
          <w:tcPr>
            <w:tcW w:w="2892" w:type="pct"/>
            <w:shd w:val="clear" w:color="auto" w:fill="CED7EA"/>
            <w:vAlign w:val="center"/>
          </w:tcPr>
          <w:p w14:paraId="3C6854B9" w14:textId="77777777" w:rsidR="0025193A" w:rsidRPr="00B36ADE" w:rsidRDefault="0025193A" w:rsidP="0025193A">
            <w:pPr>
              <w:rPr>
                <w:rFonts w:ascii="Verdana" w:hAnsi="Verdana"/>
                <w:sz w:val="20"/>
                <w:szCs w:val="20"/>
                <w:lang w:val="en-US"/>
              </w:rPr>
            </w:pPr>
            <w:r w:rsidRPr="00B36ADE">
              <w:rPr>
                <w:rFonts w:ascii="Verdana" w:hAnsi="Verdana"/>
                <w:sz w:val="20"/>
                <w:szCs w:val="20"/>
                <w:lang w:val="en-US"/>
              </w:rPr>
              <w:t>Non-key expert</w:t>
            </w:r>
          </w:p>
          <w:p w14:paraId="51F3977C" w14:textId="33017095" w:rsidR="00C42DBC" w:rsidRPr="00B36ADE" w:rsidRDefault="0025193A" w:rsidP="00B8064E">
            <w:pPr>
              <w:rPr>
                <w:rFonts w:ascii="Verdana" w:hAnsi="Verdana"/>
                <w:sz w:val="20"/>
                <w:szCs w:val="20"/>
                <w:lang w:val="en-US"/>
              </w:rPr>
            </w:pPr>
            <w:r w:rsidRPr="00B36ADE">
              <w:rPr>
                <w:rFonts w:ascii="Verdana" w:hAnsi="Verdana"/>
                <w:sz w:val="20"/>
                <w:szCs w:val="20"/>
                <w:lang w:val="en-US"/>
              </w:rPr>
              <w:t>Analyzes and evaluations</w:t>
            </w:r>
          </w:p>
        </w:tc>
      </w:tr>
      <w:tr w:rsidR="00AA124E" w:rsidRPr="00B36ADE" w14:paraId="30795D10" w14:textId="77777777" w:rsidTr="00456167">
        <w:trPr>
          <w:jc w:val="center"/>
        </w:trPr>
        <w:tc>
          <w:tcPr>
            <w:tcW w:w="2108" w:type="pct"/>
            <w:shd w:val="clear" w:color="auto" w:fill="auto"/>
            <w:vAlign w:val="center"/>
          </w:tcPr>
          <w:p w14:paraId="76881F33" w14:textId="48ABEAA2" w:rsidR="00AA124E" w:rsidRPr="00B36ADE" w:rsidRDefault="0025193A" w:rsidP="00B8064E">
            <w:pPr>
              <w:rPr>
                <w:rFonts w:ascii="Verdana" w:hAnsi="Verdana"/>
                <w:b/>
                <w:sz w:val="20"/>
                <w:szCs w:val="20"/>
                <w:lang w:val="en-US"/>
              </w:rPr>
            </w:pPr>
            <w:r w:rsidRPr="00B36ADE">
              <w:rPr>
                <w:rFonts w:ascii="Verdana" w:hAnsi="Verdana"/>
                <w:b/>
                <w:sz w:val="20"/>
                <w:szCs w:val="20"/>
                <w:lang w:val="en-US"/>
              </w:rPr>
              <w:t>Iva Aleksandrova</w:t>
            </w:r>
          </w:p>
        </w:tc>
        <w:tc>
          <w:tcPr>
            <w:tcW w:w="2892" w:type="pct"/>
            <w:shd w:val="clear" w:color="auto" w:fill="auto"/>
            <w:vAlign w:val="center"/>
          </w:tcPr>
          <w:p w14:paraId="09872091" w14:textId="77777777" w:rsidR="0025193A" w:rsidRPr="00B36ADE" w:rsidRDefault="0025193A" w:rsidP="0025193A">
            <w:pPr>
              <w:rPr>
                <w:rFonts w:ascii="Verdana" w:hAnsi="Verdana"/>
                <w:sz w:val="20"/>
                <w:szCs w:val="20"/>
                <w:lang w:val="en-US"/>
              </w:rPr>
            </w:pPr>
            <w:r w:rsidRPr="00B36ADE">
              <w:rPr>
                <w:rFonts w:ascii="Verdana" w:hAnsi="Verdana"/>
                <w:sz w:val="20"/>
                <w:szCs w:val="20"/>
                <w:lang w:val="en-US"/>
              </w:rPr>
              <w:t>Non-key expert</w:t>
            </w:r>
          </w:p>
          <w:p w14:paraId="5F21D871" w14:textId="448E5D84" w:rsidR="00C42DBC" w:rsidRPr="00B36ADE" w:rsidRDefault="0025193A" w:rsidP="00C42DBC">
            <w:pPr>
              <w:rPr>
                <w:rFonts w:ascii="Verdana" w:hAnsi="Verdana"/>
                <w:sz w:val="20"/>
                <w:szCs w:val="20"/>
                <w:lang w:val="en-US"/>
              </w:rPr>
            </w:pPr>
            <w:r w:rsidRPr="00B36ADE">
              <w:rPr>
                <w:rFonts w:ascii="Verdana" w:hAnsi="Verdana"/>
                <w:sz w:val="20"/>
                <w:szCs w:val="20"/>
                <w:lang w:val="en-US"/>
              </w:rPr>
              <w:t>Analyzes and evaluations</w:t>
            </w:r>
          </w:p>
        </w:tc>
      </w:tr>
    </w:tbl>
    <w:p w14:paraId="7830D61F" w14:textId="049364BE" w:rsidR="00876A08" w:rsidRPr="00B36ADE" w:rsidRDefault="00876A08">
      <w:pPr>
        <w:rPr>
          <w:highlight w:val="yellow"/>
          <w:lang w:val="en-US"/>
        </w:rPr>
      </w:pPr>
      <w:r w:rsidRPr="00B36ADE">
        <w:rPr>
          <w:highlight w:val="yellow"/>
          <w:lang w:val="en-US"/>
        </w:rPr>
        <w:br w:type="page"/>
      </w:r>
    </w:p>
    <w:p w14:paraId="37FCE634" w14:textId="219205F1" w:rsidR="006649FF" w:rsidRPr="00B36ADE" w:rsidRDefault="0025193A" w:rsidP="006649FF">
      <w:pPr>
        <w:pStyle w:val="Heading1"/>
        <w:numPr>
          <w:ilvl w:val="0"/>
          <w:numId w:val="1"/>
        </w:numPr>
        <w:tabs>
          <w:tab w:val="clear" w:pos="538"/>
        </w:tabs>
        <w:spacing w:before="320" w:after="80" w:line="276" w:lineRule="auto"/>
        <w:ind w:left="0" w:firstLine="0"/>
        <w:rPr>
          <w:rFonts w:ascii="Verdana" w:hAnsi="Verdana"/>
          <w:b/>
          <w:color w:val="374E81"/>
          <w:sz w:val="22"/>
          <w:szCs w:val="22"/>
          <w:lang w:val="en-US"/>
        </w:rPr>
      </w:pPr>
      <w:bookmarkStart w:id="105" w:name="_Toc62547337"/>
      <w:r w:rsidRPr="00B36ADE">
        <w:rPr>
          <w:rFonts w:ascii="Verdana" w:hAnsi="Verdana"/>
          <w:b/>
          <w:color w:val="374E81"/>
          <w:sz w:val="22"/>
          <w:szCs w:val="22"/>
          <w:lang w:val="en-US"/>
        </w:rPr>
        <w:t>ANNEXES</w:t>
      </w:r>
      <w:bookmarkEnd w:id="105"/>
    </w:p>
    <w:p w14:paraId="7C1838A5" w14:textId="4E095B65" w:rsidR="00BE3B0B" w:rsidRPr="007F3962" w:rsidRDefault="000A6A0E" w:rsidP="00BE3B0B">
      <w:pPr>
        <w:pStyle w:val="Heading1"/>
        <w:numPr>
          <w:ilvl w:val="1"/>
          <w:numId w:val="1"/>
        </w:numPr>
        <w:shd w:val="clear" w:color="auto" w:fill="374E81"/>
        <w:spacing w:before="320" w:after="240" w:line="276" w:lineRule="auto"/>
        <w:jc w:val="both"/>
        <w:rPr>
          <w:rFonts w:ascii="Verdana" w:hAnsi="Verdana"/>
          <w:b/>
          <w:bCs/>
          <w:i/>
          <w:iCs/>
          <w:smallCaps/>
          <w:color w:val="FFFFFF" w:themeColor="background1"/>
          <w:sz w:val="20"/>
          <w:szCs w:val="20"/>
          <w:lang w:val="en-US"/>
        </w:rPr>
      </w:pPr>
      <w:bookmarkStart w:id="106" w:name="_Toc62547338"/>
      <w:r w:rsidRPr="007F3962">
        <w:rPr>
          <w:rFonts w:ascii="Verdana" w:hAnsi="Verdana"/>
          <w:b/>
          <w:bCs/>
          <w:i/>
          <w:iCs/>
          <w:smallCaps/>
          <w:color w:val="FFFFFF" w:themeColor="background1"/>
          <w:sz w:val="20"/>
          <w:szCs w:val="20"/>
          <w:lang w:val="en-US"/>
        </w:rPr>
        <w:t>Documents received</w:t>
      </w:r>
      <w:bookmarkEnd w:id="106"/>
    </w:p>
    <w:p w14:paraId="30E177AE" w14:textId="1A4FA74B" w:rsidR="00980947" w:rsidRPr="007F3962" w:rsidRDefault="00980947" w:rsidP="00980947">
      <w:pPr>
        <w:pStyle w:val="ListParagraph"/>
        <w:numPr>
          <w:ilvl w:val="0"/>
          <w:numId w:val="13"/>
        </w:numPr>
        <w:jc w:val="both"/>
        <w:rPr>
          <w:rFonts w:ascii="Verdana" w:hAnsi="Verdana"/>
          <w:sz w:val="20"/>
          <w:szCs w:val="20"/>
          <w:lang w:val="en-US"/>
        </w:rPr>
      </w:pPr>
      <w:r w:rsidRPr="007F3962">
        <w:rPr>
          <w:rFonts w:ascii="Verdana" w:hAnsi="Verdana"/>
          <w:sz w:val="20"/>
          <w:szCs w:val="20"/>
          <w:lang w:val="en-US"/>
        </w:rPr>
        <w:t xml:space="preserve">Minutes and materials </w:t>
      </w:r>
      <w:r w:rsidR="002D405D" w:rsidRPr="007F3962">
        <w:rPr>
          <w:rFonts w:ascii="Verdana" w:hAnsi="Verdana"/>
          <w:sz w:val="20"/>
          <w:szCs w:val="20"/>
          <w:lang w:val="en-US"/>
        </w:rPr>
        <w:t>from</w:t>
      </w:r>
      <w:r w:rsidRPr="007F3962">
        <w:rPr>
          <w:rFonts w:ascii="Verdana" w:hAnsi="Verdana"/>
          <w:sz w:val="20"/>
          <w:szCs w:val="20"/>
          <w:lang w:val="en-US"/>
        </w:rPr>
        <w:t xml:space="preserve"> the 2014-2020 OPT</w:t>
      </w:r>
      <w:r w:rsidR="009572DD" w:rsidRPr="007F3962">
        <w:rPr>
          <w:rFonts w:ascii="Verdana" w:hAnsi="Verdana"/>
          <w:sz w:val="20"/>
          <w:szCs w:val="20"/>
          <w:lang w:val="en-US"/>
        </w:rPr>
        <w:t>T</w:t>
      </w:r>
      <w:r w:rsidRPr="007F3962">
        <w:rPr>
          <w:rFonts w:ascii="Verdana" w:hAnsi="Verdana"/>
          <w:sz w:val="20"/>
          <w:szCs w:val="20"/>
          <w:lang w:val="en-US"/>
        </w:rPr>
        <w:t>I Monitoring Committees</w:t>
      </w:r>
    </w:p>
    <w:p w14:paraId="54B9091B" w14:textId="7CD19CD8" w:rsidR="00980947" w:rsidRPr="007F3962" w:rsidRDefault="00980947" w:rsidP="00980947">
      <w:pPr>
        <w:pStyle w:val="ListParagraph"/>
        <w:numPr>
          <w:ilvl w:val="0"/>
          <w:numId w:val="13"/>
        </w:numPr>
        <w:jc w:val="both"/>
        <w:rPr>
          <w:rFonts w:ascii="Verdana" w:hAnsi="Verdana"/>
          <w:sz w:val="20"/>
          <w:szCs w:val="20"/>
          <w:lang w:val="en-US"/>
        </w:rPr>
      </w:pPr>
      <w:r w:rsidRPr="007F3962">
        <w:rPr>
          <w:rFonts w:ascii="Verdana" w:hAnsi="Verdana"/>
          <w:sz w:val="20"/>
          <w:szCs w:val="20"/>
          <w:lang w:val="en-US"/>
        </w:rPr>
        <w:t xml:space="preserve">First REPORT on the </w:t>
      </w:r>
      <w:r w:rsidR="00B56527" w:rsidRPr="007F3962">
        <w:rPr>
          <w:rFonts w:ascii="Verdana" w:hAnsi="Verdana"/>
          <w:sz w:val="20"/>
          <w:szCs w:val="20"/>
          <w:lang w:val="en-US"/>
        </w:rPr>
        <w:t xml:space="preserve">environmental </w:t>
      </w:r>
      <w:r w:rsidRPr="007F3962">
        <w:rPr>
          <w:rFonts w:ascii="Verdana" w:hAnsi="Verdana"/>
          <w:sz w:val="20"/>
          <w:szCs w:val="20"/>
          <w:lang w:val="en-US"/>
        </w:rPr>
        <w:t xml:space="preserve">impact of OPTTI 2014-2020  </w:t>
      </w:r>
    </w:p>
    <w:p w14:paraId="599F21CE" w14:textId="77777777" w:rsidR="00980947" w:rsidRPr="007F3962" w:rsidRDefault="00980947" w:rsidP="00980947">
      <w:pPr>
        <w:pStyle w:val="ListParagraph"/>
        <w:numPr>
          <w:ilvl w:val="0"/>
          <w:numId w:val="13"/>
        </w:numPr>
        <w:jc w:val="both"/>
        <w:rPr>
          <w:rFonts w:ascii="Verdana" w:hAnsi="Verdana"/>
          <w:sz w:val="20"/>
          <w:szCs w:val="20"/>
          <w:lang w:val="en-US"/>
        </w:rPr>
      </w:pPr>
      <w:r w:rsidRPr="007F3962">
        <w:rPr>
          <w:rFonts w:ascii="Verdana" w:hAnsi="Verdana"/>
          <w:sz w:val="20"/>
          <w:szCs w:val="20"/>
          <w:lang w:val="en-US"/>
        </w:rPr>
        <w:t>Report of an audit mission of the European Commission</w:t>
      </w:r>
    </w:p>
    <w:p w14:paraId="48E0C33D" w14:textId="77777777" w:rsidR="00980947" w:rsidRPr="007F3962" w:rsidRDefault="00980947" w:rsidP="00980947">
      <w:pPr>
        <w:pStyle w:val="ListParagraph"/>
        <w:numPr>
          <w:ilvl w:val="0"/>
          <w:numId w:val="13"/>
        </w:numPr>
        <w:jc w:val="both"/>
        <w:rPr>
          <w:rFonts w:ascii="Verdana" w:hAnsi="Verdana"/>
          <w:sz w:val="20"/>
          <w:szCs w:val="20"/>
          <w:lang w:val="en-US"/>
        </w:rPr>
      </w:pPr>
      <w:r w:rsidRPr="007F3962">
        <w:rPr>
          <w:rFonts w:ascii="Verdana" w:hAnsi="Verdana"/>
          <w:sz w:val="20"/>
          <w:szCs w:val="20"/>
          <w:lang w:val="en-US"/>
        </w:rPr>
        <w:t xml:space="preserve">Amendments and arguments for amendment of OPTTI 2014-2020 </w:t>
      </w:r>
    </w:p>
    <w:p w14:paraId="71AEC81C" w14:textId="58869A90" w:rsidR="00980947" w:rsidRPr="007F3962" w:rsidRDefault="00B56527" w:rsidP="00980947">
      <w:pPr>
        <w:pStyle w:val="ListParagraph"/>
        <w:numPr>
          <w:ilvl w:val="0"/>
          <w:numId w:val="13"/>
        </w:numPr>
        <w:jc w:val="both"/>
        <w:rPr>
          <w:rFonts w:ascii="Verdana" w:hAnsi="Verdana"/>
          <w:sz w:val="20"/>
          <w:szCs w:val="20"/>
          <w:lang w:val="en-US"/>
        </w:rPr>
      </w:pPr>
      <w:r w:rsidRPr="007F3962">
        <w:rPr>
          <w:rFonts w:ascii="Verdana" w:hAnsi="Verdana"/>
          <w:sz w:val="20"/>
          <w:szCs w:val="20"/>
          <w:lang w:val="en-US"/>
        </w:rPr>
        <w:t>Reports</w:t>
      </w:r>
      <w:r w:rsidR="00980947" w:rsidRPr="007F3962">
        <w:rPr>
          <w:rFonts w:ascii="Verdana" w:hAnsi="Verdana"/>
          <w:sz w:val="20"/>
          <w:szCs w:val="20"/>
          <w:lang w:val="en-US"/>
        </w:rPr>
        <w:t xml:space="preserve"> (financial and technical) at project level as </w:t>
      </w:r>
      <w:r w:rsidRPr="007F3962">
        <w:rPr>
          <w:rFonts w:ascii="Verdana" w:hAnsi="Verdana"/>
          <w:sz w:val="20"/>
          <w:szCs w:val="20"/>
          <w:lang w:val="en-US"/>
        </w:rPr>
        <w:t xml:space="preserve">of </w:t>
      </w:r>
      <w:r w:rsidR="00980947" w:rsidRPr="007F3962">
        <w:rPr>
          <w:rFonts w:ascii="Verdana" w:hAnsi="Verdana"/>
          <w:sz w:val="20"/>
          <w:szCs w:val="20"/>
          <w:lang w:val="en-US"/>
        </w:rPr>
        <w:t xml:space="preserve">31.12.2018 </w:t>
      </w:r>
    </w:p>
    <w:p w14:paraId="593FC8EA" w14:textId="3EE46120" w:rsidR="00980947" w:rsidRPr="007F3962" w:rsidRDefault="00980947" w:rsidP="00980947">
      <w:pPr>
        <w:pStyle w:val="ListParagraph"/>
        <w:numPr>
          <w:ilvl w:val="0"/>
          <w:numId w:val="14"/>
        </w:numPr>
        <w:jc w:val="both"/>
        <w:rPr>
          <w:rFonts w:ascii="Verdana" w:hAnsi="Verdana"/>
          <w:sz w:val="20"/>
          <w:szCs w:val="20"/>
          <w:lang w:val="en-US"/>
        </w:rPr>
      </w:pPr>
      <w:r w:rsidRPr="007F3962">
        <w:rPr>
          <w:rFonts w:ascii="Verdana" w:hAnsi="Verdana"/>
          <w:sz w:val="20"/>
          <w:szCs w:val="20"/>
          <w:lang w:val="en-US"/>
        </w:rPr>
        <w:t xml:space="preserve">Modernization of the railway line Sofia – Plovdiv: </w:t>
      </w:r>
      <w:r w:rsidR="005D0047" w:rsidRPr="007F3962">
        <w:rPr>
          <w:rFonts w:ascii="Verdana" w:hAnsi="Verdana"/>
          <w:sz w:val="20"/>
          <w:szCs w:val="20"/>
          <w:lang w:val="en-US"/>
        </w:rPr>
        <w:t xml:space="preserve">Railway section </w:t>
      </w:r>
      <w:r w:rsidRPr="007F3962">
        <w:rPr>
          <w:rFonts w:ascii="Verdana" w:hAnsi="Verdana"/>
          <w:sz w:val="20"/>
          <w:szCs w:val="20"/>
          <w:lang w:val="en-US"/>
        </w:rPr>
        <w:t>Elin Pelin - Kostenets "</w:t>
      </w:r>
    </w:p>
    <w:p w14:paraId="7CBF4176" w14:textId="3AC6A700" w:rsidR="00980947" w:rsidRPr="007F3962" w:rsidRDefault="005D0047" w:rsidP="00980947">
      <w:pPr>
        <w:pStyle w:val="ListParagraph"/>
        <w:numPr>
          <w:ilvl w:val="0"/>
          <w:numId w:val="14"/>
        </w:numPr>
        <w:jc w:val="both"/>
        <w:rPr>
          <w:rFonts w:ascii="Verdana" w:hAnsi="Verdana"/>
          <w:sz w:val="20"/>
          <w:szCs w:val="20"/>
          <w:lang w:val="en-US"/>
        </w:rPr>
      </w:pPr>
      <w:r w:rsidRPr="007F3962">
        <w:rPr>
          <w:rFonts w:ascii="Verdana" w:hAnsi="Verdana"/>
          <w:sz w:val="20"/>
          <w:szCs w:val="20"/>
          <w:lang w:val="en-US"/>
        </w:rPr>
        <w:t>Technical assisstance for preparation of project "Modernization of Sofia-Pernik-Radomir-Gyueshevo-border with Republic of Macedonia railway line</w:t>
      </w:r>
      <w:r w:rsidRPr="007F3962" w:rsidDel="005D0047">
        <w:rPr>
          <w:rFonts w:ascii="Verdana" w:hAnsi="Verdana"/>
          <w:sz w:val="20"/>
          <w:szCs w:val="20"/>
          <w:lang w:val="en-US"/>
        </w:rPr>
        <w:t xml:space="preserve"> </w:t>
      </w:r>
      <w:r w:rsidRPr="007F3962">
        <w:rPr>
          <w:rFonts w:ascii="Verdana" w:hAnsi="Verdana"/>
          <w:sz w:val="20"/>
          <w:szCs w:val="20"/>
          <w:lang w:val="en-US"/>
        </w:rPr>
        <w:t>Rehabilitation of Railway line Plovdiv – Burgas, Phase 2</w:t>
      </w:r>
    </w:p>
    <w:p w14:paraId="503F5429" w14:textId="72016F68" w:rsidR="00980947" w:rsidRPr="007F3962" w:rsidRDefault="005D0047" w:rsidP="00980947">
      <w:pPr>
        <w:pStyle w:val="ListParagraph"/>
        <w:numPr>
          <w:ilvl w:val="0"/>
          <w:numId w:val="14"/>
        </w:numPr>
        <w:jc w:val="both"/>
        <w:rPr>
          <w:rFonts w:ascii="Verdana" w:hAnsi="Verdana"/>
          <w:sz w:val="20"/>
          <w:szCs w:val="20"/>
          <w:lang w:val="en-US"/>
        </w:rPr>
      </w:pPr>
      <w:r w:rsidRPr="007F3962">
        <w:rPr>
          <w:rFonts w:ascii="Verdana" w:hAnsi="Verdana"/>
          <w:sz w:val="20"/>
          <w:szCs w:val="20"/>
          <w:lang w:val="en-US"/>
        </w:rPr>
        <w:t>Construction of “Kalotina – Sofia” Motorway - Lot 1 “Western arc of the Sofia Ring Road (SRR)”, phase 2</w:t>
      </w:r>
    </w:p>
    <w:p w14:paraId="288C9252" w14:textId="77777777" w:rsidR="00980947" w:rsidRPr="007F3962" w:rsidRDefault="00980947" w:rsidP="00980947">
      <w:pPr>
        <w:pStyle w:val="ListParagraph"/>
        <w:numPr>
          <w:ilvl w:val="0"/>
          <w:numId w:val="14"/>
        </w:numPr>
        <w:jc w:val="both"/>
        <w:rPr>
          <w:rFonts w:ascii="Verdana" w:hAnsi="Verdana"/>
          <w:sz w:val="20"/>
          <w:szCs w:val="20"/>
          <w:lang w:val="en-US"/>
        </w:rPr>
      </w:pPr>
      <w:r w:rsidRPr="007F3962">
        <w:rPr>
          <w:rFonts w:ascii="Verdana" w:hAnsi="Verdana"/>
          <w:sz w:val="20"/>
          <w:szCs w:val="20"/>
          <w:lang w:val="en-US"/>
        </w:rPr>
        <w:t>Preparation of project AM Ruse - Veliko Tarnovo</w:t>
      </w:r>
    </w:p>
    <w:p w14:paraId="33D61D12" w14:textId="3C1BE2C4" w:rsidR="00980947" w:rsidRPr="007F3962" w:rsidRDefault="005D0047" w:rsidP="00980947">
      <w:pPr>
        <w:pStyle w:val="ListParagraph"/>
        <w:numPr>
          <w:ilvl w:val="0"/>
          <w:numId w:val="14"/>
        </w:numPr>
        <w:jc w:val="both"/>
        <w:rPr>
          <w:rFonts w:ascii="Verdana" w:hAnsi="Verdana"/>
          <w:sz w:val="20"/>
          <w:szCs w:val="20"/>
          <w:lang w:val="en-US"/>
        </w:rPr>
      </w:pPr>
      <w:r w:rsidRPr="007F3962">
        <w:rPr>
          <w:rFonts w:ascii="Verdana" w:hAnsi="Verdana"/>
          <w:sz w:val="20"/>
          <w:szCs w:val="20"/>
          <w:lang w:val="en-US"/>
        </w:rPr>
        <w:t>Struma Motorway – Lot 3.1, Lot 3.3 and Zheleznitsa Tunnel</w:t>
      </w:r>
    </w:p>
    <w:p w14:paraId="382607BE" w14:textId="14D747F5" w:rsidR="00980947" w:rsidRPr="007F3962" w:rsidRDefault="005D0047" w:rsidP="00980947">
      <w:pPr>
        <w:pStyle w:val="ListParagraph"/>
        <w:numPr>
          <w:ilvl w:val="0"/>
          <w:numId w:val="14"/>
        </w:numPr>
        <w:jc w:val="both"/>
        <w:rPr>
          <w:rFonts w:ascii="Verdana" w:hAnsi="Verdana"/>
          <w:sz w:val="20"/>
          <w:szCs w:val="20"/>
          <w:lang w:val="en-US"/>
        </w:rPr>
      </w:pPr>
      <w:r w:rsidRPr="007F3962">
        <w:rPr>
          <w:rFonts w:ascii="Verdana" w:hAnsi="Verdana"/>
          <w:sz w:val="20"/>
          <w:szCs w:val="20"/>
          <w:lang w:val="en-US"/>
        </w:rPr>
        <w:t>Reconstruction of Poduyane, Iskar and Kazichene Railway Station Complexes</w:t>
      </w:r>
    </w:p>
    <w:p w14:paraId="2603D373" w14:textId="053514CF" w:rsidR="00980947" w:rsidRPr="007F3962" w:rsidRDefault="005D0047" w:rsidP="00980947">
      <w:pPr>
        <w:pStyle w:val="ListParagraph"/>
        <w:numPr>
          <w:ilvl w:val="0"/>
          <w:numId w:val="14"/>
        </w:numPr>
        <w:jc w:val="both"/>
        <w:rPr>
          <w:rFonts w:ascii="Verdana" w:hAnsi="Verdana"/>
          <w:sz w:val="20"/>
          <w:szCs w:val="20"/>
          <w:lang w:val="en-US"/>
        </w:rPr>
      </w:pPr>
      <w:r w:rsidRPr="007F3962">
        <w:rPr>
          <w:rFonts w:ascii="Verdana" w:hAnsi="Verdana"/>
          <w:sz w:val="20"/>
          <w:szCs w:val="20"/>
          <w:lang w:val="en-US"/>
        </w:rPr>
        <w:t>SOFIA METRO EXTENSION PROJECT: LINE 3, STAGE I – SECTION “VLADIMIR VAZOV BLVD. – CENTRE – ZHITNITSA STR.</w:t>
      </w:r>
    </w:p>
    <w:p w14:paraId="7BD3AAEE" w14:textId="606C0511" w:rsidR="00980947" w:rsidRPr="007F3962" w:rsidRDefault="005D0047" w:rsidP="00980947">
      <w:pPr>
        <w:pStyle w:val="ListParagraph"/>
        <w:numPr>
          <w:ilvl w:val="0"/>
          <w:numId w:val="14"/>
        </w:numPr>
        <w:jc w:val="both"/>
        <w:rPr>
          <w:rFonts w:ascii="Verdana" w:hAnsi="Verdana"/>
          <w:sz w:val="20"/>
          <w:szCs w:val="20"/>
          <w:lang w:val="en-US"/>
        </w:rPr>
      </w:pPr>
      <w:r w:rsidRPr="007F3962">
        <w:rPr>
          <w:rFonts w:ascii="Verdana" w:hAnsi="Verdana"/>
          <w:sz w:val="20"/>
          <w:szCs w:val="20"/>
          <w:lang w:val="en-US"/>
        </w:rPr>
        <w:t>Metro extension project in Sofia, Line 3, Stage II - section "Zhitnitsa St.- Ovcha Kupel - Ring Road</w:t>
      </w:r>
    </w:p>
    <w:p w14:paraId="02516998" w14:textId="2B0B3C09" w:rsidR="00980947" w:rsidRPr="007F3962" w:rsidRDefault="005D0047" w:rsidP="00980947">
      <w:pPr>
        <w:pStyle w:val="ListParagraph"/>
        <w:numPr>
          <w:ilvl w:val="0"/>
          <w:numId w:val="14"/>
        </w:numPr>
        <w:jc w:val="both"/>
        <w:rPr>
          <w:rFonts w:ascii="Verdana" w:hAnsi="Verdana"/>
          <w:sz w:val="20"/>
          <w:szCs w:val="20"/>
          <w:lang w:val="en-US"/>
        </w:rPr>
      </w:pPr>
      <w:r w:rsidRPr="007F3962">
        <w:rPr>
          <w:rFonts w:ascii="Verdana" w:hAnsi="Verdana"/>
          <w:sz w:val="20"/>
          <w:szCs w:val="20"/>
          <w:lang w:val="en-US"/>
        </w:rPr>
        <w:t>Improvement of the navigational systems and topo-hydrographic measurements on the Danube River – Phase 2</w:t>
      </w:r>
    </w:p>
    <w:p w14:paraId="084CACE3" w14:textId="65AA69B0" w:rsidR="00980947" w:rsidRPr="007F3962" w:rsidRDefault="005D0047" w:rsidP="00980947">
      <w:pPr>
        <w:pStyle w:val="ListParagraph"/>
        <w:numPr>
          <w:ilvl w:val="0"/>
          <w:numId w:val="14"/>
        </w:numPr>
        <w:jc w:val="both"/>
        <w:rPr>
          <w:rFonts w:ascii="Verdana" w:hAnsi="Verdana"/>
          <w:sz w:val="20"/>
          <w:szCs w:val="20"/>
          <w:lang w:val="en-US"/>
        </w:rPr>
      </w:pPr>
      <w:r w:rsidRPr="007F3962">
        <w:rPr>
          <w:rFonts w:ascii="Verdana" w:hAnsi="Verdana"/>
          <w:sz w:val="20"/>
          <w:szCs w:val="20"/>
          <w:lang w:val="en-US"/>
        </w:rPr>
        <w:t>Development and implementation of Intelligent Transport System in the scope of Trakia Motorway</w:t>
      </w:r>
    </w:p>
    <w:p w14:paraId="00912A95" w14:textId="463732B0" w:rsidR="00980947" w:rsidRPr="007F3962" w:rsidRDefault="00C30ED0" w:rsidP="00980947">
      <w:pPr>
        <w:pStyle w:val="ListParagraph"/>
        <w:numPr>
          <w:ilvl w:val="0"/>
          <w:numId w:val="14"/>
        </w:numPr>
        <w:jc w:val="both"/>
        <w:rPr>
          <w:rFonts w:ascii="Verdana" w:hAnsi="Verdana"/>
          <w:sz w:val="20"/>
          <w:szCs w:val="20"/>
          <w:lang w:val="en-US"/>
        </w:rPr>
      </w:pPr>
      <w:r w:rsidRPr="007F3962">
        <w:rPr>
          <w:rFonts w:ascii="Verdana" w:hAnsi="Verdana"/>
          <w:sz w:val="20"/>
          <w:szCs w:val="20"/>
          <w:lang w:val="en-US"/>
        </w:rPr>
        <w:t>Modernization and optimization of the maintenance activities in the common BG-RO section of the Danube River through delivery of equipment</w:t>
      </w:r>
    </w:p>
    <w:p w14:paraId="5C1B3D61" w14:textId="7820F1FB" w:rsidR="00980947" w:rsidRPr="007F3962" w:rsidRDefault="00C30ED0" w:rsidP="00980947">
      <w:pPr>
        <w:pStyle w:val="ListParagraph"/>
        <w:numPr>
          <w:ilvl w:val="0"/>
          <w:numId w:val="14"/>
        </w:numPr>
        <w:jc w:val="both"/>
        <w:rPr>
          <w:rFonts w:ascii="Verdana" w:hAnsi="Verdana"/>
          <w:sz w:val="20"/>
          <w:szCs w:val="20"/>
          <w:lang w:val="en-US"/>
        </w:rPr>
      </w:pPr>
      <w:r w:rsidRPr="007F3962">
        <w:rPr>
          <w:rFonts w:ascii="Verdana" w:hAnsi="Verdana"/>
          <w:sz w:val="20"/>
          <w:szCs w:val="20"/>
          <w:lang w:val="en-US"/>
        </w:rPr>
        <w:t>Design and implementation of Train operation control system in NRIC including Dynamic Rolling Stock Parameters Measurement and Monitoring System</w:t>
      </w:r>
    </w:p>
    <w:p w14:paraId="1C0EAA15" w14:textId="7337E277" w:rsidR="00980947" w:rsidRPr="007F3962" w:rsidRDefault="00C30ED0" w:rsidP="00980947">
      <w:pPr>
        <w:pStyle w:val="ListParagraph"/>
        <w:numPr>
          <w:ilvl w:val="0"/>
          <w:numId w:val="14"/>
        </w:numPr>
        <w:jc w:val="both"/>
        <w:rPr>
          <w:rFonts w:ascii="Verdana" w:hAnsi="Verdana"/>
          <w:sz w:val="20"/>
          <w:szCs w:val="20"/>
          <w:lang w:val="en-US"/>
        </w:rPr>
      </w:pPr>
      <w:r w:rsidRPr="007F3962">
        <w:rPr>
          <w:rFonts w:ascii="Verdana" w:hAnsi="Verdana"/>
          <w:sz w:val="20"/>
          <w:szCs w:val="20"/>
          <w:lang w:val="en-US"/>
        </w:rPr>
        <w:t>Delivery, installation and commissioning of port reception facilities (PRF) in Bulgarian public transport ports of national importance</w:t>
      </w:r>
    </w:p>
    <w:p w14:paraId="799F98A1" w14:textId="608C5CED" w:rsidR="00980947" w:rsidRPr="007F3962" w:rsidRDefault="00CA5B75" w:rsidP="00980947">
      <w:pPr>
        <w:pStyle w:val="ListParagraph"/>
        <w:numPr>
          <w:ilvl w:val="0"/>
          <w:numId w:val="13"/>
        </w:numPr>
        <w:jc w:val="both"/>
        <w:rPr>
          <w:rFonts w:ascii="Verdana" w:hAnsi="Verdana"/>
          <w:sz w:val="20"/>
          <w:szCs w:val="20"/>
          <w:lang w:val="en-US"/>
        </w:rPr>
      </w:pPr>
      <w:r w:rsidRPr="007F3962">
        <w:rPr>
          <w:rFonts w:ascii="Verdana" w:hAnsi="Verdana"/>
          <w:sz w:val="20"/>
          <w:szCs w:val="20"/>
          <w:lang w:val="en-US"/>
        </w:rPr>
        <w:t xml:space="preserve">Reports </w:t>
      </w:r>
      <w:r w:rsidR="00980947" w:rsidRPr="007F3962">
        <w:rPr>
          <w:rFonts w:ascii="Verdana" w:hAnsi="Verdana"/>
          <w:sz w:val="20"/>
          <w:szCs w:val="20"/>
          <w:lang w:val="en-US"/>
        </w:rPr>
        <w:t xml:space="preserve">(financial and technical) at project level as </w:t>
      </w:r>
      <w:r w:rsidRPr="007F3962">
        <w:rPr>
          <w:rFonts w:ascii="Verdana" w:hAnsi="Verdana"/>
          <w:sz w:val="20"/>
          <w:szCs w:val="20"/>
          <w:lang w:val="en-US"/>
        </w:rPr>
        <w:t>of</w:t>
      </w:r>
      <w:r w:rsidR="00980947" w:rsidRPr="007F3962">
        <w:rPr>
          <w:rFonts w:ascii="Verdana" w:hAnsi="Verdana"/>
          <w:sz w:val="20"/>
          <w:szCs w:val="20"/>
          <w:lang w:val="en-US"/>
        </w:rPr>
        <w:t xml:space="preserve"> 31.12.2019 </w:t>
      </w:r>
    </w:p>
    <w:p w14:paraId="41655E67" w14:textId="77777777" w:rsidR="00380598" w:rsidRPr="007F3962" w:rsidRDefault="00380598" w:rsidP="00380598">
      <w:pPr>
        <w:pStyle w:val="ListParagraph"/>
        <w:numPr>
          <w:ilvl w:val="0"/>
          <w:numId w:val="14"/>
        </w:numPr>
        <w:jc w:val="both"/>
        <w:rPr>
          <w:rFonts w:ascii="Verdana" w:hAnsi="Verdana"/>
          <w:sz w:val="20"/>
          <w:szCs w:val="20"/>
          <w:lang w:val="en-US"/>
        </w:rPr>
      </w:pPr>
      <w:r w:rsidRPr="007F3962">
        <w:rPr>
          <w:rFonts w:ascii="Verdana" w:hAnsi="Verdana"/>
          <w:sz w:val="20"/>
          <w:szCs w:val="20"/>
          <w:lang w:val="en-US"/>
        </w:rPr>
        <w:t>Modernization of the railway line Sofia – Plovdiv: Railway section Elin Pelin - Kostenets "</w:t>
      </w:r>
    </w:p>
    <w:p w14:paraId="0FC47B2F" w14:textId="64A9EFBE" w:rsidR="00980947" w:rsidRPr="007F3962" w:rsidRDefault="00380598" w:rsidP="00980947">
      <w:pPr>
        <w:pStyle w:val="ListParagraph"/>
        <w:numPr>
          <w:ilvl w:val="0"/>
          <w:numId w:val="14"/>
        </w:numPr>
        <w:jc w:val="both"/>
        <w:rPr>
          <w:rFonts w:ascii="Verdana" w:hAnsi="Verdana"/>
          <w:sz w:val="20"/>
          <w:szCs w:val="20"/>
          <w:lang w:val="en-US"/>
        </w:rPr>
      </w:pPr>
      <w:r w:rsidRPr="007F3962">
        <w:rPr>
          <w:rFonts w:ascii="Verdana" w:hAnsi="Verdana"/>
          <w:sz w:val="20"/>
          <w:szCs w:val="20"/>
          <w:lang w:val="en-US"/>
        </w:rPr>
        <w:t>Technical assisstance for preparation of project "Modernization of Sofia-Pernik-Radomir-Gyueshevo-border with Republic of Macedonia railway line</w:t>
      </w:r>
      <w:r w:rsidRPr="007F3962" w:rsidDel="005D0047">
        <w:rPr>
          <w:rFonts w:ascii="Verdana" w:hAnsi="Verdana"/>
          <w:sz w:val="20"/>
          <w:szCs w:val="20"/>
          <w:lang w:val="en-US"/>
        </w:rPr>
        <w:t xml:space="preserve"> </w:t>
      </w:r>
      <w:r w:rsidRPr="007F3962">
        <w:rPr>
          <w:rFonts w:ascii="Verdana" w:hAnsi="Verdana"/>
          <w:sz w:val="20"/>
          <w:szCs w:val="20"/>
          <w:lang w:val="en-US"/>
        </w:rPr>
        <w:t>Rehabilitation of Railway Infrastructure along Sections of the Plovdiv - Burgas Railway Line - reconstruction, repair and modernization of traction sub-stations Burgas, Karnobat and Yambol</w:t>
      </w:r>
      <w:r w:rsidRPr="007F3962" w:rsidDel="00380598">
        <w:rPr>
          <w:rFonts w:ascii="Verdana" w:hAnsi="Verdana"/>
          <w:sz w:val="20"/>
          <w:szCs w:val="20"/>
          <w:lang w:val="en-US"/>
        </w:rPr>
        <w:t xml:space="preserve"> </w:t>
      </w:r>
      <w:r w:rsidRPr="007F3962">
        <w:rPr>
          <w:rFonts w:ascii="Verdana" w:hAnsi="Verdana"/>
          <w:sz w:val="20"/>
          <w:szCs w:val="20"/>
          <w:lang w:val="en-US"/>
        </w:rPr>
        <w:t>Modernization of the railway section Septemvri-Plovdiv – part of the Trans-European railway network – construction of four overpasses</w:t>
      </w:r>
      <w:r w:rsidRPr="007F3962" w:rsidDel="00380598">
        <w:rPr>
          <w:rFonts w:ascii="Verdana" w:hAnsi="Verdana"/>
          <w:sz w:val="20"/>
          <w:szCs w:val="20"/>
          <w:lang w:val="en-US"/>
        </w:rPr>
        <w:t xml:space="preserve"> </w:t>
      </w:r>
      <w:r w:rsidR="00980947" w:rsidRPr="007F3962">
        <w:rPr>
          <w:rFonts w:ascii="Verdana" w:hAnsi="Verdana"/>
          <w:sz w:val="20"/>
          <w:szCs w:val="20"/>
          <w:lang w:val="en-US"/>
        </w:rPr>
        <w:t>Rehabilitation of the railway line Plovdiv - Burgas, Phase 2</w:t>
      </w:r>
    </w:p>
    <w:p w14:paraId="7FB6805A" w14:textId="665F452E" w:rsidR="00980947" w:rsidRPr="007F3962" w:rsidRDefault="00980947" w:rsidP="00980947">
      <w:pPr>
        <w:pStyle w:val="ListParagraph"/>
        <w:numPr>
          <w:ilvl w:val="0"/>
          <w:numId w:val="14"/>
        </w:numPr>
        <w:jc w:val="both"/>
        <w:rPr>
          <w:rFonts w:ascii="Verdana" w:hAnsi="Verdana"/>
          <w:sz w:val="20"/>
          <w:szCs w:val="20"/>
          <w:lang w:val="en-US"/>
        </w:rPr>
      </w:pPr>
      <w:r w:rsidRPr="007F3962">
        <w:rPr>
          <w:rFonts w:ascii="Verdana" w:hAnsi="Verdana"/>
          <w:sz w:val="20"/>
          <w:szCs w:val="20"/>
          <w:lang w:val="en-US"/>
        </w:rPr>
        <w:t xml:space="preserve">Struma Motorway - Lot 3.1, Lot 3.3 and </w:t>
      </w:r>
      <w:r w:rsidR="00380598" w:rsidRPr="007F3962">
        <w:rPr>
          <w:rFonts w:ascii="Verdana" w:hAnsi="Verdana"/>
          <w:sz w:val="20"/>
          <w:szCs w:val="20"/>
          <w:lang w:val="en-US"/>
        </w:rPr>
        <w:t>Zheleznitsa Tunnel</w:t>
      </w:r>
    </w:p>
    <w:p w14:paraId="672E7C36" w14:textId="6FEDEAE5" w:rsidR="00980947" w:rsidRPr="007F3962" w:rsidRDefault="00380598" w:rsidP="00980947">
      <w:pPr>
        <w:pStyle w:val="ListParagraph"/>
        <w:numPr>
          <w:ilvl w:val="0"/>
          <w:numId w:val="14"/>
        </w:numPr>
        <w:jc w:val="both"/>
        <w:rPr>
          <w:rFonts w:ascii="Verdana" w:hAnsi="Verdana"/>
          <w:sz w:val="20"/>
          <w:szCs w:val="20"/>
          <w:lang w:val="en-US"/>
        </w:rPr>
      </w:pPr>
      <w:r w:rsidRPr="007F3962">
        <w:rPr>
          <w:rFonts w:ascii="Verdana" w:eastAsia="Times New Roman" w:hAnsi="Verdana" w:cs="Times New Roman"/>
          <w:sz w:val="20"/>
          <w:szCs w:val="20"/>
        </w:rPr>
        <w:t>Construction of “Kalotina – Sofia” Motorway - Lot 1 “Western arc of the Sofia Ring Road (SRR)”, phase</w:t>
      </w:r>
      <w:r w:rsidRPr="00B2505A">
        <w:rPr>
          <w:rFonts w:ascii="Verdana" w:eastAsia="Times New Roman" w:hAnsi="Verdana" w:cs="Times New Roman"/>
          <w:sz w:val="16"/>
          <w:szCs w:val="16"/>
        </w:rPr>
        <w:t xml:space="preserve"> 2</w:t>
      </w:r>
      <w:r w:rsidR="00980947" w:rsidRPr="007F3962">
        <w:rPr>
          <w:rFonts w:ascii="Verdana" w:hAnsi="Verdana"/>
          <w:sz w:val="20"/>
          <w:szCs w:val="20"/>
          <w:lang w:val="en-US"/>
        </w:rPr>
        <w:t>Preparation of project AM Ruse - Veliko Tarnovo</w:t>
      </w:r>
    </w:p>
    <w:p w14:paraId="68710D51" w14:textId="3100AB3C" w:rsidR="00980947" w:rsidRPr="007F3962" w:rsidRDefault="00380598" w:rsidP="00980947">
      <w:pPr>
        <w:pStyle w:val="ListParagraph"/>
        <w:numPr>
          <w:ilvl w:val="0"/>
          <w:numId w:val="14"/>
        </w:numPr>
        <w:jc w:val="both"/>
        <w:rPr>
          <w:rFonts w:ascii="Verdana" w:hAnsi="Verdana"/>
          <w:sz w:val="20"/>
          <w:szCs w:val="20"/>
          <w:lang w:val="en-US"/>
        </w:rPr>
      </w:pPr>
      <w:r w:rsidRPr="007F3962">
        <w:rPr>
          <w:rFonts w:ascii="Verdana" w:eastAsia="Times New Roman" w:hAnsi="Verdana" w:cs="Times New Roman"/>
          <w:sz w:val="20"/>
          <w:szCs w:val="20"/>
        </w:rPr>
        <w:t>Project for extension of Line 2 of the Metro in Sofia from MS James Bourchier to MS Vitosha – Phase 2SOFIA METRO EXTENSION PROJECT: LINE 3, STAGE I – SECTION “VLADIMIR VAZOV BLVD. – CENTRE – ZHITNITSA STR</w:t>
      </w:r>
    </w:p>
    <w:p w14:paraId="5418D655" w14:textId="01B5F764" w:rsidR="00980947" w:rsidRPr="007F3962" w:rsidRDefault="003D4B8F" w:rsidP="00980947">
      <w:pPr>
        <w:pStyle w:val="ListParagraph"/>
        <w:numPr>
          <w:ilvl w:val="0"/>
          <w:numId w:val="14"/>
        </w:numPr>
        <w:jc w:val="both"/>
        <w:rPr>
          <w:rFonts w:ascii="Verdana" w:hAnsi="Verdana"/>
          <w:sz w:val="20"/>
          <w:szCs w:val="20"/>
          <w:lang w:val="en-US"/>
        </w:rPr>
      </w:pPr>
      <w:r w:rsidRPr="007F3962">
        <w:rPr>
          <w:rFonts w:ascii="Verdana" w:eastAsia="Times New Roman" w:hAnsi="Verdana" w:cs="Times New Roman"/>
          <w:sz w:val="20"/>
          <w:szCs w:val="20"/>
        </w:rPr>
        <w:t>Metro extension project in Sofia, Line 3, Stage II - section "Zhitnitsa St.- Ovcha Kupel - Ring Road</w:t>
      </w:r>
    </w:p>
    <w:p w14:paraId="57E36906" w14:textId="3CE05B98" w:rsidR="00980947" w:rsidRPr="007F3962" w:rsidRDefault="003D4B8F" w:rsidP="00980947">
      <w:pPr>
        <w:pStyle w:val="ListParagraph"/>
        <w:numPr>
          <w:ilvl w:val="0"/>
          <w:numId w:val="14"/>
        </w:numPr>
        <w:jc w:val="both"/>
        <w:rPr>
          <w:rFonts w:ascii="Verdana" w:hAnsi="Verdana"/>
          <w:sz w:val="20"/>
          <w:szCs w:val="20"/>
          <w:lang w:val="en-US"/>
        </w:rPr>
      </w:pPr>
      <w:r w:rsidRPr="007F3962">
        <w:rPr>
          <w:rFonts w:ascii="Verdana" w:eastAsia="Times New Roman" w:hAnsi="Verdana" w:cs="Times New Roman"/>
          <w:sz w:val="20"/>
          <w:szCs w:val="20"/>
        </w:rPr>
        <w:t>R</w:t>
      </w:r>
      <w:r w:rsidRPr="007F3962">
        <w:rPr>
          <w:rFonts w:ascii="Verdana" w:eastAsia="Times New Roman" w:hAnsi="Verdana" w:cs="Times New Roman"/>
          <w:bCs/>
          <w:sz w:val="20"/>
          <w:szCs w:val="20"/>
        </w:rPr>
        <w:t>econstruction of Karnobat Railway Station Complex</w:t>
      </w:r>
    </w:p>
    <w:p w14:paraId="4A40E578" w14:textId="0626ACC4" w:rsidR="00980947" w:rsidRPr="007F3962" w:rsidRDefault="003D4B8F" w:rsidP="00980947">
      <w:pPr>
        <w:pStyle w:val="ListParagraph"/>
        <w:numPr>
          <w:ilvl w:val="0"/>
          <w:numId w:val="14"/>
        </w:numPr>
        <w:jc w:val="both"/>
        <w:rPr>
          <w:rFonts w:ascii="Verdana" w:hAnsi="Verdana"/>
          <w:sz w:val="20"/>
          <w:szCs w:val="20"/>
          <w:lang w:val="en-US"/>
        </w:rPr>
      </w:pPr>
      <w:r w:rsidRPr="007F3962">
        <w:rPr>
          <w:rFonts w:ascii="Verdana" w:eastAsia="Times New Roman" w:hAnsi="Verdana" w:cs="Times New Roman"/>
          <w:sz w:val="20"/>
          <w:szCs w:val="20"/>
        </w:rPr>
        <w:t>Reconstruction of Poduyane, Iskar and Kazichene Railway Station Complexes</w:t>
      </w:r>
    </w:p>
    <w:p w14:paraId="36B001B7" w14:textId="14BE9DD1" w:rsidR="00980947" w:rsidRPr="007F3962" w:rsidRDefault="003D4B8F" w:rsidP="00980947">
      <w:pPr>
        <w:pStyle w:val="ListParagraph"/>
        <w:numPr>
          <w:ilvl w:val="0"/>
          <w:numId w:val="14"/>
        </w:numPr>
        <w:jc w:val="both"/>
        <w:rPr>
          <w:rFonts w:ascii="Verdana" w:hAnsi="Verdana"/>
          <w:sz w:val="20"/>
          <w:szCs w:val="20"/>
          <w:lang w:val="en-US"/>
        </w:rPr>
      </w:pPr>
      <w:r w:rsidRPr="007F3962">
        <w:rPr>
          <w:rFonts w:ascii="Verdana" w:eastAsia="Times New Roman" w:hAnsi="Verdana" w:cs="Times New Roman"/>
          <w:sz w:val="20"/>
          <w:szCs w:val="20"/>
        </w:rPr>
        <w:t>Reconstruction of Stara Zagora and Nova Zagora Railway Station Complexes</w:t>
      </w:r>
    </w:p>
    <w:p w14:paraId="193E8A25" w14:textId="2C2A9768" w:rsidR="00980947" w:rsidRPr="007F3962" w:rsidRDefault="003D4B8F" w:rsidP="00980947">
      <w:pPr>
        <w:pStyle w:val="ListParagraph"/>
        <w:numPr>
          <w:ilvl w:val="0"/>
          <w:numId w:val="14"/>
        </w:numPr>
        <w:jc w:val="both"/>
        <w:rPr>
          <w:rFonts w:ascii="Verdana" w:hAnsi="Verdana"/>
          <w:sz w:val="20"/>
          <w:szCs w:val="20"/>
          <w:lang w:val="en-US"/>
        </w:rPr>
      </w:pPr>
      <w:r w:rsidRPr="007F3962">
        <w:rPr>
          <w:rFonts w:ascii="Verdana" w:eastAsia="Times New Roman" w:hAnsi="Verdana" w:cs="Times New Roman"/>
          <w:sz w:val="20"/>
          <w:szCs w:val="20"/>
        </w:rPr>
        <w:t>Feasibility study and preparation of a package of documents for project “Development and implementation of an integrated information system for coordination and management in real time of disaster and accident response operations in the bulgarian maritime responsible search and rescue region (BMRSRR)”</w:t>
      </w:r>
    </w:p>
    <w:p w14:paraId="0F467DEB" w14:textId="78FF3E07" w:rsidR="00980947" w:rsidRPr="007F3962" w:rsidRDefault="003D4B8F" w:rsidP="00980947">
      <w:pPr>
        <w:pStyle w:val="ListParagraph"/>
        <w:numPr>
          <w:ilvl w:val="0"/>
          <w:numId w:val="14"/>
        </w:numPr>
        <w:jc w:val="both"/>
        <w:rPr>
          <w:rFonts w:ascii="Verdana" w:hAnsi="Verdana"/>
          <w:sz w:val="20"/>
          <w:szCs w:val="20"/>
          <w:lang w:val="en-US"/>
        </w:rPr>
      </w:pPr>
      <w:r w:rsidRPr="007F3962">
        <w:rPr>
          <w:rFonts w:ascii="Verdana" w:eastAsia="Times New Roman" w:hAnsi="Verdana" w:cs="Times New Roman"/>
          <w:sz w:val="20"/>
          <w:szCs w:val="20"/>
        </w:rPr>
        <w:t>Territorial extension of the scope and upgrading of the vessel traffic management information system (VTMIS) – PHASE 4</w:t>
      </w:r>
    </w:p>
    <w:p w14:paraId="1E5956FF" w14:textId="72FB9D28" w:rsidR="00980947" w:rsidRPr="007F3962" w:rsidRDefault="003D4B8F" w:rsidP="00980947">
      <w:pPr>
        <w:pStyle w:val="ListParagraph"/>
        <w:numPr>
          <w:ilvl w:val="0"/>
          <w:numId w:val="14"/>
        </w:numPr>
        <w:jc w:val="both"/>
        <w:rPr>
          <w:rFonts w:ascii="Verdana" w:hAnsi="Verdana"/>
          <w:sz w:val="20"/>
          <w:szCs w:val="20"/>
          <w:lang w:val="en-US"/>
        </w:rPr>
      </w:pPr>
      <w:r w:rsidRPr="007F3962">
        <w:rPr>
          <w:rFonts w:ascii="Verdana" w:eastAsia="Times New Roman" w:hAnsi="Verdana" w:cs="Times New Roman"/>
          <w:sz w:val="20"/>
          <w:szCs w:val="20"/>
        </w:rPr>
        <w:t>Design and construction of technical systems for risk prevention and security of the sea ports (RPSSP)</w:t>
      </w:r>
    </w:p>
    <w:p w14:paraId="646B3812" w14:textId="70740674" w:rsidR="00980947" w:rsidRPr="007F3962" w:rsidRDefault="003D4B8F" w:rsidP="00980947">
      <w:pPr>
        <w:pStyle w:val="ListParagraph"/>
        <w:numPr>
          <w:ilvl w:val="0"/>
          <w:numId w:val="14"/>
        </w:numPr>
        <w:jc w:val="both"/>
        <w:rPr>
          <w:rFonts w:ascii="Verdana" w:hAnsi="Verdana"/>
          <w:sz w:val="20"/>
          <w:szCs w:val="20"/>
          <w:lang w:val="en-US"/>
        </w:rPr>
      </w:pPr>
      <w:r w:rsidRPr="007F3962">
        <w:rPr>
          <w:rFonts w:ascii="Verdana" w:eastAsia="Times New Roman" w:hAnsi="Verdana" w:cs="Times New Roman"/>
          <w:sz w:val="20"/>
          <w:szCs w:val="20"/>
        </w:rPr>
        <w:t>Design and implementation of Train operation control system in NRIC including Dynamic Rolling Stock Parameters Measurement and Monitoring System</w:t>
      </w:r>
    </w:p>
    <w:p w14:paraId="0052F6AA" w14:textId="2E28912B" w:rsidR="00980947" w:rsidRPr="007F3962" w:rsidRDefault="003D4B8F" w:rsidP="00980947">
      <w:pPr>
        <w:pStyle w:val="ListParagraph"/>
        <w:numPr>
          <w:ilvl w:val="0"/>
          <w:numId w:val="14"/>
        </w:numPr>
        <w:jc w:val="both"/>
        <w:rPr>
          <w:rFonts w:ascii="Verdana" w:hAnsi="Verdana"/>
          <w:sz w:val="20"/>
          <w:szCs w:val="20"/>
          <w:lang w:val="en-US"/>
        </w:rPr>
      </w:pPr>
      <w:r w:rsidRPr="007F3962">
        <w:rPr>
          <w:rFonts w:ascii="Verdana" w:eastAsia="Times New Roman" w:hAnsi="Verdana" w:cs="Times New Roman"/>
          <w:sz w:val="20"/>
          <w:szCs w:val="20"/>
        </w:rPr>
        <w:t>Technical assistance for preparation and implementation of „Delivery, Installation and Implementation of the port reception facilities (PRF) in the Bulgarian public transport ports of national importance“ project</w:t>
      </w:r>
    </w:p>
    <w:p w14:paraId="09CD8F5C" w14:textId="2CF32682" w:rsidR="00980947" w:rsidRPr="007F3962" w:rsidRDefault="003D4B8F" w:rsidP="00980947">
      <w:pPr>
        <w:pStyle w:val="ListParagraph"/>
        <w:numPr>
          <w:ilvl w:val="0"/>
          <w:numId w:val="14"/>
        </w:numPr>
        <w:jc w:val="both"/>
        <w:rPr>
          <w:rFonts w:ascii="Verdana" w:hAnsi="Verdana"/>
          <w:sz w:val="20"/>
          <w:szCs w:val="20"/>
          <w:lang w:val="en-US"/>
        </w:rPr>
      </w:pPr>
      <w:r w:rsidRPr="007F3962">
        <w:rPr>
          <w:rFonts w:ascii="Verdana" w:eastAsia="Times New Roman" w:hAnsi="Verdana" w:cs="Times New Roman"/>
          <w:sz w:val="20"/>
          <w:szCs w:val="20"/>
        </w:rPr>
        <w:t>Modernization and optimization of the maintenance activities in the common BG-RO section of the Danube River through delivery of equipment</w:t>
      </w:r>
    </w:p>
    <w:p w14:paraId="2E01675C" w14:textId="68077001" w:rsidR="00980947" w:rsidRPr="007F3962" w:rsidRDefault="003D4B8F" w:rsidP="00980947">
      <w:pPr>
        <w:pStyle w:val="ListParagraph"/>
        <w:numPr>
          <w:ilvl w:val="0"/>
          <w:numId w:val="14"/>
        </w:numPr>
        <w:jc w:val="both"/>
        <w:rPr>
          <w:rFonts w:ascii="Verdana" w:hAnsi="Verdana"/>
          <w:sz w:val="20"/>
          <w:szCs w:val="20"/>
          <w:lang w:val="en-US"/>
        </w:rPr>
      </w:pPr>
      <w:r w:rsidRPr="007F3962">
        <w:rPr>
          <w:rFonts w:ascii="Verdana" w:eastAsia="Times New Roman" w:hAnsi="Verdana" w:cs="Times New Roman"/>
          <w:sz w:val="20"/>
          <w:szCs w:val="20"/>
        </w:rPr>
        <w:t>Development and implementation of Intelligent Transport System in the scope of Trakia Motorway</w:t>
      </w:r>
    </w:p>
    <w:p w14:paraId="06E6F95A" w14:textId="1B79685B" w:rsidR="00980947" w:rsidRPr="007F3962" w:rsidRDefault="003D4B8F" w:rsidP="00980947">
      <w:pPr>
        <w:pStyle w:val="ListParagraph"/>
        <w:numPr>
          <w:ilvl w:val="0"/>
          <w:numId w:val="14"/>
        </w:numPr>
        <w:jc w:val="both"/>
        <w:rPr>
          <w:rFonts w:ascii="Verdana" w:hAnsi="Verdana"/>
          <w:sz w:val="20"/>
          <w:szCs w:val="20"/>
          <w:lang w:val="en-US"/>
        </w:rPr>
      </w:pPr>
      <w:r w:rsidRPr="007F3962">
        <w:rPr>
          <w:rFonts w:ascii="Verdana" w:eastAsia="Times New Roman" w:hAnsi="Verdana" w:cs="Times New Roman"/>
          <w:sz w:val="20"/>
          <w:szCs w:val="20"/>
        </w:rPr>
        <w:t>Improvement of the navigational systems and topo-hydrographic measurements on the Danube River – Phase 2</w:t>
      </w:r>
    </w:p>
    <w:p w14:paraId="65F89A1E" w14:textId="2E2D7FFF" w:rsidR="00980947" w:rsidRPr="007F3962" w:rsidRDefault="00980947" w:rsidP="00980947">
      <w:pPr>
        <w:pStyle w:val="ListParagraph"/>
        <w:numPr>
          <w:ilvl w:val="0"/>
          <w:numId w:val="13"/>
        </w:numPr>
        <w:jc w:val="both"/>
        <w:rPr>
          <w:rFonts w:ascii="Verdana" w:hAnsi="Verdana"/>
          <w:sz w:val="20"/>
          <w:szCs w:val="20"/>
          <w:lang w:val="en-US"/>
        </w:rPr>
      </w:pPr>
      <w:r w:rsidRPr="007F3962">
        <w:rPr>
          <w:rFonts w:ascii="Verdana" w:hAnsi="Verdana"/>
          <w:sz w:val="20"/>
          <w:szCs w:val="20"/>
          <w:lang w:val="en-US"/>
        </w:rPr>
        <w:t>O</w:t>
      </w:r>
      <w:r w:rsidR="009572DD" w:rsidRPr="007F3962">
        <w:rPr>
          <w:rFonts w:ascii="Verdana" w:hAnsi="Verdana"/>
          <w:sz w:val="20"/>
          <w:szCs w:val="20"/>
          <w:lang w:val="en-US"/>
        </w:rPr>
        <w:t>P</w:t>
      </w:r>
      <w:r w:rsidRPr="007F3962">
        <w:rPr>
          <w:rFonts w:ascii="Verdana" w:hAnsi="Verdana"/>
          <w:sz w:val="20"/>
          <w:szCs w:val="20"/>
          <w:lang w:val="en-US"/>
        </w:rPr>
        <w:t>T</w:t>
      </w:r>
      <w:r w:rsidR="009572DD" w:rsidRPr="007F3962">
        <w:rPr>
          <w:rFonts w:ascii="Verdana" w:hAnsi="Verdana"/>
          <w:sz w:val="20"/>
          <w:szCs w:val="20"/>
          <w:lang w:val="en-US"/>
        </w:rPr>
        <w:t>T</w:t>
      </w:r>
      <w:r w:rsidRPr="007F3962">
        <w:rPr>
          <w:rFonts w:ascii="Verdana" w:hAnsi="Verdana"/>
          <w:sz w:val="20"/>
          <w:szCs w:val="20"/>
          <w:lang w:val="en-US"/>
        </w:rPr>
        <w:t>I A</w:t>
      </w:r>
      <w:r w:rsidR="009572DD" w:rsidRPr="007F3962">
        <w:rPr>
          <w:rFonts w:ascii="Verdana" w:hAnsi="Verdana"/>
          <w:sz w:val="20"/>
          <w:szCs w:val="20"/>
          <w:lang w:val="en-US"/>
        </w:rPr>
        <w:t>nnual Progress Reports 2014-2019</w:t>
      </w:r>
      <w:r w:rsidRPr="007F3962">
        <w:rPr>
          <w:rFonts w:ascii="Verdana" w:hAnsi="Verdana"/>
          <w:sz w:val="20"/>
          <w:szCs w:val="20"/>
          <w:lang w:val="en-US"/>
        </w:rPr>
        <w:t xml:space="preserve"> </w:t>
      </w:r>
    </w:p>
    <w:p w14:paraId="0D3D5DBC" w14:textId="280D13C7" w:rsidR="00980947" w:rsidRPr="007F3962" w:rsidRDefault="00980947" w:rsidP="00980947">
      <w:pPr>
        <w:pStyle w:val="ListParagraph"/>
        <w:numPr>
          <w:ilvl w:val="0"/>
          <w:numId w:val="13"/>
        </w:numPr>
        <w:jc w:val="both"/>
        <w:rPr>
          <w:rFonts w:ascii="Verdana" w:hAnsi="Verdana"/>
          <w:sz w:val="20"/>
          <w:szCs w:val="20"/>
          <w:lang w:val="en-US"/>
        </w:rPr>
      </w:pPr>
      <w:r w:rsidRPr="007F3962">
        <w:rPr>
          <w:rFonts w:ascii="Verdana" w:hAnsi="Verdana"/>
          <w:sz w:val="20"/>
          <w:szCs w:val="20"/>
          <w:lang w:val="en-US"/>
        </w:rPr>
        <w:t>Final report "</w:t>
      </w:r>
      <w:r w:rsidR="003D4B8F" w:rsidRPr="00B2505A">
        <w:rPr>
          <w:rFonts w:ascii="Verdana" w:eastAsia="Times New Roman" w:hAnsi="Verdana" w:cs="Times New Roman"/>
          <w:sz w:val="16"/>
          <w:szCs w:val="16"/>
          <w:lang w:val="en-US"/>
        </w:rPr>
        <w:t xml:space="preserve"> </w:t>
      </w:r>
      <w:r w:rsidR="003D4B8F" w:rsidRPr="007F3962">
        <w:rPr>
          <w:rFonts w:ascii="Verdana" w:eastAsia="Times New Roman" w:hAnsi="Verdana" w:cs="Times New Roman"/>
          <w:sz w:val="20"/>
          <w:szCs w:val="20"/>
          <w:lang w:val="en-US"/>
        </w:rPr>
        <w:t>Preparations for the completion of the Black Sea Highway</w:t>
      </w:r>
      <w:r w:rsidR="003D4B8F" w:rsidRPr="007F3962" w:rsidDel="003D4B8F">
        <w:rPr>
          <w:rFonts w:ascii="Verdana" w:hAnsi="Verdana"/>
          <w:sz w:val="20"/>
          <w:szCs w:val="20"/>
          <w:lang w:val="en-US"/>
        </w:rPr>
        <w:t xml:space="preserve"> </w:t>
      </w:r>
      <w:r w:rsidRPr="007F3962">
        <w:rPr>
          <w:rFonts w:ascii="Verdana" w:hAnsi="Verdana"/>
          <w:sz w:val="20"/>
          <w:szCs w:val="20"/>
          <w:lang w:val="en-US"/>
        </w:rPr>
        <w:t>"</w:t>
      </w:r>
    </w:p>
    <w:p w14:paraId="0641B597" w14:textId="1445DDF5" w:rsidR="00980947" w:rsidRPr="007F3962" w:rsidRDefault="00980947" w:rsidP="00980947">
      <w:pPr>
        <w:pStyle w:val="ListParagraph"/>
        <w:numPr>
          <w:ilvl w:val="0"/>
          <w:numId w:val="13"/>
        </w:numPr>
        <w:jc w:val="both"/>
        <w:rPr>
          <w:rFonts w:ascii="Verdana" w:hAnsi="Verdana"/>
          <w:sz w:val="20"/>
          <w:szCs w:val="20"/>
          <w:lang w:val="en-US"/>
        </w:rPr>
      </w:pPr>
      <w:r w:rsidRPr="007F3962">
        <w:rPr>
          <w:rFonts w:ascii="Verdana" w:hAnsi="Verdana"/>
          <w:sz w:val="20"/>
          <w:szCs w:val="20"/>
          <w:lang w:val="en-US"/>
        </w:rPr>
        <w:t>Introductory report as of 31.12.2018 on the project "</w:t>
      </w:r>
      <w:r w:rsidR="003D4B8F" w:rsidRPr="00B2505A">
        <w:rPr>
          <w:rFonts w:ascii="Verdana" w:eastAsia="Times New Roman" w:hAnsi="Verdana" w:cs="Times New Roman"/>
          <w:sz w:val="16"/>
          <w:szCs w:val="16"/>
        </w:rPr>
        <w:t xml:space="preserve"> </w:t>
      </w:r>
      <w:r w:rsidR="003D4B8F" w:rsidRPr="007F3962">
        <w:rPr>
          <w:rFonts w:ascii="Verdana" w:eastAsia="Times New Roman" w:hAnsi="Verdana" w:cs="Times New Roman"/>
          <w:sz w:val="20"/>
          <w:szCs w:val="20"/>
        </w:rPr>
        <w:t>Design and construction of technical systems for risk prevention and security of the sea ports (RPSSP</w:t>
      </w:r>
      <w:r w:rsidR="003D4B8F" w:rsidRPr="00B2505A">
        <w:rPr>
          <w:rFonts w:ascii="Verdana" w:eastAsia="Times New Roman" w:hAnsi="Verdana" w:cs="Times New Roman"/>
          <w:sz w:val="16"/>
          <w:szCs w:val="16"/>
        </w:rPr>
        <w:t>)</w:t>
      </w:r>
      <w:r w:rsidRPr="007F3962">
        <w:rPr>
          <w:rFonts w:ascii="Verdana" w:hAnsi="Verdana"/>
          <w:sz w:val="20"/>
          <w:szCs w:val="20"/>
          <w:lang w:val="en-US"/>
        </w:rPr>
        <w:t>"</w:t>
      </w:r>
    </w:p>
    <w:p w14:paraId="21E00F7D" w14:textId="77777777" w:rsidR="00980947" w:rsidRPr="007F3962" w:rsidRDefault="00980947" w:rsidP="00980947">
      <w:pPr>
        <w:pStyle w:val="ListParagraph"/>
        <w:numPr>
          <w:ilvl w:val="0"/>
          <w:numId w:val="13"/>
        </w:numPr>
        <w:jc w:val="both"/>
        <w:rPr>
          <w:rFonts w:ascii="Verdana" w:hAnsi="Verdana"/>
          <w:sz w:val="20"/>
          <w:szCs w:val="20"/>
          <w:lang w:val="en-US"/>
        </w:rPr>
      </w:pPr>
      <w:r w:rsidRPr="007F3962">
        <w:rPr>
          <w:rFonts w:ascii="Verdana" w:hAnsi="Verdana"/>
          <w:sz w:val="20"/>
          <w:szCs w:val="20"/>
          <w:lang w:val="en-US"/>
        </w:rPr>
        <w:t>Introductory report as of 31.12.2018 on the project "Preparation of a project: Road I-1 /E-79/  "Vidin-Montana-Vratsa"</w:t>
      </w:r>
    </w:p>
    <w:p w14:paraId="2BBEF9A4" w14:textId="5760CF80" w:rsidR="00980947" w:rsidRPr="007F3962" w:rsidRDefault="00980947" w:rsidP="00980947">
      <w:pPr>
        <w:pStyle w:val="ListParagraph"/>
        <w:numPr>
          <w:ilvl w:val="0"/>
          <w:numId w:val="13"/>
        </w:numPr>
        <w:jc w:val="both"/>
        <w:rPr>
          <w:rFonts w:ascii="Verdana" w:hAnsi="Verdana"/>
          <w:sz w:val="20"/>
          <w:szCs w:val="20"/>
          <w:lang w:val="en-US"/>
        </w:rPr>
      </w:pPr>
      <w:r w:rsidRPr="007F3962">
        <w:rPr>
          <w:rFonts w:ascii="Verdana" w:hAnsi="Verdana"/>
          <w:sz w:val="20"/>
          <w:szCs w:val="20"/>
          <w:lang w:val="en-US"/>
        </w:rPr>
        <w:t>Introductory report as of 31.12.2018 on the project "</w:t>
      </w:r>
      <w:r w:rsidR="00D152DA" w:rsidRPr="007F3962">
        <w:rPr>
          <w:rFonts w:ascii="Verdana" w:eastAsia="Times New Roman" w:hAnsi="Verdana" w:cs="Times New Roman"/>
          <w:sz w:val="20"/>
          <w:szCs w:val="20"/>
        </w:rPr>
        <w:t>Technical assistance for preparation of project "Modernization of railway line Sofia - border with Republic of Serbia"</w:t>
      </w:r>
      <w:r w:rsidRPr="007F3962">
        <w:rPr>
          <w:rFonts w:ascii="Verdana" w:hAnsi="Verdana"/>
          <w:sz w:val="20"/>
          <w:szCs w:val="20"/>
          <w:lang w:val="en-US"/>
        </w:rPr>
        <w:t>"</w:t>
      </w:r>
    </w:p>
    <w:p w14:paraId="587BCA24" w14:textId="3FE6FA8E" w:rsidR="00980947" w:rsidRPr="007F3962" w:rsidRDefault="00980947" w:rsidP="00980947">
      <w:pPr>
        <w:pStyle w:val="ListParagraph"/>
        <w:numPr>
          <w:ilvl w:val="0"/>
          <w:numId w:val="13"/>
        </w:numPr>
        <w:jc w:val="both"/>
        <w:rPr>
          <w:rFonts w:ascii="Verdana" w:hAnsi="Verdana"/>
          <w:sz w:val="20"/>
          <w:szCs w:val="20"/>
          <w:lang w:val="en-US"/>
        </w:rPr>
      </w:pPr>
      <w:r w:rsidRPr="007F3962">
        <w:rPr>
          <w:rFonts w:ascii="Verdana" w:hAnsi="Verdana"/>
          <w:sz w:val="20"/>
          <w:szCs w:val="20"/>
          <w:lang w:val="en-US"/>
        </w:rPr>
        <w:t>Introductory report as of 31.12.2018 on the project "</w:t>
      </w:r>
      <w:r w:rsidR="00D152DA" w:rsidRPr="007F3962">
        <w:rPr>
          <w:rFonts w:ascii="Verdana" w:eastAsia="Times New Roman" w:hAnsi="Verdana" w:cs="Times New Roman"/>
          <w:bCs/>
          <w:sz w:val="20"/>
          <w:szCs w:val="20"/>
        </w:rPr>
        <w:t>Rehabilitation of Railway Infrastructure along Sections of the Plovdiv - Burgas Railway Line - reconstruction, repair and modernization of traction sub-stations Burgas, Karnobat and Yambol</w:t>
      </w:r>
      <w:r w:rsidR="00D152DA" w:rsidRPr="007F3962">
        <w:rPr>
          <w:rFonts w:ascii="Verdana" w:hAnsi="Verdana"/>
          <w:sz w:val="20"/>
          <w:szCs w:val="20"/>
          <w:lang w:val="en-US"/>
        </w:rPr>
        <w:t>“</w:t>
      </w:r>
      <w:r w:rsidRPr="007F3962">
        <w:rPr>
          <w:rFonts w:ascii="Verdana" w:hAnsi="Verdana"/>
          <w:sz w:val="20"/>
          <w:szCs w:val="20"/>
          <w:lang w:val="en-US"/>
        </w:rPr>
        <w:t>";</w:t>
      </w:r>
    </w:p>
    <w:p w14:paraId="20069E72" w14:textId="1B2700D7" w:rsidR="00980947" w:rsidRPr="007F3962" w:rsidRDefault="00980947" w:rsidP="00980947">
      <w:pPr>
        <w:pStyle w:val="ListParagraph"/>
        <w:numPr>
          <w:ilvl w:val="0"/>
          <w:numId w:val="13"/>
        </w:numPr>
        <w:jc w:val="both"/>
        <w:rPr>
          <w:rFonts w:ascii="Verdana" w:hAnsi="Verdana"/>
          <w:sz w:val="20"/>
          <w:szCs w:val="20"/>
          <w:lang w:val="en-US"/>
        </w:rPr>
      </w:pPr>
      <w:r w:rsidRPr="007F3962">
        <w:rPr>
          <w:rFonts w:ascii="Verdana" w:hAnsi="Verdana"/>
          <w:sz w:val="20"/>
          <w:szCs w:val="20"/>
          <w:lang w:val="en-US"/>
        </w:rPr>
        <w:t xml:space="preserve">Report of the Ministry of </w:t>
      </w:r>
      <w:r w:rsidR="00D152DA" w:rsidRPr="007F3962">
        <w:rPr>
          <w:rFonts w:ascii="Verdana" w:hAnsi="Verdana"/>
          <w:sz w:val="20"/>
          <w:szCs w:val="20"/>
          <w:lang w:val="en-US"/>
        </w:rPr>
        <w:t xml:space="preserve">Finance </w:t>
      </w:r>
      <w:r w:rsidRPr="007F3962">
        <w:rPr>
          <w:rFonts w:ascii="Verdana" w:hAnsi="Verdana"/>
          <w:sz w:val="20"/>
          <w:szCs w:val="20"/>
          <w:lang w:val="en-US"/>
        </w:rPr>
        <w:t>- EU funds - assessment of the macroeconomic effects of OPTTI in the period  2014 - 31.12.2018</w:t>
      </w:r>
    </w:p>
    <w:p w14:paraId="4F17BDFE" w14:textId="77777777" w:rsidR="00980947" w:rsidRPr="007F3962" w:rsidRDefault="00980947" w:rsidP="00980947">
      <w:pPr>
        <w:pStyle w:val="ListParagraph"/>
        <w:numPr>
          <w:ilvl w:val="0"/>
          <w:numId w:val="13"/>
        </w:numPr>
        <w:jc w:val="both"/>
        <w:rPr>
          <w:rFonts w:ascii="Verdana" w:hAnsi="Verdana"/>
          <w:sz w:val="20"/>
          <w:szCs w:val="20"/>
          <w:lang w:val="en-US"/>
        </w:rPr>
      </w:pPr>
      <w:r w:rsidRPr="007F3962">
        <w:rPr>
          <w:rFonts w:ascii="Verdana" w:hAnsi="Verdana"/>
          <w:sz w:val="20"/>
          <w:szCs w:val="20"/>
          <w:lang w:val="en-US"/>
        </w:rPr>
        <w:t>List of projects under OPTTI 2014-2020</w:t>
      </w:r>
    </w:p>
    <w:p w14:paraId="5CE0A17F" w14:textId="4257F71F" w:rsidR="00980947" w:rsidRPr="007F3962" w:rsidRDefault="00980947" w:rsidP="00980947">
      <w:pPr>
        <w:pStyle w:val="ListParagraph"/>
        <w:numPr>
          <w:ilvl w:val="0"/>
          <w:numId w:val="13"/>
        </w:numPr>
        <w:jc w:val="both"/>
        <w:rPr>
          <w:rFonts w:ascii="Verdana" w:hAnsi="Verdana"/>
          <w:sz w:val="20"/>
          <w:szCs w:val="20"/>
          <w:lang w:val="en-US"/>
        </w:rPr>
      </w:pPr>
      <w:r w:rsidRPr="007F3962">
        <w:rPr>
          <w:rFonts w:ascii="Verdana" w:hAnsi="Verdana"/>
          <w:sz w:val="20"/>
          <w:szCs w:val="20"/>
          <w:lang w:val="en-US"/>
        </w:rPr>
        <w:t xml:space="preserve">Ex-ante </w:t>
      </w:r>
      <w:r w:rsidR="00D152DA" w:rsidRPr="007F3962">
        <w:rPr>
          <w:rFonts w:ascii="Verdana" w:hAnsi="Verdana"/>
          <w:sz w:val="20"/>
          <w:szCs w:val="20"/>
          <w:lang w:val="en-US"/>
        </w:rPr>
        <w:t>evaluation</w:t>
      </w:r>
    </w:p>
    <w:p w14:paraId="30A07861" w14:textId="43B030E2" w:rsidR="00980947" w:rsidRPr="007F3962" w:rsidRDefault="00980947" w:rsidP="00980947">
      <w:pPr>
        <w:pStyle w:val="ListParagraph"/>
        <w:numPr>
          <w:ilvl w:val="0"/>
          <w:numId w:val="13"/>
        </w:numPr>
        <w:jc w:val="both"/>
        <w:rPr>
          <w:rFonts w:ascii="Verdana" w:hAnsi="Verdana"/>
          <w:sz w:val="20"/>
          <w:szCs w:val="20"/>
          <w:lang w:val="en-US"/>
        </w:rPr>
      </w:pPr>
      <w:r w:rsidRPr="007F3962">
        <w:rPr>
          <w:rFonts w:ascii="Verdana" w:hAnsi="Verdana"/>
          <w:sz w:val="20"/>
          <w:szCs w:val="20"/>
          <w:lang w:val="en-US"/>
        </w:rPr>
        <w:t xml:space="preserve">Changes </w:t>
      </w:r>
      <w:r w:rsidR="00D152DA" w:rsidRPr="007F3962">
        <w:rPr>
          <w:rFonts w:ascii="Verdana" w:hAnsi="Verdana"/>
          <w:sz w:val="20"/>
          <w:szCs w:val="20"/>
          <w:lang w:val="en-US"/>
        </w:rPr>
        <w:t>in</w:t>
      </w:r>
      <w:r w:rsidRPr="007F3962">
        <w:rPr>
          <w:rFonts w:ascii="Verdana" w:hAnsi="Verdana"/>
          <w:sz w:val="20"/>
          <w:szCs w:val="20"/>
          <w:lang w:val="en-US"/>
        </w:rPr>
        <w:t xml:space="preserve"> the programme and programme indicators</w:t>
      </w:r>
    </w:p>
    <w:p w14:paraId="1736E2A7" w14:textId="59503906" w:rsidR="00980947" w:rsidRPr="007F3962" w:rsidRDefault="00D152DA" w:rsidP="00980947">
      <w:pPr>
        <w:pStyle w:val="ListParagraph"/>
        <w:numPr>
          <w:ilvl w:val="0"/>
          <w:numId w:val="13"/>
        </w:numPr>
        <w:jc w:val="both"/>
        <w:rPr>
          <w:rFonts w:ascii="Verdana" w:hAnsi="Verdana"/>
          <w:sz w:val="20"/>
          <w:szCs w:val="20"/>
          <w:lang w:val="en-US"/>
        </w:rPr>
      </w:pPr>
      <w:r w:rsidRPr="007F3962">
        <w:rPr>
          <w:rFonts w:ascii="Verdana" w:hAnsi="Verdana"/>
          <w:sz w:val="20"/>
          <w:szCs w:val="20"/>
          <w:lang w:val="en-US"/>
        </w:rPr>
        <w:t>Table of indicators</w:t>
      </w:r>
    </w:p>
    <w:p w14:paraId="2FA1EA19" w14:textId="429C2555" w:rsidR="00980947" w:rsidRPr="007F3962" w:rsidRDefault="009572DD" w:rsidP="00980947">
      <w:pPr>
        <w:pStyle w:val="ListParagraph"/>
        <w:numPr>
          <w:ilvl w:val="0"/>
          <w:numId w:val="13"/>
        </w:numPr>
        <w:jc w:val="both"/>
        <w:rPr>
          <w:rFonts w:ascii="Verdana" w:hAnsi="Verdana"/>
          <w:sz w:val="20"/>
          <w:szCs w:val="20"/>
          <w:lang w:val="en-US"/>
        </w:rPr>
      </w:pPr>
      <w:r w:rsidRPr="007F3962">
        <w:rPr>
          <w:rFonts w:ascii="Verdana" w:hAnsi="Verdana"/>
          <w:sz w:val="20"/>
          <w:szCs w:val="20"/>
          <w:lang w:val="en-US"/>
        </w:rPr>
        <w:t>AF</w:t>
      </w:r>
      <w:r w:rsidR="00980947" w:rsidRPr="007F3962">
        <w:rPr>
          <w:rFonts w:ascii="Verdana" w:hAnsi="Verdana"/>
          <w:sz w:val="20"/>
          <w:szCs w:val="20"/>
          <w:lang w:val="en-US"/>
        </w:rPr>
        <w:t xml:space="preserve"> and </w:t>
      </w:r>
      <w:r w:rsidRPr="007F3962">
        <w:rPr>
          <w:rFonts w:ascii="Verdana" w:hAnsi="Verdana"/>
          <w:sz w:val="20"/>
          <w:szCs w:val="20"/>
          <w:lang w:val="en-US"/>
        </w:rPr>
        <w:t>CBA</w:t>
      </w:r>
      <w:r w:rsidR="00980947" w:rsidRPr="007F3962">
        <w:rPr>
          <w:rFonts w:ascii="Verdana" w:hAnsi="Verdana"/>
          <w:sz w:val="20"/>
          <w:szCs w:val="20"/>
          <w:lang w:val="en-US"/>
        </w:rPr>
        <w:t xml:space="preserve"> for major OPT</w:t>
      </w:r>
      <w:r w:rsidRPr="007F3962">
        <w:rPr>
          <w:rFonts w:ascii="Verdana" w:hAnsi="Verdana"/>
          <w:sz w:val="20"/>
          <w:szCs w:val="20"/>
          <w:lang w:val="en-US"/>
        </w:rPr>
        <w:t>T</w:t>
      </w:r>
      <w:r w:rsidR="00980947" w:rsidRPr="007F3962">
        <w:rPr>
          <w:rFonts w:ascii="Verdana" w:hAnsi="Verdana"/>
          <w:sz w:val="20"/>
          <w:szCs w:val="20"/>
          <w:lang w:val="en-US"/>
        </w:rPr>
        <w:t>I projects</w:t>
      </w:r>
    </w:p>
    <w:p w14:paraId="719E9B38" w14:textId="77777777" w:rsidR="00980947" w:rsidRPr="007F3962" w:rsidRDefault="00980947" w:rsidP="00980947">
      <w:pPr>
        <w:pStyle w:val="ListParagraph"/>
        <w:numPr>
          <w:ilvl w:val="0"/>
          <w:numId w:val="13"/>
        </w:numPr>
        <w:jc w:val="both"/>
        <w:rPr>
          <w:rFonts w:ascii="Verdana" w:hAnsi="Verdana"/>
          <w:sz w:val="20"/>
          <w:szCs w:val="20"/>
          <w:lang w:val="en-US"/>
        </w:rPr>
      </w:pPr>
      <w:r w:rsidRPr="007F3962">
        <w:rPr>
          <w:rFonts w:ascii="Verdana" w:hAnsi="Verdana"/>
          <w:sz w:val="20"/>
          <w:szCs w:val="20"/>
          <w:lang w:val="en-US"/>
        </w:rPr>
        <w:t xml:space="preserve">Data on the financial implementation of the projects </w:t>
      </w:r>
    </w:p>
    <w:p w14:paraId="0EEA13E3" w14:textId="75A87CBC" w:rsidR="00980947" w:rsidRPr="007F3962" w:rsidRDefault="00980947" w:rsidP="00980947">
      <w:pPr>
        <w:pStyle w:val="ListParagraph"/>
        <w:numPr>
          <w:ilvl w:val="0"/>
          <w:numId w:val="13"/>
        </w:numPr>
        <w:jc w:val="both"/>
        <w:rPr>
          <w:rFonts w:ascii="Verdana" w:hAnsi="Verdana"/>
          <w:sz w:val="20"/>
          <w:szCs w:val="20"/>
          <w:lang w:val="en-US"/>
        </w:rPr>
      </w:pPr>
      <w:r w:rsidRPr="007F3962">
        <w:rPr>
          <w:rFonts w:ascii="Verdana" w:hAnsi="Verdana"/>
          <w:sz w:val="20"/>
          <w:szCs w:val="20"/>
          <w:lang w:val="en-US"/>
        </w:rPr>
        <w:t xml:space="preserve">Data and documents from beneficiaries </w:t>
      </w:r>
      <w:r w:rsidR="00D152DA" w:rsidRPr="007F3962">
        <w:rPr>
          <w:rFonts w:ascii="Verdana" w:hAnsi="Verdana"/>
          <w:sz w:val="20"/>
          <w:szCs w:val="20"/>
          <w:lang w:val="en-US"/>
        </w:rPr>
        <w:t>regarding</w:t>
      </w:r>
      <w:r w:rsidRPr="007F3962">
        <w:rPr>
          <w:rFonts w:ascii="Verdana" w:hAnsi="Verdana"/>
          <w:sz w:val="20"/>
          <w:szCs w:val="20"/>
          <w:lang w:val="en-US"/>
        </w:rPr>
        <w:t xml:space="preserve"> sent</w:t>
      </w:r>
      <w:r w:rsidR="009572DD" w:rsidRPr="007F3962">
        <w:rPr>
          <w:rFonts w:ascii="Verdana" w:hAnsi="Verdana"/>
          <w:sz w:val="20"/>
          <w:szCs w:val="20"/>
          <w:lang w:val="en-US"/>
        </w:rPr>
        <w:t xml:space="preserve"> </w:t>
      </w:r>
      <w:r w:rsidR="009572DD" w:rsidRPr="007F3962">
        <w:rPr>
          <w:rFonts w:ascii="Verdana" w:hAnsi="Verdana"/>
          <w:sz w:val="20"/>
          <w:szCs w:val="20"/>
        </w:rPr>
        <w:t>questionnaires</w:t>
      </w:r>
      <w:r w:rsidRPr="007F3962">
        <w:rPr>
          <w:rFonts w:ascii="Verdana" w:hAnsi="Verdana"/>
          <w:sz w:val="20"/>
          <w:szCs w:val="20"/>
          <w:lang w:val="en-US"/>
        </w:rPr>
        <w:t>.</w:t>
      </w:r>
    </w:p>
    <w:p w14:paraId="4509A2D6" w14:textId="77777777" w:rsidR="00980947" w:rsidRPr="00B2505A" w:rsidRDefault="00980947" w:rsidP="00980947">
      <w:pPr>
        <w:pStyle w:val="FootnoteText"/>
        <w:rPr>
          <w:rFonts w:ascii="Verdana" w:hAnsi="Verdana"/>
          <w:i/>
          <w:lang w:val="en-US"/>
        </w:rPr>
      </w:pPr>
      <w:r w:rsidRPr="00B2505A">
        <w:rPr>
          <w:rFonts w:ascii="Verdana" w:hAnsi="Verdana"/>
          <w:b/>
          <w:lang w:val="en-US"/>
        </w:rPr>
        <w:t>Other literature used:</w:t>
      </w:r>
    </w:p>
    <w:p w14:paraId="1DB8CE80" w14:textId="77777777" w:rsidR="00980947" w:rsidRPr="00B36ADE" w:rsidRDefault="00980947" w:rsidP="00980947">
      <w:pPr>
        <w:pStyle w:val="ListParagraph"/>
        <w:numPr>
          <w:ilvl w:val="0"/>
          <w:numId w:val="13"/>
        </w:numPr>
        <w:jc w:val="both"/>
        <w:rPr>
          <w:rFonts w:ascii="Verdana" w:hAnsi="Verdana"/>
          <w:sz w:val="20"/>
          <w:szCs w:val="20"/>
          <w:lang w:val="en-US"/>
        </w:rPr>
      </w:pPr>
      <w:r w:rsidRPr="00B2505A">
        <w:rPr>
          <w:rFonts w:ascii="Verdana" w:hAnsi="Verdana"/>
          <w:sz w:val="20"/>
          <w:szCs w:val="20"/>
          <w:lang w:val="en-US"/>
        </w:rPr>
        <w:t>Vasilev, A., Ganev, K., Dimitrov, L., Simeonova-Ganeva, R., Mihnev, P., Kalibatseva, D., Uzunova, E. (2014) Medium and</w:t>
      </w:r>
      <w:r w:rsidRPr="00B36ADE">
        <w:rPr>
          <w:rFonts w:ascii="Verdana" w:hAnsi="Verdana"/>
          <w:sz w:val="20"/>
          <w:szCs w:val="20"/>
          <w:lang w:val="en-US"/>
        </w:rPr>
        <w:t xml:space="preserve"> long-term forecasts for the development of the labour market and knowledge and skills needs in Bulgaria, Ministry of Labour and Social Policy, SMART: Noema &amp; Sigma Hat &amp; Foundation of Education Business, Sofia.</w:t>
      </w:r>
    </w:p>
    <w:p w14:paraId="55D6C769" w14:textId="77777777" w:rsidR="00980947" w:rsidRPr="00B36ADE" w:rsidRDefault="00980947" w:rsidP="00980947">
      <w:pPr>
        <w:pStyle w:val="ListParagraph"/>
        <w:numPr>
          <w:ilvl w:val="0"/>
          <w:numId w:val="13"/>
        </w:numPr>
        <w:jc w:val="both"/>
        <w:rPr>
          <w:rFonts w:ascii="Verdana" w:hAnsi="Verdana"/>
          <w:sz w:val="20"/>
          <w:szCs w:val="20"/>
          <w:lang w:val="en-US"/>
        </w:rPr>
      </w:pPr>
      <w:r w:rsidRPr="00B36ADE">
        <w:rPr>
          <w:rFonts w:ascii="Verdana" w:hAnsi="Verdana"/>
          <w:sz w:val="20"/>
          <w:szCs w:val="20"/>
          <w:lang w:val="en-US"/>
        </w:rPr>
        <w:t>Simeonova-Ganeva, R., Vasilev, A., Ganev, K., Dimitrov, L. Medium and long-term forecasts for the development of the labour market in Bulgaria: Employment and imbalances in the labour market, factors of labour supply (2008–2034). Ministry of Labour and Social Policy, Human Capital DZZD, Sofia, 2019.</w:t>
      </w:r>
    </w:p>
    <w:p w14:paraId="2BACE8DA" w14:textId="77777777" w:rsidR="00980947" w:rsidRPr="00B36ADE" w:rsidRDefault="00980947" w:rsidP="00980947">
      <w:pPr>
        <w:pStyle w:val="ListParagraph"/>
        <w:numPr>
          <w:ilvl w:val="0"/>
          <w:numId w:val="13"/>
        </w:numPr>
        <w:jc w:val="both"/>
        <w:rPr>
          <w:rFonts w:ascii="Verdana" w:hAnsi="Verdana"/>
          <w:sz w:val="20"/>
          <w:szCs w:val="20"/>
          <w:lang w:val="en-US"/>
        </w:rPr>
      </w:pPr>
      <w:r w:rsidRPr="00B36ADE">
        <w:rPr>
          <w:rFonts w:ascii="Verdana" w:hAnsi="Verdana"/>
          <w:sz w:val="20"/>
          <w:szCs w:val="20"/>
          <w:lang w:val="en-US"/>
        </w:rPr>
        <w:t>Ministry of Finance (2016). EU funds in Bulgaria: Assessment of the macroeconomic effects of the implementation of programmes co-financed with EU funds.</w:t>
      </w:r>
    </w:p>
    <w:p w14:paraId="236DC7A4" w14:textId="77777777" w:rsidR="00980947" w:rsidRPr="00B36ADE" w:rsidRDefault="00980947" w:rsidP="00980947">
      <w:pPr>
        <w:pStyle w:val="ListParagraph"/>
        <w:numPr>
          <w:ilvl w:val="0"/>
          <w:numId w:val="13"/>
        </w:numPr>
        <w:jc w:val="both"/>
        <w:rPr>
          <w:rFonts w:ascii="Verdana" w:hAnsi="Verdana"/>
          <w:sz w:val="20"/>
          <w:szCs w:val="20"/>
          <w:lang w:val="en-US"/>
        </w:rPr>
      </w:pPr>
      <w:r w:rsidRPr="00B36ADE">
        <w:rPr>
          <w:rFonts w:ascii="Verdana" w:hAnsi="Verdana"/>
          <w:sz w:val="20"/>
          <w:szCs w:val="20"/>
          <w:lang w:val="en-US"/>
        </w:rPr>
        <w:t>Council of Ministers (2015). Net impact of policies financed by European funds.</w:t>
      </w:r>
    </w:p>
    <w:p w14:paraId="4590AD41" w14:textId="77777777" w:rsidR="00980947" w:rsidRPr="00B36ADE" w:rsidRDefault="00980947" w:rsidP="00980947">
      <w:pPr>
        <w:pStyle w:val="ListParagraph"/>
        <w:numPr>
          <w:ilvl w:val="0"/>
          <w:numId w:val="13"/>
        </w:numPr>
        <w:jc w:val="both"/>
        <w:rPr>
          <w:rFonts w:ascii="Verdana" w:hAnsi="Verdana"/>
          <w:sz w:val="20"/>
          <w:szCs w:val="20"/>
          <w:lang w:val="en-US"/>
        </w:rPr>
      </w:pPr>
      <w:r w:rsidRPr="00B36ADE">
        <w:rPr>
          <w:rFonts w:ascii="Verdana" w:hAnsi="Verdana"/>
          <w:sz w:val="20"/>
          <w:szCs w:val="20"/>
          <w:lang w:val="en-US"/>
        </w:rPr>
        <w:t>Khandker, Koolwal and Samad (2010).</w:t>
      </w:r>
    </w:p>
    <w:p w14:paraId="5A5365D0" w14:textId="77777777" w:rsidR="00980947" w:rsidRPr="00B36ADE" w:rsidRDefault="00980947" w:rsidP="00980947">
      <w:pPr>
        <w:pStyle w:val="ListParagraph"/>
        <w:numPr>
          <w:ilvl w:val="0"/>
          <w:numId w:val="13"/>
        </w:numPr>
        <w:jc w:val="both"/>
        <w:rPr>
          <w:rFonts w:ascii="Verdana" w:hAnsi="Verdana"/>
          <w:sz w:val="20"/>
          <w:szCs w:val="20"/>
          <w:lang w:val="en-US"/>
        </w:rPr>
      </w:pPr>
      <w:r w:rsidRPr="00B36ADE">
        <w:rPr>
          <w:rFonts w:ascii="Verdana" w:hAnsi="Verdana"/>
          <w:sz w:val="20"/>
          <w:szCs w:val="20"/>
          <w:lang w:val="en-US"/>
        </w:rPr>
        <w:t>Roeger and in't Veld (1997)</w:t>
      </w:r>
    </w:p>
    <w:p w14:paraId="393F207A" w14:textId="4C75B62D" w:rsidR="00697AF1" w:rsidRPr="00B36ADE" w:rsidRDefault="00697AF1" w:rsidP="00980947">
      <w:pPr>
        <w:pStyle w:val="ListParagraph"/>
        <w:jc w:val="both"/>
        <w:rPr>
          <w:rFonts w:ascii="Verdana" w:hAnsi="Verdana"/>
          <w:sz w:val="20"/>
          <w:szCs w:val="20"/>
          <w:lang w:val="en-US"/>
        </w:rPr>
      </w:pPr>
    </w:p>
    <w:p w14:paraId="461A77FB" w14:textId="0079BD31" w:rsidR="00697AF1" w:rsidRPr="00B36ADE" w:rsidRDefault="00697AF1" w:rsidP="00697AF1">
      <w:pPr>
        <w:ind w:left="360"/>
        <w:jc w:val="both"/>
        <w:rPr>
          <w:rFonts w:ascii="Verdana" w:hAnsi="Verdana"/>
          <w:b/>
          <w:sz w:val="20"/>
          <w:szCs w:val="20"/>
          <w:lang w:val="en-US"/>
        </w:rPr>
      </w:pPr>
    </w:p>
    <w:p w14:paraId="422DF7FA" w14:textId="0F763D4D" w:rsidR="00357ED7" w:rsidRPr="00B36ADE" w:rsidRDefault="00357ED7">
      <w:pPr>
        <w:rPr>
          <w:rFonts w:ascii="Verdana" w:hAnsi="Verdana"/>
          <w:sz w:val="20"/>
          <w:szCs w:val="20"/>
          <w:lang w:val="en-US"/>
        </w:rPr>
      </w:pPr>
      <w:r w:rsidRPr="00B36ADE">
        <w:rPr>
          <w:rFonts w:ascii="Verdana" w:hAnsi="Verdana"/>
          <w:sz w:val="20"/>
          <w:szCs w:val="20"/>
          <w:lang w:val="en-US"/>
        </w:rPr>
        <w:br w:type="page"/>
      </w:r>
    </w:p>
    <w:p w14:paraId="6CE1D906" w14:textId="3FE9C0F8" w:rsidR="00853DC5" w:rsidRPr="007F3962" w:rsidRDefault="0003270E" w:rsidP="005D68C1">
      <w:pPr>
        <w:pStyle w:val="Heading1"/>
        <w:numPr>
          <w:ilvl w:val="1"/>
          <w:numId w:val="1"/>
        </w:numPr>
        <w:shd w:val="clear" w:color="auto" w:fill="374E81"/>
        <w:spacing w:before="320" w:after="240" w:line="276" w:lineRule="auto"/>
        <w:jc w:val="both"/>
        <w:rPr>
          <w:rFonts w:ascii="Verdana" w:hAnsi="Verdana"/>
          <w:b/>
          <w:bCs/>
          <w:i/>
          <w:iCs/>
          <w:smallCaps/>
          <w:color w:val="FFFFFF" w:themeColor="background1"/>
          <w:sz w:val="20"/>
          <w:szCs w:val="20"/>
          <w:lang w:val="en-US"/>
        </w:rPr>
      </w:pPr>
      <w:bookmarkStart w:id="107" w:name="_Toc62547339"/>
      <w:r w:rsidRPr="007F3962">
        <w:rPr>
          <w:rFonts w:ascii="Verdana" w:hAnsi="Verdana"/>
          <w:b/>
          <w:bCs/>
          <w:i/>
          <w:iCs/>
          <w:smallCaps/>
          <w:color w:val="FFFFFF" w:themeColor="background1"/>
          <w:sz w:val="20"/>
          <w:szCs w:val="20"/>
          <w:lang w:val="en-US"/>
        </w:rPr>
        <w:t>List of conducted interviews</w:t>
      </w:r>
      <w:bookmarkEnd w:id="107"/>
      <w:r w:rsidR="006649FF" w:rsidRPr="007F3962">
        <w:rPr>
          <w:rFonts w:ascii="Verdana" w:hAnsi="Verdana"/>
          <w:b/>
          <w:bCs/>
          <w:i/>
          <w:iCs/>
          <w:smallCaps/>
          <w:color w:val="FFFFFF" w:themeColor="background1"/>
          <w:sz w:val="20"/>
          <w:szCs w:val="20"/>
          <w:lang w:val="en-US"/>
        </w:rPr>
        <w:t xml:space="preserve"> </w:t>
      </w:r>
    </w:p>
    <w:p w14:paraId="149E043A" w14:textId="59E8993B" w:rsidR="00CE35E5" w:rsidRPr="00B36ADE" w:rsidRDefault="0003270E" w:rsidP="00CE35E5">
      <w:pPr>
        <w:pStyle w:val="Caption"/>
        <w:rPr>
          <w:lang w:val="en-US"/>
        </w:rPr>
      </w:pPr>
      <w:bookmarkStart w:id="108" w:name="_Toc62547800"/>
      <w:r w:rsidRPr="00B36ADE">
        <w:rPr>
          <w:lang w:val="en-US"/>
        </w:rPr>
        <w:t>Table</w:t>
      </w:r>
      <w:r w:rsidR="00CE35E5" w:rsidRPr="00B36ADE">
        <w:rPr>
          <w:lang w:val="en-US"/>
        </w:rPr>
        <w:t xml:space="preserve"> </w:t>
      </w:r>
      <w:r w:rsidR="009842B8">
        <w:rPr>
          <w:lang w:val="en-US"/>
        </w:rPr>
        <w:fldChar w:fldCharType="begin"/>
      </w:r>
      <w:r w:rsidR="009842B8">
        <w:rPr>
          <w:lang w:val="en-US"/>
        </w:rPr>
        <w:instrText xml:space="preserve"> STYLEREF 1 \s </w:instrText>
      </w:r>
      <w:r w:rsidR="009842B8">
        <w:rPr>
          <w:lang w:val="en-US"/>
        </w:rPr>
        <w:fldChar w:fldCharType="separate"/>
      </w:r>
      <w:r w:rsidR="00A401A9">
        <w:rPr>
          <w:noProof/>
          <w:lang w:val="en-US"/>
        </w:rPr>
        <w:t>VII.2</w:t>
      </w:r>
      <w:r w:rsidR="009842B8">
        <w:rPr>
          <w:lang w:val="en-US"/>
        </w:rPr>
        <w:fldChar w:fldCharType="end"/>
      </w:r>
      <w:r w:rsidR="009842B8">
        <w:rPr>
          <w:lang w:val="en-US"/>
        </w:rPr>
        <w:noBreakHyphen/>
      </w:r>
      <w:r w:rsidR="009842B8">
        <w:rPr>
          <w:lang w:val="en-US"/>
        </w:rPr>
        <w:fldChar w:fldCharType="begin"/>
      </w:r>
      <w:r w:rsidR="009842B8">
        <w:rPr>
          <w:lang w:val="en-US"/>
        </w:rPr>
        <w:instrText xml:space="preserve"> SEQ Таблица \* ARABIC \s 1 </w:instrText>
      </w:r>
      <w:r w:rsidR="009842B8">
        <w:rPr>
          <w:lang w:val="en-US"/>
        </w:rPr>
        <w:fldChar w:fldCharType="separate"/>
      </w:r>
      <w:r w:rsidR="00A401A9">
        <w:rPr>
          <w:noProof/>
          <w:lang w:val="en-US"/>
        </w:rPr>
        <w:t>1</w:t>
      </w:r>
      <w:r w:rsidR="009842B8">
        <w:rPr>
          <w:lang w:val="en-US"/>
        </w:rPr>
        <w:fldChar w:fldCharType="end"/>
      </w:r>
      <w:r w:rsidR="00CE35E5" w:rsidRPr="00B36ADE">
        <w:rPr>
          <w:lang w:val="en-US"/>
        </w:rPr>
        <w:t xml:space="preserve"> </w:t>
      </w:r>
      <w:r w:rsidRPr="00B36ADE">
        <w:rPr>
          <w:lang w:val="en-US"/>
        </w:rPr>
        <w:t>Conducted interviews</w:t>
      </w:r>
      <w:bookmarkEnd w:id="108"/>
    </w:p>
    <w:tbl>
      <w:tblPr>
        <w:tblStyle w:val="TableGrid"/>
        <w:tblW w:w="9057" w:type="dxa"/>
        <w:jc w:val="center"/>
        <w:tblBorders>
          <w:top w:val="double" w:sz="4" w:space="0" w:color="374E81"/>
          <w:left w:val="double" w:sz="4" w:space="0" w:color="374E81"/>
          <w:bottom w:val="double" w:sz="4" w:space="0" w:color="374E81"/>
          <w:right w:val="double" w:sz="4" w:space="0" w:color="374E81"/>
          <w:insideH w:val="single" w:sz="6" w:space="0" w:color="374E81"/>
          <w:insideV w:val="single" w:sz="6" w:space="0" w:color="374E81"/>
        </w:tblBorders>
        <w:tblLook w:val="04A0" w:firstRow="1" w:lastRow="0" w:firstColumn="1" w:lastColumn="0" w:noHBand="0" w:noVBand="1"/>
      </w:tblPr>
      <w:tblGrid>
        <w:gridCol w:w="2410"/>
        <w:gridCol w:w="6647"/>
      </w:tblGrid>
      <w:tr w:rsidR="001A0D75" w:rsidRPr="00B36ADE" w14:paraId="2E30B40A" w14:textId="77777777" w:rsidTr="002B2175">
        <w:trPr>
          <w:jc w:val="center"/>
        </w:trPr>
        <w:tc>
          <w:tcPr>
            <w:tcW w:w="2410" w:type="dxa"/>
            <w:shd w:val="clear" w:color="auto" w:fill="374E81"/>
          </w:tcPr>
          <w:p w14:paraId="2F4FB9CF" w14:textId="6E023E3F" w:rsidR="001A0D75" w:rsidRPr="00B36ADE" w:rsidRDefault="0003270E" w:rsidP="00312BB8">
            <w:pPr>
              <w:pStyle w:val="ListParagraph"/>
              <w:ind w:left="0"/>
              <w:jc w:val="center"/>
              <w:rPr>
                <w:rFonts w:ascii="Verdana" w:hAnsi="Verdana"/>
                <w:b/>
                <w:smallCaps/>
                <w:color w:val="FFFFFF" w:themeColor="background1"/>
                <w:sz w:val="18"/>
                <w:szCs w:val="18"/>
                <w:lang w:val="en-US"/>
              </w:rPr>
            </w:pPr>
            <w:r w:rsidRPr="00B36ADE">
              <w:rPr>
                <w:rFonts w:ascii="Verdana" w:hAnsi="Verdana"/>
                <w:b/>
                <w:smallCaps/>
                <w:color w:val="FFFFFF" w:themeColor="background1"/>
                <w:sz w:val="18"/>
                <w:szCs w:val="18"/>
                <w:lang w:val="en-US"/>
              </w:rPr>
              <w:t>Date of conduct</w:t>
            </w:r>
          </w:p>
        </w:tc>
        <w:tc>
          <w:tcPr>
            <w:tcW w:w="6647" w:type="dxa"/>
            <w:shd w:val="clear" w:color="auto" w:fill="374E81"/>
          </w:tcPr>
          <w:p w14:paraId="20981324" w14:textId="2B6F6A74" w:rsidR="001A0D75" w:rsidRPr="00B36ADE" w:rsidRDefault="0003270E" w:rsidP="00312BB8">
            <w:pPr>
              <w:pStyle w:val="ListParagraph"/>
              <w:ind w:left="0"/>
              <w:jc w:val="center"/>
              <w:rPr>
                <w:rFonts w:ascii="Verdana" w:hAnsi="Verdana"/>
                <w:b/>
                <w:smallCaps/>
                <w:color w:val="FFFFFF" w:themeColor="background1"/>
                <w:sz w:val="18"/>
                <w:szCs w:val="18"/>
                <w:lang w:val="en-US"/>
              </w:rPr>
            </w:pPr>
            <w:r w:rsidRPr="00B36ADE">
              <w:rPr>
                <w:rFonts w:ascii="Verdana" w:hAnsi="Verdana"/>
                <w:b/>
                <w:smallCaps/>
                <w:color w:val="FFFFFF" w:themeColor="background1"/>
                <w:sz w:val="18"/>
                <w:szCs w:val="18"/>
                <w:lang w:val="en-US"/>
              </w:rPr>
              <w:t>Respondent</w:t>
            </w:r>
          </w:p>
        </w:tc>
      </w:tr>
      <w:tr w:rsidR="001A0D75" w:rsidRPr="00B36ADE" w14:paraId="072E1B5F" w14:textId="77777777" w:rsidTr="002B2175">
        <w:trPr>
          <w:jc w:val="center"/>
        </w:trPr>
        <w:tc>
          <w:tcPr>
            <w:tcW w:w="2410" w:type="dxa"/>
          </w:tcPr>
          <w:p w14:paraId="1D77AD5D" w14:textId="3839703E" w:rsidR="001A0D75" w:rsidRPr="00B36ADE" w:rsidRDefault="000A6A0E" w:rsidP="00312BB8">
            <w:pPr>
              <w:pStyle w:val="ListParagraph"/>
              <w:ind w:left="0"/>
              <w:jc w:val="both"/>
              <w:rPr>
                <w:rFonts w:ascii="Verdana" w:hAnsi="Verdana"/>
                <w:sz w:val="18"/>
                <w:szCs w:val="18"/>
                <w:lang w:val="en-US"/>
              </w:rPr>
            </w:pPr>
            <w:r w:rsidRPr="00B36ADE">
              <w:rPr>
                <w:rFonts w:ascii="Verdana" w:hAnsi="Verdana"/>
                <w:sz w:val="18"/>
                <w:szCs w:val="18"/>
                <w:lang w:val="en-US"/>
              </w:rPr>
              <w:t xml:space="preserve">18.08.2020 </w:t>
            </w:r>
          </w:p>
        </w:tc>
        <w:tc>
          <w:tcPr>
            <w:tcW w:w="6647" w:type="dxa"/>
          </w:tcPr>
          <w:p w14:paraId="13429870" w14:textId="004B3C00" w:rsidR="001A0D75" w:rsidRPr="00B36ADE" w:rsidRDefault="000A6A0E" w:rsidP="00312BB8">
            <w:pPr>
              <w:pStyle w:val="ListParagraph"/>
              <w:ind w:left="0"/>
              <w:jc w:val="both"/>
              <w:rPr>
                <w:rFonts w:ascii="Verdana" w:hAnsi="Verdana"/>
                <w:sz w:val="18"/>
                <w:szCs w:val="18"/>
                <w:lang w:val="en-US"/>
              </w:rPr>
            </w:pPr>
            <w:r w:rsidRPr="00B36ADE">
              <w:rPr>
                <w:rFonts w:ascii="Verdana" w:hAnsi="Verdana"/>
                <w:sz w:val="18"/>
                <w:szCs w:val="18"/>
                <w:lang w:val="en-US"/>
              </w:rPr>
              <w:t>Executive Agency For Exploration And Maintenance Of The Danube River</w:t>
            </w:r>
          </w:p>
        </w:tc>
      </w:tr>
      <w:tr w:rsidR="001A0D75" w:rsidRPr="00B36ADE" w14:paraId="14E3DE5C" w14:textId="77777777" w:rsidTr="002B2175">
        <w:trPr>
          <w:jc w:val="center"/>
        </w:trPr>
        <w:tc>
          <w:tcPr>
            <w:tcW w:w="2410" w:type="dxa"/>
          </w:tcPr>
          <w:p w14:paraId="0EDCCD3A" w14:textId="56EAF51B" w:rsidR="001A0D75" w:rsidRPr="00B36ADE" w:rsidRDefault="000A6A0E" w:rsidP="00312BB8">
            <w:pPr>
              <w:pStyle w:val="ListParagraph"/>
              <w:ind w:left="0"/>
              <w:jc w:val="both"/>
              <w:rPr>
                <w:rFonts w:ascii="Verdana" w:hAnsi="Verdana"/>
                <w:sz w:val="18"/>
                <w:szCs w:val="18"/>
                <w:lang w:val="en-US"/>
              </w:rPr>
            </w:pPr>
            <w:r w:rsidRPr="00B36ADE">
              <w:rPr>
                <w:rFonts w:ascii="Verdana" w:hAnsi="Verdana"/>
                <w:sz w:val="18"/>
                <w:szCs w:val="18"/>
                <w:lang w:val="en-US"/>
              </w:rPr>
              <w:t xml:space="preserve">19.08.2020 </w:t>
            </w:r>
          </w:p>
        </w:tc>
        <w:tc>
          <w:tcPr>
            <w:tcW w:w="6647" w:type="dxa"/>
          </w:tcPr>
          <w:p w14:paraId="47B9E903" w14:textId="5A27A670" w:rsidR="001A0D75" w:rsidRPr="00B36ADE" w:rsidRDefault="000A6A0E" w:rsidP="00312BB8">
            <w:pPr>
              <w:pStyle w:val="ListParagraph"/>
              <w:ind w:left="0"/>
              <w:jc w:val="both"/>
              <w:rPr>
                <w:rFonts w:ascii="Verdana" w:hAnsi="Verdana"/>
                <w:sz w:val="18"/>
                <w:szCs w:val="18"/>
                <w:lang w:val="en-US"/>
              </w:rPr>
            </w:pPr>
            <w:r w:rsidRPr="00B36ADE">
              <w:rPr>
                <w:rFonts w:ascii="Verdana" w:hAnsi="Verdana"/>
                <w:sz w:val="18"/>
                <w:szCs w:val="18"/>
                <w:lang w:val="en-US"/>
              </w:rPr>
              <w:t>Executive Agency Maritime Administration</w:t>
            </w:r>
          </w:p>
        </w:tc>
      </w:tr>
      <w:tr w:rsidR="001A0D75" w:rsidRPr="00B36ADE" w14:paraId="25EBE720" w14:textId="77777777" w:rsidTr="002B2175">
        <w:trPr>
          <w:jc w:val="center"/>
        </w:trPr>
        <w:tc>
          <w:tcPr>
            <w:tcW w:w="2410" w:type="dxa"/>
          </w:tcPr>
          <w:p w14:paraId="04D63974" w14:textId="728E20E1" w:rsidR="001A0D75" w:rsidRPr="00B36ADE" w:rsidRDefault="000A6A0E" w:rsidP="00312BB8">
            <w:pPr>
              <w:pStyle w:val="ListParagraph"/>
              <w:ind w:left="0"/>
              <w:jc w:val="both"/>
              <w:rPr>
                <w:rFonts w:ascii="Verdana" w:hAnsi="Verdana"/>
                <w:sz w:val="18"/>
                <w:szCs w:val="18"/>
                <w:lang w:val="en-US"/>
              </w:rPr>
            </w:pPr>
            <w:r w:rsidRPr="00B36ADE">
              <w:rPr>
                <w:rFonts w:ascii="Verdana" w:hAnsi="Verdana"/>
                <w:sz w:val="18"/>
                <w:szCs w:val="18"/>
                <w:lang w:val="en-US"/>
              </w:rPr>
              <w:t>20.08.2020</w:t>
            </w:r>
          </w:p>
        </w:tc>
        <w:tc>
          <w:tcPr>
            <w:tcW w:w="6647" w:type="dxa"/>
          </w:tcPr>
          <w:p w14:paraId="2966DC4D" w14:textId="448ED1FB" w:rsidR="001A0D75" w:rsidRPr="00B36ADE" w:rsidRDefault="000A6A0E" w:rsidP="00312BB8">
            <w:pPr>
              <w:pStyle w:val="ListParagraph"/>
              <w:ind w:left="0"/>
              <w:jc w:val="both"/>
              <w:rPr>
                <w:rFonts w:ascii="Verdana" w:hAnsi="Verdana"/>
                <w:sz w:val="18"/>
                <w:szCs w:val="18"/>
                <w:lang w:val="en-US"/>
              </w:rPr>
            </w:pPr>
            <w:r w:rsidRPr="00B36ADE">
              <w:rPr>
                <w:rFonts w:ascii="Verdana" w:hAnsi="Verdana"/>
                <w:sz w:val="18"/>
                <w:szCs w:val="18"/>
                <w:lang w:val="en-US"/>
              </w:rPr>
              <w:t>MTITC</w:t>
            </w:r>
          </w:p>
        </w:tc>
      </w:tr>
      <w:tr w:rsidR="001A0D75" w:rsidRPr="00B36ADE" w14:paraId="4758F838" w14:textId="77777777" w:rsidTr="002B2175">
        <w:trPr>
          <w:jc w:val="center"/>
        </w:trPr>
        <w:tc>
          <w:tcPr>
            <w:tcW w:w="2410" w:type="dxa"/>
          </w:tcPr>
          <w:p w14:paraId="660E9089" w14:textId="280C3B93" w:rsidR="001A0D75" w:rsidRPr="00B36ADE" w:rsidRDefault="000A6A0E" w:rsidP="00312BB8">
            <w:pPr>
              <w:pStyle w:val="ListParagraph"/>
              <w:ind w:left="0"/>
              <w:jc w:val="both"/>
              <w:rPr>
                <w:rFonts w:ascii="Verdana" w:hAnsi="Verdana"/>
                <w:sz w:val="18"/>
                <w:szCs w:val="18"/>
                <w:lang w:val="en-US"/>
              </w:rPr>
            </w:pPr>
            <w:r w:rsidRPr="00B36ADE">
              <w:rPr>
                <w:rFonts w:ascii="Verdana" w:hAnsi="Verdana"/>
                <w:sz w:val="18"/>
                <w:szCs w:val="18"/>
                <w:lang w:val="en-US"/>
              </w:rPr>
              <w:t>20.08.2020</w:t>
            </w:r>
          </w:p>
        </w:tc>
        <w:tc>
          <w:tcPr>
            <w:tcW w:w="6647" w:type="dxa"/>
          </w:tcPr>
          <w:p w14:paraId="57CBD6C6" w14:textId="4E1D81F8" w:rsidR="001A0D75" w:rsidRPr="00B36ADE" w:rsidRDefault="000A6A0E" w:rsidP="00312BB8">
            <w:pPr>
              <w:pStyle w:val="ListParagraph"/>
              <w:ind w:left="0"/>
              <w:jc w:val="both"/>
              <w:rPr>
                <w:rFonts w:ascii="Verdana" w:hAnsi="Verdana"/>
                <w:sz w:val="18"/>
                <w:szCs w:val="18"/>
                <w:lang w:val="en-US"/>
              </w:rPr>
            </w:pPr>
            <w:r w:rsidRPr="00B36ADE">
              <w:rPr>
                <w:rFonts w:ascii="Verdana" w:hAnsi="Verdana"/>
                <w:sz w:val="18"/>
                <w:szCs w:val="18"/>
                <w:lang w:val="en-US"/>
              </w:rPr>
              <w:t>Bulgarian Ports Infrastructure Company</w:t>
            </w:r>
          </w:p>
        </w:tc>
      </w:tr>
      <w:tr w:rsidR="001A0D75" w:rsidRPr="00B36ADE" w14:paraId="5A3A5341" w14:textId="77777777" w:rsidTr="002B2175">
        <w:trPr>
          <w:jc w:val="center"/>
        </w:trPr>
        <w:tc>
          <w:tcPr>
            <w:tcW w:w="2410" w:type="dxa"/>
          </w:tcPr>
          <w:p w14:paraId="3B375A14" w14:textId="203D641F" w:rsidR="001A0D75" w:rsidRPr="00B36ADE" w:rsidRDefault="000A6A0E" w:rsidP="00312BB8">
            <w:pPr>
              <w:pStyle w:val="ListParagraph"/>
              <w:ind w:left="0"/>
              <w:jc w:val="both"/>
              <w:rPr>
                <w:rFonts w:ascii="Verdana" w:hAnsi="Verdana"/>
                <w:sz w:val="18"/>
                <w:szCs w:val="18"/>
                <w:lang w:val="en-US"/>
              </w:rPr>
            </w:pPr>
            <w:r w:rsidRPr="00B36ADE">
              <w:rPr>
                <w:rFonts w:ascii="Verdana" w:hAnsi="Verdana"/>
                <w:sz w:val="18"/>
                <w:szCs w:val="18"/>
                <w:lang w:val="en-US"/>
              </w:rPr>
              <w:t xml:space="preserve">20.08.2020 </w:t>
            </w:r>
          </w:p>
        </w:tc>
        <w:tc>
          <w:tcPr>
            <w:tcW w:w="6647" w:type="dxa"/>
          </w:tcPr>
          <w:p w14:paraId="55879405" w14:textId="62518C1A" w:rsidR="001A0D75" w:rsidRPr="00B36ADE" w:rsidRDefault="000A6A0E" w:rsidP="00312BB8">
            <w:pPr>
              <w:jc w:val="both"/>
              <w:rPr>
                <w:rFonts w:ascii="Verdana" w:hAnsi="Verdana"/>
                <w:sz w:val="18"/>
                <w:szCs w:val="18"/>
                <w:lang w:val="en-US"/>
              </w:rPr>
            </w:pPr>
            <w:r w:rsidRPr="00B36ADE">
              <w:rPr>
                <w:rFonts w:ascii="Verdana" w:hAnsi="Verdana"/>
                <w:sz w:val="18"/>
                <w:szCs w:val="18"/>
                <w:lang w:val="en-US"/>
              </w:rPr>
              <w:t>National Railway Infrastructure Company</w:t>
            </w:r>
          </w:p>
        </w:tc>
      </w:tr>
      <w:tr w:rsidR="001A0D75" w:rsidRPr="00B36ADE" w14:paraId="0A39DA5A" w14:textId="77777777" w:rsidTr="002B2175">
        <w:trPr>
          <w:jc w:val="center"/>
        </w:trPr>
        <w:tc>
          <w:tcPr>
            <w:tcW w:w="2410" w:type="dxa"/>
          </w:tcPr>
          <w:p w14:paraId="0A98D9A8" w14:textId="4784272B" w:rsidR="001A0D75" w:rsidRPr="00B36ADE" w:rsidRDefault="000A6A0E" w:rsidP="00312BB8">
            <w:pPr>
              <w:pStyle w:val="ListParagraph"/>
              <w:ind w:left="0"/>
              <w:jc w:val="both"/>
              <w:rPr>
                <w:rFonts w:ascii="Verdana" w:hAnsi="Verdana"/>
                <w:sz w:val="18"/>
                <w:szCs w:val="18"/>
                <w:lang w:val="en-US"/>
              </w:rPr>
            </w:pPr>
            <w:r w:rsidRPr="00B36ADE">
              <w:rPr>
                <w:rFonts w:ascii="Verdana" w:hAnsi="Verdana"/>
                <w:sz w:val="18"/>
                <w:szCs w:val="18"/>
                <w:lang w:val="en-US"/>
              </w:rPr>
              <w:t xml:space="preserve">21.08.2020 </w:t>
            </w:r>
          </w:p>
        </w:tc>
        <w:tc>
          <w:tcPr>
            <w:tcW w:w="6647" w:type="dxa"/>
          </w:tcPr>
          <w:p w14:paraId="24E2AADF" w14:textId="09809A5F" w:rsidR="001A0D75" w:rsidRPr="00B36ADE" w:rsidRDefault="000A6A0E" w:rsidP="00312BB8">
            <w:pPr>
              <w:jc w:val="both"/>
              <w:rPr>
                <w:rFonts w:ascii="Verdana" w:hAnsi="Verdana"/>
                <w:sz w:val="18"/>
                <w:szCs w:val="18"/>
                <w:lang w:val="en-US"/>
              </w:rPr>
            </w:pPr>
            <w:r w:rsidRPr="00B36ADE">
              <w:rPr>
                <w:rFonts w:ascii="Verdana" w:hAnsi="Verdana"/>
                <w:sz w:val="18"/>
                <w:szCs w:val="18"/>
                <w:lang w:val="en-US"/>
              </w:rPr>
              <w:t>Road Infrastructure Agency</w:t>
            </w:r>
          </w:p>
        </w:tc>
      </w:tr>
      <w:tr w:rsidR="001A0D75" w:rsidRPr="00B36ADE" w14:paraId="4D72E465" w14:textId="77777777" w:rsidTr="002B2175">
        <w:trPr>
          <w:jc w:val="center"/>
        </w:trPr>
        <w:tc>
          <w:tcPr>
            <w:tcW w:w="2410" w:type="dxa"/>
          </w:tcPr>
          <w:p w14:paraId="687A5595" w14:textId="21BBBCEB" w:rsidR="001A0D75" w:rsidRPr="00B36ADE" w:rsidRDefault="000A6A0E" w:rsidP="00312BB8">
            <w:pPr>
              <w:pStyle w:val="ListParagraph"/>
              <w:ind w:left="0"/>
              <w:jc w:val="both"/>
              <w:rPr>
                <w:rFonts w:ascii="Verdana" w:hAnsi="Verdana"/>
                <w:sz w:val="18"/>
                <w:szCs w:val="18"/>
                <w:lang w:val="en-US"/>
              </w:rPr>
            </w:pPr>
            <w:r w:rsidRPr="00B36ADE">
              <w:rPr>
                <w:rFonts w:ascii="Verdana" w:hAnsi="Verdana"/>
                <w:sz w:val="18"/>
                <w:szCs w:val="18"/>
                <w:lang w:val="en-US"/>
              </w:rPr>
              <w:t xml:space="preserve">05.09.2020 </w:t>
            </w:r>
          </w:p>
        </w:tc>
        <w:tc>
          <w:tcPr>
            <w:tcW w:w="6647" w:type="dxa"/>
          </w:tcPr>
          <w:p w14:paraId="38321962" w14:textId="5BC6252B" w:rsidR="001A0D75" w:rsidRPr="00B36ADE" w:rsidRDefault="00E4596C" w:rsidP="00312BB8">
            <w:pPr>
              <w:jc w:val="both"/>
              <w:rPr>
                <w:rFonts w:ascii="Verdana" w:hAnsi="Verdana"/>
                <w:sz w:val="18"/>
                <w:szCs w:val="18"/>
                <w:lang w:val="en-US"/>
              </w:rPr>
            </w:pPr>
            <w:r w:rsidRPr="00B36ADE">
              <w:rPr>
                <w:rFonts w:ascii="Verdana" w:hAnsi="Verdana"/>
                <w:sz w:val="18"/>
                <w:szCs w:val="18"/>
                <w:lang w:val="en-US"/>
              </w:rPr>
              <w:t>Metropolitan</w:t>
            </w:r>
            <w:r w:rsidR="000A6A0E" w:rsidRPr="00B36ADE">
              <w:rPr>
                <w:rFonts w:ascii="Verdana" w:hAnsi="Verdana"/>
                <w:sz w:val="18"/>
                <w:szCs w:val="18"/>
                <w:lang w:val="en-US"/>
              </w:rPr>
              <w:t xml:space="preserve"> </w:t>
            </w:r>
            <w:r w:rsidR="0029595D">
              <w:rPr>
                <w:rFonts w:ascii="Verdana" w:hAnsi="Verdana"/>
                <w:sz w:val="18"/>
                <w:szCs w:val="18"/>
                <w:lang w:val="en-US"/>
              </w:rPr>
              <w:t>JSc</w:t>
            </w:r>
          </w:p>
        </w:tc>
      </w:tr>
    </w:tbl>
    <w:p w14:paraId="598D3F75" w14:textId="76656863" w:rsidR="00A51A03" w:rsidRPr="00B36ADE" w:rsidRDefault="00357ED7" w:rsidP="00B83F70">
      <w:pPr>
        <w:pStyle w:val="ListParagraph"/>
        <w:spacing w:before="120" w:after="120" w:line="240" w:lineRule="auto"/>
        <w:rPr>
          <w:rFonts w:ascii="Verdana" w:hAnsi="Verdana"/>
          <w:b/>
          <w:bCs/>
          <w:i/>
          <w:iCs/>
          <w:color w:val="FFFFFF" w:themeColor="background1"/>
          <w:sz w:val="20"/>
          <w:szCs w:val="20"/>
          <w:lang w:val="en-US"/>
        </w:rPr>
      </w:pPr>
      <w:r w:rsidRPr="00B36ADE">
        <w:rPr>
          <w:rFonts w:ascii="Verdana" w:hAnsi="Verdana"/>
          <w:b/>
          <w:bCs/>
          <w:i/>
          <w:iCs/>
          <w:color w:val="FFFFFF" w:themeColor="background1"/>
          <w:sz w:val="20"/>
          <w:szCs w:val="20"/>
          <w:lang w:val="en-US"/>
        </w:rPr>
        <w:t xml:space="preserve"> </w:t>
      </w:r>
    </w:p>
    <w:p w14:paraId="2B6283CB" w14:textId="77777777" w:rsidR="00A51A03" w:rsidRPr="00B36ADE" w:rsidRDefault="00A51A03">
      <w:pPr>
        <w:rPr>
          <w:rFonts w:ascii="Verdana" w:hAnsi="Verdana"/>
          <w:b/>
          <w:bCs/>
          <w:i/>
          <w:iCs/>
          <w:color w:val="FFFFFF" w:themeColor="background1"/>
          <w:sz w:val="20"/>
          <w:szCs w:val="20"/>
          <w:lang w:val="en-US"/>
        </w:rPr>
      </w:pPr>
      <w:r w:rsidRPr="00B36ADE">
        <w:rPr>
          <w:rFonts w:ascii="Verdana" w:hAnsi="Verdana"/>
          <w:b/>
          <w:bCs/>
          <w:i/>
          <w:iCs/>
          <w:color w:val="FFFFFF" w:themeColor="background1"/>
          <w:sz w:val="20"/>
          <w:szCs w:val="20"/>
          <w:lang w:val="en-US"/>
        </w:rPr>
        <w:br w:type="page"/>
      </w:r>
    </w:p>
    <w:p w14:paraId="1C97EE5C" w14:textId="70F51BA2" w:rsidR="00555024" w:rsidRPr="007F3962" w:rsidRDefault="0003270E" w:rsidP="00555024">
      <w:pPr>
        <w:pStyle w:val="Heading1"/>
        <w:numPr>
          <w:ilvl w:val="1"/>
          <w:numId w:val="1"/>
        </w:numPr>
        <w:shd w:val="clear" w:color="auto" w:fill="374E81"/>
        <w:spacing w:before="320" w:after="240" w:line="276" w:lineRule="auto"/>
        <w:jc w:val="both"/>
        <w:rPr>
          <w:rFonts w:ascii="Verdana" w:hAnsi="Verdana"/>
          <w:b/>
          <w:bCs/>
          <w:i/>
          <w:iCs/>
          <w:smallCaps/>
          <w:color w:val="FFFFFF" w:themeColor="background1"/>
          <w:sz w:val="20"/>
          <w:szCs w:val="20"/>
          <w:lang w:val="en-US"/>
        </w:rPr>
      </w:pPr>
      <w:bookmarkStart w:id="109" w:name="_Toc62547340"/>
      <w:r w:rsidRPr="007F3962">
        <w:rPr>
          <w:rFonts w:ascii="Verdana" w:hAnsi="Verdana"/>
          <w:b/>
          <w:bCs/>
          <w:i/>
          <w:iCs/>
          <w:smallCaps/>
          <w:color w:val="FFFFFF" w:themeColor="background1"/>
          <w:sz w:val="20"/>
          <w:szCs w:val="20"/>
          <w:lang w:val="en-US"/>
        </w:rPr>
        <w:t>Results from questionnaire survey</w:t>
      </w:r>
      <w:bookmarkEnd w:id="109"/>
    </w:p>
    <w:p w14:paraId="5075E11D" w14:textId="7D66D6E3" w:rsidR="00A51A03" w:rsidRPr="00B36ADE" w:rsidRDefault="00A51A03">
      <w:pPr>
        <w:rPr>
          <w:rFonts w:ascii="Verdana" w:hAnsi="Verdana"/>
          <w:b/>
          <w:bCs/>
          <w:i/>
          <w:iCs/>
          <w:color w:val="FFFFFF" w:themeColor="background1"/>
          <w:sz w:val="20"/>
          <w:szCs w:val="20"/>
          <w:lang w:val="en-US"/>
        </w:rPr>
      </w:pPr>
      <w:r w:rsidRPr="00B36ADE">
        <w:rPr>
          <w:rFonts w:ascii="Verdana" w:hAnsi="Verdana"/>
          <w:b/>
          <w:bCs/>
          <w:i/>
          <w:iCs/>
          <w:color w:val="FFFFFF" w:themeColor="background1"/>
          <w:sz w:val="20"/>
          <w:szCs w:val="20"/>
          <w:lang w:val="en-US"/>
        </w:rPr>
        <w:br w:type="page"/>
      </w:r>
    </w:p>
    <w:p w14:paraId="05E4A692" w14:textId="77CCF902" w:rsidR="00FA2708" w:rsidRPr="007F3962" w:rsidRDefault="00FA2708" w:rsidP="00FA2708">
      <w:pPr>
        <w:pStyle w:val="Heading1"/>
        <w:numPr>
          <w:ilvl w:val="1"/>
          <w:numId w:val="1"/>
        </w:numPr>
        <w:shd w:val="clear" w:color="auto" w:fill="374E81"/>
        <w:spacing w:before="320" w:after="240" w:line="276" w:lineRule="auto"/>
        <w:jc w:val="both"/>
        <w:rPr>
          <w:rFonts w:ascii="Verdana" w:hAnsi="Verdana"/>
          <w:b/>
          <w:bCs/>
          <w:i/>
          <w:iCs/>
          <w:smallCaps/>
          <w:color w:val="FFFFFF" w:themeColor="background1"/>
          <w:sz w:val="20"/>
          <w:szCs w:val="20"/>
          <w:lang w:val="en-US"/>
        </w:rPr>
      </w:pPr>
      <w:bookmarkStart w:id="110" w:name="_Toc62547341"/>
      <w:r w:rsidRPr="007F3962">
        <w:rPr>
          <w:rFonts w:ascii="Verdana" w:hAnsi="Verdana"/>
          <w:b/>
          <w:bCs/>
          <w:i/>
          <w:iCs/>
          <w:smallCaps/>
          <w:color w:val="FFFFFF" w:themeColor="background1"/>
          <w:sz w:val="20"/>
          <w:szCs w:val="20"/>
          <w:lang w:val="en-US"/>
        </w:rPr>
        <w:t>Full list of identified difficulties derived from desk research, GAP analysis and survey</w:t>
      </w:r>
      <w:bookmarkEnd w:id="110"/>
    </w:p>
    <w:p w14:paraId="459FA037" w14:textId="351C7AC0" w:rsidR="00FA2708" w:rsidRPr="00B36ADE" w:rsidRDefault="00FA2708" w:rsidP="00FA2708">
      <w:pPr>
        <w:spacing w:line="276" w:lineRule="auto"/>
        <w:contextualSpacing/>
        <w:jc w:val="both"/>
        <w:textAlignment w:val="top"/>
        <w:rPr>
          <w:rFonts w:ascii="Verdana" w:hAnsi="Verdana"/>
          <w:sz w:val="20"/>
          <w:szCs w:val="20"/>
          <w:lang w:val="en-US"/>
        </w:rPr>
      </w:pPr>
      <w:r w:rsidRPr="00B36ADE">
        <w:rPr>
          <w:rFonts w:ascii="Verdana" w:hAnsi="Verdana"/>
          <w:sz w:val="20"/>
          <w:szCs w:val="20"/>
          <w:lang w:val="en-US"/>
        </w:rPr>
        <w:t>The conducted study shows that the main processes that hinder the absorption of funds under the program</w:t>
      </w:r>
      <w:r w:rsidR="00C201C5" w:rsidRPr="00B36ADE">
        <w:rPr>
          <w:rFonts w:ascii="Verdana" w:hAnsi="Verdana"/>
          <w:sz w:val="20"/>
          <w:szCs w:val="20"/>
          <w:lang w:val="en-US"/>
        </w:rPr>
        <w:t>me</w:t>
      </w:r>
      <w:r w:rsidRPr="00B36ADE">
        <w:rPr>
          <w:rFonts w:ascii="Verdana" w:hAnsi="Verdana"/>
          <w:sz w:val="20"/>
          <w:szCs w:val="20"/>
          <w:lang w:val="en-US"/>
        </w:rPr>
        <w:t xml:space="preserve"> can be summarized in the following main groups:</w:t>
      </w:r>
    </w:p>
    <w:p w14:paraId="17D2356D" w14:textId="77777777" w:rsidR="00FA2708" w:rsidRPr="00B36ADE" w:rsidRDefault="00FA2708" w:rsidP="00FA2708">
      <w:pPr>
        <w:numPr>
          <w:ilvl w:val="0"/>
          <w:numId w:val="4"/>
        </w:numPr>
        <w:spacing w:line="276" w:lineRule="auto"/>
        <w:contextualSpacing/>
        <w:jc w:val="both"/>
        <w:textAlignment w:val="top"/>
        <w:rPr>
          <w:rFonts w:ascii="Verdana" w:hAnsi="Verdana"/>
          <w:sz w:val="20"/>
          <w:szCs w:val="20"/>
          <w:lang w:val="en-US"/>
        </w:rPr>
      </w:pPr>
      <w:r w:rsidRPr="00B36ADE">
        <w:rPr>
          <w:rFonts w:ascii="Verdana" w:hAnsi="Verdana"/>
          <w:sz w:val="20"/>
          <w:szCs w:val="20"/>
          <w:lang w:val="en-US"/>
        </w:rPr>
        <w:t>Delay:</w:t>
      </w:r>
    </w:p>
    <w:p w14:paraId="76586019" w14:textId="77777777" w:rsidR="00FA2708" w:rsidRPr="00B36ADE" w:rsidRDefault="00FA2708" w:rsidP="00FA2708">
      <w:pPr>
        <w:numPr>
          <w:ilvl w:val="0"/>
          <w:numId w:val="3"/>
        </w:numPr>
        <w:spacing w:line="276" w:lineRule="auto"/>
        <w:contextualSpacing/>
        <w:jc w:val="both"/>
        <w:textAlignment w:val="top"/>
        <w:rPr>
          <w:rFonts w:ascii="Verdana" w:hAnsi="Verdana"/>
          <w:sz w:val="20"/>
          <w:szCs w:val="20"/>
          <w:lang w:val="en-US"/>
        </w:rPr>
      </w:pPr>
      <w:r w:rsidRPr="00B36ADE">
        <w:rPr>
          <w:rFonts w:ascii="Verdana" w:hAnsi="Verdana"/>
          <w:sz w:val="20"/>
          <w:szCs w:val="20"/>
          <w:lang w:val="en-US"/>
        </w:rPr>
        <w:t xml:space="preserve">In project preparation </w:t>
      </w:r>
    </w:p>
    <w:p w14:paraId="376BA68E" w14:textId="77777777" w:rsidR="00FA2708" w:rsidRPr="00B36ADE" w:rsidRDefault="00FA2708" w:rsidP="00FA2708">
      <w:pPr>
        <w:numPr>
          <w:ilvl w:val="0"/>
          <w:numId w:val="3"/>
        </w:numPr>
        <w:spacing w:line="276" w:lineRule="auto"/>
        <w:contextualSpacing/>
        <w:jc w:val="both"/>
        <w:textAlignment w:val="top"/>
        <w:rPr>
          <w:rFonts w:ascii="Verdana" w:hAnsi="Verdana"/>
          <w:sz w:val="20"/>
          <w:szCs w:val="20"/>
          <w:lang w:val="en-US"/>
        </w:rPr>
      </w:pPr>
      <w:r w:rsidRPr="00B36ADE">
        <w:rPr>
          <w:rFonts w:ascii="Verdana" w:hAnsi="Verdana"/>
          <w:sz w:val="20"/>
          <w:szCs w:val="20"/>
          <w:lang w:val="en-US"/>
        </w:rPr>
        <w:t>In project implementation</w:t>
      </w:r>
    </w:p>
    <w:p w14:paraId="37E158A6" w14:textId="40B99174" w:rsidR="00FA2708" w:rsidRPr="00B36ADE" w:rsidRDefault="00FA2708" w:rsidP="00214574">
      <w:pPr>
        <w:numPr>
          <w:ilvl w:val="0"/>
          <w:numId w:val="4"/>
        </w:numPr>
        <w:spacing w:line="276" w:lineRule="auto"/>
        <w:jc w:val="both"/>
        <w:textAlignment w:val="top"/>
        <w:rPr>
          <w:rFonts w:ascii="Verdana" w:hAnsi="Verdana" w:cs="Tahoma"/>
          <w:b/>
          <w:sz w:val="20"/>
          <w:szCs w:val="20"/>
          <w:u w:val="single"/>
          <w:lang w:val="en-US"/>
        </w:rPr>
      </w:pPr>
      <w:r w:rsidRPr="00B36ADE">
        <w:rPr>
          <w:rFonts w:ascii="Verdana" w:hAnsi="Verdana"/>
          <w:sz w:val="20"/>
          <w:szCs w:val="20"/>
          <w:lang w:val="en-US"/>
        </w:rPr>
        <w:t xml:space="preserve">Existence of </w:t>
      </w:r>
      <w:r w:rsidR="006549AC">
        <w:rPr>
          <w:rFonts w:ascii="Verdana" w:hAnsi="Verdana"/>
          <w:sz w:val="20"/>
          <w:szCs w:val="20"/>
          <w:lang w:val="en-US"/>
        </w:rPr>
        <w:t>gaps and mistakes in providing</w:t>
      </w:r>
      <w:r w:rsidRPr="00B36ADE">
        <w:rPr>
          <w:rFonts w:ascii="Verdana" w:hAnsi="Verdana"/>
          <w:sz w:val="20"/>
          <w:szCs w:val="20"/>
          <w:lang w:val="en-US"/>
        </w:rPr>
        <w:t xml:space="preserve"> regulatory requirements in the implementation and management of the grant agreements by some of the beneficiaries, which lead to the imposition of financial corrections and reduction of the level of implementation of the program</w:t>
      </w:r>
      <w:r w:rsidR="00C201C5" w:rsidRPr="00B36ADE">
        <w:rPr>
          <w:rFonts w:ascii="Verdana" w:hAnsi="Verdana"/>
          <w:sz w:val="20"/>
          <w:szCs w:val="20"/>
          <w:lang w:val="en-US"/>
        </w:rPr>
        <w:t>me</w:t>
      </w:r>
      <w:r w:rsidRPr="00B36ADE">
        <w:rPr>
          <w:rFonts w:ascii="Verdana" w:hAnsi="Verdana"/>
          <w:sz w:val="20"/>
          <w:szCs w:val="20"/>
          <w:lang w:val="en-US"/>
        </w:rPr>
        <w:t>.</w:t>
      </w:r>
      <w:r w:rsidRPr="00B36ADE">
        <w:rPr>
          <w:rFonts w:ascii="Verdana" w:hAnsi="Verdana" w:cs="Tahoma"/>
          <w:sz w:val="20"/>
          <w:szCs w:val="20"/>
          <w:lang w:val="en-US"/>
        </w:rPr>
        <w:t xml:space="preserve"> </w:t>
      </w:r>
    </w:p>
    <w:p w14:paraId="5B12A195" w14:textId="77777777" w:rsidR="00FA2708" w:rsidRPr="00B36ADE" w:rsidRDefault="00FA2708" w:rsidP="00214574">
      <w:pPr>
        <w:spacing w:line="276" w:lineRule="auto"/>
        <w:ind w:left="360"/>
        <w:jc w:val="both"/>
        <w:textAlignment w:val="top"/>
        <w:rPr>
          <w:rFonts w:ascii="Verdana" w:hAnsi="Verdana" w:cs="Tahoma"/>
          <w:b/>
          <w:sz w:val="20"/>
          <w:szCs w:val="20"/>
          <w:u w:val="single"/>
          <w:lang w:val="en-US"/>
        </w:rPr>
      </w:pPr>
      <w:r w:rsidRPr="00B36ADE">
        <w:rPr>
          <w:rFonts w:ascii="Verdana" w:hAnsi="Verdana" w:cs="Tahoma"/>
          <w:sz w:val="20"/>
          <w:szCs w:val="20"/>
          <w:lang w:val="en-US"/>
        </w:rPr>
        <w:t xml:space="preserve">The problems that led to the occurrence of the above processes, brought out after the study and analysis of the discrepancies, </w:t>
      </w:r>
      <w:r w:rsidRPr="00B36ADE">
        <w:rPr>
          <w:rFonts w:ascii="Verdana" w:hAnsi="Verdana" w:cs="Tahoma"/>
          <w:b/>
          <w:sz w:val="20"/>
          <w:szCs w:val="20"/>
          <w:lang w:val="en-US"/>
        </w:rPr>
        <w:t>are grouped by types as follows:</w:t>
      </w:r>
    </w:p>
    <w:p w14:paraId="74CDC3B1" w14:textId="77777777" w:rsidR="00FA2708" w:rsidRPr="00B36ADE" w:rsidRDefault="00FA2708" w:rsidP="00FA2708">
      <w:pPr>
        <w:spacing w:line="276" w:lineRule="auto"/>
        <w:jc w:val="both"/>
        <w:rPr>
          <w:rFonts w:ascii="Verdana" w:hAnsi="Verdana" w:cs="Tahoma"/>
          <w:b/>
          <w:color w:val="374E81"/>
          <w:sz w:val="20"/>
          <w:szCs w:val="20"/>
          <w:u w:val="single"/>
          <w:lang w:val="en-US"/>
        </w:rPr>
      </w:pPr>
      <w:r w:rsidRPr="00B36ADE">
        <w:rPr>
          <w:rFonts w:ascii="Verdana" w:hAnsi="Verdana" w:cs="Tahoma"/>
          <w:b/>
          <w:color w:val="374E81"/>
          <w:sz w:val="20"/>
          <w:szCs w:val="20"/>
          <w:u w:val="single"/>
          <w:lang w:val="en-US"/>
        </w:rPr>
        <w:t>Financial problems</w:t>
      </w:r>
    </w:p>
    <w:p w14:paraId="14D95317" w14:textId="21EDA9C6" w:rsidR="00FA2708" w:rsidRPr="00B36ADE" w:rsidRDefault="00FA2708" w:rsidP="00FA2708">
      <w:pPr>
        <w:pStyle w:val="ListParagraph"/>
        <w:numPr>
          <w:ilvl w:val="0"/>
          <w:numId w:val="2"/>
        </w:numPr>
        <w:spacing w:before="120" w:after="120"/>
        <w:jc w:val="both"/>
        <w:rPr>
          <w:rFonts w:ascii="Verdana" w:eastAsia="Helvetica" w:hAnsi="Verdana" w:cs="Helvetica"/>
          <w:sz w:val="20"/>
          <w:szCs w:val="20"/>
          <w:lang w:val="en-US"/>
        </w:rPr>
      </w:pPr>
      <w:r w:rsidRPr="00B36ADE">
        <w:rPr>
          <w:rFonts w:ascii="Verdana" w:eastAsia="Helvetica" w:hAnsi="Verdana" w:cs="Helvetica"/>
          <w:sz w:val="20"/>
          <w:szCs w:val="20"/>
          <w:lang w:val="en-US"/>
        </w:rPr>
        <w:t xml:space="preserve">Lack of practice of some beneficiaries </w:t>
      </w:r>
      <w:r w:rsidR="006549AC">
        <w:rPr>
          <w:rFonts w:ascii="Verdana" w:eastAsia="Helvetica" w:hAnsi="Verdana" w:cs="Helvetica"/>
          <w:sz w:val="20"/>
          <w:szCs w:val="20"/>
          <w:lang w:val="en-US"/>
        </w:rPr>
        <w:t>in financing and starting</w:t>
      </w:r>
      <w:r w:rsidRPr="00B36ADE">
        <w:rPr>
          <w:rFonts w:ascii="Verdana" w:eastAsia="Helvetica" w:hAnsi="Verdana" w:cs="Helvetica"/>
          <w:sz w:val="20"/>
          <w:szCs w:val="20"/>
          <w:lang w:val="en-US"/>
        </w:rPr>
        <w:t xml:space="preserve"> implementation </w:t>
      </w:r>
      <w:r w:rsidR="006549AC">
        <w:rPr>
          <w:rFonts w:ascii="Verdana" w:eastAsia="Helvetica" w:hAnsi="Verdana" w:cs="Helvetica"/>
          <w:sz w:val="20"/>
          <w:szCs w:val="20"/>
          <w:lang w:val="en-US"/>
        </w:rPr>
        <w:t>prior to</w:t>
      </w:r>
      <w:r w:rsidRPr="00B36ADE">
        <w:rPr>
          <w:rFonts w:ascii="Verdana" w:eastAsia="Helvetica" w:hAnsi="Verdana" w:cs="Helvetica"/>
          <w:sz w:val="20"/>
          <w:szCs w:val="20"/>
          <w:lang w:val="en-US"/>
        </w:rPr>
        <w:t xml:space="preserve"> grant contracts</w:t>
      </w:r>
      <w:r w:rsidR="006549AC">
        <w:rPr>
          <w:rFonts w:ascii="Verdana" w:eastAsia="Helvetica" w:hAnsi="Verdana" w:cs="Helvetica"/>
          <w:sz w:val="20"/>
          <w:szCs w:val="20"/>
          <w:lang w:val="en-US"/>
        </w:rPr>
        <w:t>’ signing</w:t>
      </w:r>
      <w:r w:rsidRPr="00B36ADE">
        <w:rPr>
          <w:rFonts w:ascii="Verdana" w:eastAsia="Helvetica" w:hAnsi="Verdana" w:cs="Helvetica"/>
          <w:sz w:val="20"/>
          <w:szCs w:val="20"/>
          <w:lang w:val="en-US"/>
        </w:rPr>
        <w:t>, due to unwillingness / inability to take risk for</w:t>
      </w:r>
      <w:r w:rsidR="006549AC">
        <w:rPr>
          <w:rFonts w:ascii="Verdana" w:eastAsia="Helvetica" w:hAnsi="Verdana" w:cs="Helvetica"/>
          <w:sz w:val="20"/>
          <w:szCs w:val="20"/>
          <w:lang w:val="en-US"/>
        </w:rPr>
        <w:t xml:space="preserve"> providing</w:t>
      </w:r>
      <w:r w:rsidRPr="00B36ADE">
        <w:rPr>
          <w:rFonts w:ascii="Verdana" w:eastAsia="Helvetica" w:hAnsi="Verdana" w:cs="Helvetica"/>
          <w:sz w:val="20"/>
          <w:szCs w:val="20"/>
          <w:lang w:val="en-US"/>
        </w:rPr>
        <w:t xml:space="preserve"> own pre-financing</w:t>
      </w:r>
    </w:p>
    <w:p w14:paraId="2249994D" w14:textId="3596CBE6" w:rsidR="00045DCA" w:rsidRDefault="006549AC" w:rsidP="00FA2708">
      <w:pPr>
        <w:pStyle w:val="ListParagraph"/>
        <w:numPr>
          <w:ilvl w:val="0"/>
          <w:numId w:val="2"/>
        </w:numPr>
        <w:spacing w:before="120" w:after="120"/>
        <w:jc w:val="both"/>
        <w:rPr>
          <w:rFonts w:ascii="Verdana" w:eastAsia="Helvetica" w:hAnsi="Verdana" w:cs="Helvetica"/>
          <w:sz w:val="20"/>
          <w:szCs w:val="20"/>
          <w:lang w:val="en-US"/>
        </w:rPr>
      </w:pPr>
      <w:r>
        <w:rPr>
          <w:rFonts w:ascii="Verdana" w:eastAsia="Helvetica" w:hAnsi="Verdana" w:cs="Helvetica"/>
          <w:sz w:val="20"/>
          <w:szCs w:val="20"/>
          <w:lang w:val="en-US"/>
        </w:rPr>
        <w:t>Underestimated</w:t>
      </w:r>
      <w:r w:rsidR="00FA2708" w:rsidRPr="00B36ADE">
        <w:rPr>
          <w:rFonts w:ascii="Verdana" w:eastAsia="Helvetica" w:hAnsi="Verdana" w:cs="Helvetica"/>
          <w:sz w:val="20"/>
          <w:szCs w:val="20"/>
          <w:lang w:val="en-US"/>
        </w:rPr>
        <w:t>value of tenderds, incl. outdated prices at the time of t</w:t>
      </w:r>
      <w:r w:rsidR="00045DCA">
        <w:rPr>
          <w:rFonts w:ascii="Verdana" w:eastAsia="Helvetica" w:hAnsi="Verdana" w:cs="Helvetica"/>
          <w:sz w:val="20"/>
          <w:szCs w:val="20"/>
          <w:lang w:val="en-US"/>
        </w:rPr>
        <w:t>enderin</w:t>
      </w:r>
    </w:p>
    <w:p w14:paraId="70556182" w14:textId="75190E85" w:rsidR="00FA2708" w:rsidRPr="00B36ADE" w:rsidRDefault="00FA2708" w:rsidP="00FA2708">
      <w:pPr>
        <w:pStyle w:val="ListParagraph"/>
        <w:numPr>
          <w:ilvl w:val="0"/>
          <w:numId w:val="2"/>
        </w:numPr>
        <w:spacing w:before="120" w:after="120"/>
        <w:jc w:val="both"/>
        <w:rPr>
          <w:rFonts w:ascii="Verdana" w:eastAsia="Helvetica" w:hAnsi="Verdana" w:cs="Helvetica"/>
          <w:sz w:val="20"/>
          <w:szCs w:val="20"/>
          <w:lang w:val="en-US"/>
        </w:rPr>
      </w:pPr>
    </w:p>
    <w:p w14:paraId="168AB55C" w14:textId="3717A5FC" w:rsidR="00FA2708" w:rsidRPr="00B36ADE" w:rsidRDefault="00045DCA" w:rsidP="00FA2708">
      <w:pPr>
        <w:pStyle w:val="ListParagraph"/>
        <w:numPr>
          <w:ilvl w:val="0"/>
          <w:numId w:val="2"/>
        </w:numPr>
        <w:spacing w:before="120" w:after="120"/>
        <w:jc w:val="both"/>
        <w:rPr>
          <w:rFonts w:ascii="Verdana" w:eastAsia="Helvetica" w:hAnsi="Verdana" w:cs="Helvetica"/>
          <w:sz w:val="20"/>
          <w:szCs w:val="20"/>
          <w:lang w:val="en-US"/>
        </w:rPr>
      </w:pPr>
      <w:r>
        <w:rPr>
          <w:rFonts w:ascii="Verdana" w:eastAsia="Helvetica" w:hAnsi="Verdana" w:cs="Helvetica"/>
          <w:sz w:val="20"/>
          <w:szCs w:val="20"/>
          <w:lang w:val="en-US"/>
        </w:rPr>
        <w:t>Contingencies</w:t>
      </w:r>
      <w:r w:rsidR="00FA2708" w:rsidRPr="00B36ADE">
        <w:rPr>
          <w:rFonts w:ascii="Verdana" w:eastAsia="Helvetica" w:hAnsi="Verdana" w:cs="Helvetica"/>
          <w:sz w:val="20"/>
          <w:szCs w:val="20"/>
          <w:lang w:val="en-US"/>
        </w:rPr>
        <w:t xml:space="preserve"> that exceed the </w:t>
      </w:r>
      <w:r>
        <w:rPr>
          <w:rFonts w:ascii="Verdana" w:eastAsia="Helvetica" w:hAnsi="Verdana" w:cs="Helvetica"/>
          <w:sz w:val="20"/>
          <w:szCs w:val="20"/>
          <w:lang w:val="en-US"/>
        </w:rPr>
        <w:t>amounts included in</w:t>
      </w:r>
      <w:r w:rsidR="00FA2708" w:rsidRPr="00B36ADE">
        <w:rPr>
          <w:rFonts w:ascii="Verdana" w:eastAsia="Helvetica" w:hAnsi="Verdana" w:cs="Helvetica"/>
          <w:sz w:val="20"/>
          <w:szCs w:val="20"/>
          <w:lang w:val="en-US"/>
        </w:rPr>
        <w:t xml:space="preserve"> project budgets</w:t>
      </w:r>
    </w:p>
    <w:p w14:paraId="625C4B15" w14:textId="62E784B4" w:rsidR="00FA2708" w:rsidRPr="00B36ADE" w:rsidRDefault="00FA2708" w:rsidP="00FA2708">
      <w:pPr>
        <w:pStyle w:val="ListParagraph"/>
        <w:numPr>
          <w:ilvl w:val="0"/>
          <w:numId w:val="2"/>
        </w:numPr>
        <w:spacing w:before="120" w:after="120"/>
        <w:jc w:val="both"/>
        <w:rPr>
          <w:rFonts w:ascii="Verdana" w:eastAsia="Helvetica" w:hAnsi="Verdana" w:cs="Helvetica"/>
          <w:sz w:val="20"/>
          <w:szCs w:val="20"/>
          <w:lang w:val="en-US"/>
        </w:rPr>
      </w:pPr>
      <w:r w:rsidRPr="00B36ADE">
        <w:rPr>
          <w:rFonts w:ascii="Verdana" w:eastAsia="Helvetica" w:hAnsi="Verdana" w:cs="Helvetica"/>
          <w:sz w:val="20"/>
          <w:szCs w:val="20"/>
          <w:lang w:val="en-US"/>
        </w:rPr>
        <w:t xml:space="preserve">Difficulties for some beneficiaries in financing </w:t>
      </w:r>
      <w:r w:rsidR="00045DCA">
        <w:rPr>
          <w:rFonts w:ascii="Verdana" w:eastAsia="Helvetica" w:hAnsi="Verdana" w:cs="Helvetica"/>
          <w:sz w:val="20"/>
          <w:szCs w:val="20"/>
          <w:lang w:val="en-US"/>
        </w:rPr>
        <w:t>project preparation activities</w:t>
      </w:r>
      <w:r w:rsidRPr="00B36ADE">
        <w:rPr>
          <w:rFonts w:ascii="Verdana" w:eastAsia="Helvetica" w:hAnsi="Verdana" w:cs="Helvetica"/>
          <w:sz w:val="20"/>
          <w:szCs w:val="20"/>
          <w:lang w:val="en-US"/>
        </w:rPr>
        <w:t xml:space="preserve">such as </w:t>
      </w:r>
      <w:r w:rsidR="009460C5" w:rsidRPr="009460C5">
        <w:rPr>
          <w:rFonts w:ascii="Verdana" w:eastAsia="Helvetica" w:hAnsi="Verdana" w:cs="Helvetica"/>
          <w:sz w:val="20"/>
          <w:szCs w:val="20"/>
          <w:lang w:val="en-US"/>
        </w:rPr>
        <w:t>land acquisition</w:t>
      </w:r>
      <w:r w:rsidR="009460C5">
        <w:rPr>
          <w:rFonts w:ascii="Verdana" w:eastAsia="Helvetica" w:hAnsi="Verdana" w:cs="Helvetica"/>
          <w:sz w:val="20"/>
          <w:szCs w:val="20"/>
          <w:lang w:val="en-US"/>
        </w:rPr>
        <w:t>s</w:t>
      </w:r>
      <w:r w:rsidRPr="00B36ADE">
        <w:rPr>
          <w:rFonts w:ascii="Verdana" w:eastAsia="Helvetica" w:hAnsi="Verdana" w:cs="Helvetica"/>
          <w:sz w:val="20"/>
          <w:szCs w:val="20"/>
          <w:lang w:val="en-US"/>
        </w:rPr>
        <w:t>, archeological excavations, etc.</w:t>
      </w:r>
    </w:p>
    <w:p w14:paraId="09B95B78" w14:textId="77777777" w:rsidR="00FA2708" w:rsidRPr="00B36ADE" w:rsidRDefault="00FA2708" w:rsidP="00FA2708">
      <w:pPr>
        <w:spacing w:line="276" w:lineRule="auto"/>
        <w:jc w:val="both"/>
        <w:rPr>
          <w:rFonts w:ascii="Verdana" w:hAnsi="Verdana" w:cs="Tahoma"/>
          <w:b/>
          <w:color w:val="374E81"/>
          <w:sz w:val="20"/>
          <w:szCs w:val="20"/>
          <w:u w:val="single"/>
          <w:lang w:val="en-US"/>
        </w:rPr>
      </w:pPr>
      <w:r w:rsidRPr="00B36ADE">
        <w:rPr>
          <w:rFonts w:ascii="Verdana" w:hAnsi="Verdana" w:cs="Tahoma"/>
          <w:b/>
          <w:color w:val="374E81"/>
          <w:sz w:val="20"/>
          <w:szCs w:val="20"/>
          <w:u w:val="single"/>
          <w:lang w:val="en-US"/>
        </w:rPr>
        <w:t>Problems related to appeals</w:t>
      </w:r>
    </w:p>
    <w:p w14:paraId="26F6C138" w14:textId="6890160C" w:rsidR="00FA2708" w:rsidRPr="00B36ADE" w:rsidRDefault="00FA2708" w:rsidP="00FA2708">
      <w:pPr>
        <w:pStyle w:val="ListParagraph"/>
        <w:numPr>
          <w:ilvl w:val="0"/>
          <w:numId w:val="2"/>
        </w:numPr>
        <w:jc w:val="both"/>
        <w:rPr>
          <w:rFonts w:ascii="Verdana" w:hAnsi="Verdana"/>
          <w:sz w:val="20"/>
          <w:szCs w:val="20"/>
          <w:lang w:val="en-US"/>
        </w:rPr>
      </w:pPr>
      <w:r w:rsidRPr="00B36ADE">
        <w:rPr>
          <w:rFonts w:ascii="Verdana" w:hAnsi="Verdana"/>
          <w:sz w:val="20"/>
          <w:szCs w:val="20"/>
          <w:lang w:val="en-US"/>
        </w:rPr>
        <w:t xml:space="preserve">Appeals </w:t>
      </w:r>
      <w:r w:rsidR="00753112">
        <w:rPr>
          <w:rFonts w:ascii="Verdana" w:hAnsi="Verdana"/>
          <w:sz w:val="20"/>
          <w:szCs w:val="20"/>
          <w:lang w:val="en-US"/>
        </w:rPr>
        <w:t>against</w:t>
      </w:r>
      <w:r w:rsidRPr="00B36ADE">
        <w:rPr>
          <w:rFonts w:ascii="Verdana" w:hAnsi="Verdana"/>
          <w:sz w:val="20"/>
          <w:szCs w:val="20"/>
          <w:lang w:val="en-US"/>
        </w:rPr>
        <w:t xml:space="preserve"> EIA </w:t>
      </w:r>
    </w:p>
    <w:p w14:paraId="635F44C7" w14:textId="7AAAC59D" w:rsidR="00FA2708" w:rsidRPr="00B36ADE" w:rsidRDefault="00FA2708" w:rsidP="00FA2708">
      <w:pPr>
        <w:pStyle w:val="ListParagraph"/>
        <w:numPr>
          <w:ilvl w:val="0"/>
          <w:numId w:val="2"/>
        </w:numPr>
        <w:jc w:val="both"/>
        <w:rPr>
          <w:rFonts w:ascii="Verdana" w:hAnsi="Verdana"/>
          <w:sz w:val="20"/>
          <w:szCs w:val="20"/>
          <w:lang w:val="en-US"/>
        </w:rPr>
      </w:pPr>
      <w:r w:rsidRPr="00B36ADE">
        <w:rPr>
          <w:rFonts w:ascii="Verdana" w:hAnsi="Verdana"/>
          <w:sz w:val="20"/>
          <w:szCs w:val="20"/>
          <w:lang w:val="en-US"/>
        </w:rPr>
        <w:t xml:space="preserve">Appeals </w:t>
      </w:r>
      <w:r w:rsidR="00753112">
        <w:rPr>
          <w:rFonts w:ascii="Verdana" w:hAnsi="Verdana"/>
          <w:sz w:val="20"/>
          <w:szCs w:val="20"/>
          <w:lang w:val="en-US"/>
        </w:rPr>
        <w:t>against</w:t>
      </w:r>
      <w:r w:rsidRPr="00B36ADE">
        <w:rPr>
          <w:rFonts w:ascii="Verdana" w:hAnsi="Verdana"/>
          <w:sz w:val="20"/>
          <w:szCs w:val="20"/>
          <w:lang w:val="en-US"/>
        </w:rPr>
        <w:t xml:space="preserve"> the DSDP</w:t>
      </w:r>
    </w:p>
    <w:p w14:paraId="58DE726A" w14:textId="046C1086" w:rsidR="00FA2708" w:rsidRPr="00B36ADE" w:rsidRDefault="00FA2708" w:rsidP="00FA2708">
      <w:pPr>
        <w:pStyle w:val="ListParagraph"/>
        <w:numPr>
          <w:ilvl w:val="0"/>
          <w:numId w:val="2"/>
        </w:numPr>
        <w:jc w:val="both"/>
        <w:rPr>
          <w:rFonts w:ascii="Verdana" w:hAnsi="Verdana"/>
          <w:sz w:val="20"/>
          <w:szCs w:val="20"/>
          <w:lang w:val="en-US"/>
        </w:rPr>
      </w:pPr>
      <w:r w:rsidRPr="00B36ADE">
        <w:rPr>
          <w:rFonts w:ascii="Verdana" w:hAnsi="Verdana"/>
          <w:sz w:val="20"/>
          <w:szCs w:val="20"/>
          <w:lang w:val="en-US"/>
        </w:rPr>
        <w:t xml:space="preserve">Appeal </w:t>
      </w:r>
      <w:r w:rsidR="00753112">
        <w:rPr>
          <w:rFonts w:ascii="Verdana" w:hAnsi="Verdana"/>
          <w:sz w:val="20"/>
          <w:szCs w:val="20"/>
          <w:lang w:val="en-US"/>
        </w:rPr>
        <w:t>against</w:t>
      </w:r>
      <w:r w:rsidRPr="00B36ADE">
        <w:rPr>
          <w:rFonts w:ascii="Verdana" w:hAnsi="Verdana"/>
          <w:sz w:val="20"/>
          <w:szCs w:val="20"/>
          <w:lang w:val="en-US"/>
        </w:rPr>
        <w:t xml:space="preserve"> the tender documentation</w:t>
      </w:r>
    </w:p>
    <w:p w14:paraId="68D82A77" w14:textId="77777777" w:rsidR="00FA2708" w:rsidRPr="00B36ADE" w:rsidRDefault="00FA2708" w:rsidP="00FA2708">
      <w:pPr>
        <w:pStyle w:val="ListParagraph"/>
        <w:numPr>
          <w:ilvl w:val="0"/>
          <w:numId w:val="2"/>
        </w:numPr>
        <w:jc w:val="both"/>
        <w:rPr>
          <w:rFonts w:ascii="Verdana" w:hAnsi="Verdana"/>
          <w:sz w:val="20"/>
          <w:szCs w:val="20"/>
          <w:lang w:val="en-US"/>
        </w:rPr>
      </w:pPr>
      <w:r w:rsidRPr="00B36ADE">
        <w:rPr>
          <w:rFonts w:ascii="Verdana" w:hAnsi="Verdana"/>
          <w:sz w:val="20"/>
          <w:szCs w:val="20"/>
          <w:lang w:val="en-US"/>
        </w:rPr>
        <w:t>Appeal against the decision for selection of a contractor</w:t>
      </w:r>
    </w:p>
    <w:p w14:paraId="47E20EE4" w14:textId="698448E0" w:rsidR="00FA2708" w:rsidRPr="00B36ADE" w:rsidRDefault="00FA2708" w:rsidP="00FA2708">
      <w:pPr>
        <w:pStyle w:val="ListParagraph"/>
        <w:numPr>
          <w:ilvl w:val="0"/>
          <w:numId w:val="2"/>
        </w:numPr>
        <w:jc w:val="both"/>
        <w:rPr>
          <w:rFonts w:ascii="Verdana" w:hAnsi="Verdana"/>
          <w:sz w:val="20"/>
          <w:szCs w:val="20"/>
          <w:lang w:val="en-US"/>
        </w:rPr>
      </w:pPr>
      <w:r w:rsidRPr="00B36ADE">
        <w:rPr>
          <w:rFonts w:ascii="Verdana" w:hAnsi="Verdana"/>
          <w:sz w:val="20"/>
          <w:szCs w:val="20"/>
          <w:lang w:val="en-US"/>
        </w:rPr>
        <w:t xml:space="preserve">Appeal </w:t>
      </w:r>
      <w:r w:rsidR="00753112">
        <w:rPr>
          <w:rFonts w:ascii="Verdana" w:hAnsi="Verdana"/>
          <w:sz w:val="20"/>
          <w:szCs w:val="20"/>
          <w:lang w:val="en-US"/>
        </w:rPr>
        <w:t>against</w:t>
      </w:r>
      <w:r w:rsidRPr="00B36ADE">
        <w:rPr>
          <w:rFonts w:ascii="Verdana" w:hAnsi="Verdana"/>
          <w:sz w:val="20"/>
          <w:szCs w:val="20"/>
          <w:lang w:val="en-US"/>
        </w:rPr>
        <w:t xml:space="preserve"> the acts for </w:t>
      </w:r>
      <w:r w:rsidR="009460C5">
        <w:rPr>
          <w:rFonts w:ascii="Verdana" w:hAnsi="Verdana"/>
          <w:sz w:val="20"/>
          <w:szCs w:val="20"/>
          <w:lang w:val="en-US"/>
        </w:rPr>
        <w:t>land acquisitions</w:t>
      </w:r>
    </w:p>
    <w:p w14:paraId="3D1BBE7E" w14:textId="77777777" w:rsidR="00FA2708" w:rsidRPr="00B36ADE" w:rsidRDefault="00FA2708" w:rsidP="00FA2708">
      <w:pPr>
        <w:spacing w:line="276" w:lineRule="auto"/>
        <w:jc w:val="both"/>
        <w:rPr>
          <w:rFonts w:ascii="Verdana" w:hAnsi="Verdana" w:cs="Tahoma"/>
          <w:b/>
          <w:color w:val="374E81"/>
          <w:sz w:val="20"/>
          <w:szCs w:val="20"/>
          <w:u w:val="single"/>
          <w:lang w:val="en-US"/>
        </w:rPr>
      </w:pPr>
      <w:r w:rsidRPr="00B36ADE">
        <w:rPr>
          <w:rFonts w:ascii="Verdana" w:hAnsi="Verdana" w:cs="Tahoma"/>
          <w:b/>
          <w:color w:val="374E81"/>
          <w:sz w:val="20"/>
          <w:szCs w:val="20"/>
          <w:u w:val="single"/>
          <w:lang w:val="en-US"/>
        </w:rPr>
        <w:t>Administrative and organizational problems</w:t>
      </w:r>
    </w:p>
    <w:p w14:paraId="6C67B1A6" w14:textId="77777777" w:rsidR="00FA2708" w:rsidRPr="00B36ADE" w:rsidRDefault="00FA2708" w:rsidP="00FA2708">
      <w:pPr>
        <w:pStyle w:val="ListParagraph"/>
        <w:numPr>
          <w:ilvl w:val="0"/>
          <w:numId w:val="2"/>
        </w:numPr>
        <w:jc w:val="both"/>
        <w:rPr>
          <w:rFonts w:ascii="Verdana" w:hAnsi="Verdana"/>
          <w:sz w:val="20"/>
          <w:szCs w:val="20"/>
          <w:lang w:val="en-US"/>
        </w:rPr>
      </w:pPr>
      <w:r w:rsidRPr="00B36ADE">
        <w:rPr>
          <w:rFonts w:ascii="Verdana" w:hAnsi="Verdana"/>
          <w:sz w:val="20"/>
          <w:szCs w:val="20"/>
          <w:lang w:val="en-US"/>
        </w:rPr>
        <w:t>Insufficient administrative capacity of some of the beneficiaries</w:t>
      </w:r>
    </w:p>
    <w:p w14:paraId="61173140" w14:textId="77777777" w:rsidR="00FA2708" w:rsidRPr="00B36ADE" w:rsidRDefault="00FA2708" w:rsidP="00FA2708">
      <w:pPr>
        <w:pStyle w:val="ListParagraph"/>
        <w:numPr>
          <w:ilvl w:val="0"/>
          <w:numId w:val="2"/>
        </w:numPr>
        <w:jc w:val="both"/>
        <w:rPr>
          <w:rFonts w:ascii="Verdana" w:hAnsi="Verdana"/>
          <w:sz w:val="20"/>
          <w:szCs w:val="20"/>
          <w:lang w:val="en-US"/>
        </w:rPr>
      </w:pPr>
      <w:r w:rsidRPr="00B36ADE">
        <w:rPr>
          <w:rFonts w:ascii="Verdana" w:hAnsi="Verdana"/>
          <w:sz w:val="20"/>
          <w:szCs w:val="20"/>
          <w:lang w:val="en-US"/>
        </w:rPr>
        <w:t>Structural and organizational changes of the beneficiaries</w:t>
      </w:r>
    </w:p>
    <w:p w14:paraId="51C95F82" w14:textId="77777777" w:rsidR="00FA2708" w:rsidRPr="00B36ADE" w:rsidRDefault="00FA2708" w:rsidP="00FA2708">
      <w:pPr>
        <w:pStyle w:val="ListParagraph"/>
        <w:numPr>
          <w:ilvl w:val="0"/>
          <w:numId w:val="2"/>
        </w:numPr>
        <w:jc w:val="both"/>
        <w:rPr>
          <w:rFonts w:ascii="Verdana" w:hAnsi="Verdana"/>
          <w:sz w:val="20"/>
          <w:szCs w:val="20"/>
          <w:lang w:val="en-US"/>
        </w:rPr>
      </w:pPr>
      <w:r w:rsidRPr="00B36ADE">
        <w:rPr>
          <w:rFonts w:ascii="Verdana" w:hAnsi="Verdana"/>
          <w:sz w:val="20"/>
          <w:szCs w:val="20"/>
          <w:lang w:val="en-US"/>
        </w:rPr>
        <w:t>Problems with reporting by beneficiaries</w:t>
      </w:r>
    </w:p>
    <w:p w14:paraId="3561D059" w14:textId="61CC17E8" w:rsidR="00FA2708" w:rsidRPr="00B36ADE" w:rsidRDefault="00FA2708" w:rsidP="00FA2708">
      <w:pPr>
        <w:pStyle w:val="ListParagraph"/>
        <w:numPr>
          <w:ilvl w:val="0"/>
          <w:numId w:val="2"/>
        </w:numPr>
        <w:jc w:val="both"/>
        <w:rPr>
          <w:rFonts w:ascii="Verdana" w:hAnsi="Verdana"/>
          <w:sz w:val="20"/>
          <w:szCs w:val="20"/>
          <w:lang w:val="en-US"/>
        </w:rPr>
      </w:pPr>
      <w:r w:rsidRPr="00B36ADE">
        <w:rPr>
          <w:rFonts w:ascii="Verdana" w:hAnsi="Verdana"/>
          <w:sz w:val="20"/>
          <w:szCs w:val="20"/>
          <w:lang w:val="en-US"/>
        </w:rPr>
        <w:t xml:space="preserve">Poor coordination between the various institutions involved in the approval of the </w:t>
      </w:r>
      <w:r w:rsidR="00045DCA">
        <w:rPr>
          <w:rFonts w:ascii="Verdana" w:hAnsi="Verdana"/>
          <w:sz w:val="20"/>
          <w:szCs w:val="20"/>
          <w:lang w:val="en-US"/>
        </w:rPr>
        <w:t xml:space="preserve">project </w:t>
      </w:r>
      <w:r w:rsidRPr="00B36ADE">
        <w:rPr>
          <w:rFonts w:ascii="Verdana" w:hAnsi="Verdana"/>
          <w:sz w:val="20"/>
          <w:szCs w:val="20"/>
          <w:lang w:val="en-US"/>
        </w:rPr>
        <w:t xml:space="preserve">technical documentation </w:t>
      </w:r>
    </w:p>
    <w:p w14:paraId="0482C32C" w14:textId="77777777" w:rsidR="00FA2708" w:rsidRPr="00B36ADE" w:rsidRDefault="00FA2708" w:rsidP="00FA2708">
      <w:pPr>
        <w:pStyle w:val="ListParagraph"/>
        <w:numPr>
          <w:ilvl w:val="0"/>
          <w:numId w:val="2"/>
        </w:numPr>
        <w:jc w:val="both"/>
        <w:rPr>
          <w:rFonts w:ascii="Verdana" w:hAnsi="Verdana"/>
          <w:sz w:val="20"/>
          <w:szCs w:val="20"/>
          <w:lang w:val="en-US"/>
        </w:rPr>
      </w:pPr>
      <w:r w:rsidRPr="00B36ADE">
        <w:rPr>
          <w:rFonts w:ascii="Verdana" w:hAnsi="Verdana"/>
          <w:sz w:val="20"/>
          <w:szCs w:val="20"/>
          <w:lang w:val="en-US"/>
        </w:rPr>
        <w:t>Delay in the work of the tender evaluation committees</w:t>
      </w:r>
    </w:p>
    <w:p w14:paraId="2786247C" w14:textId="6DBDFC7D" w:rsidR="00FA2708" w:rsidRPr="00B36ADE" w:rsidRDefault="00FA2708" w:rsidP="00FA2708">
      <w:pPr>
        <w:pStyle w:val="ListParagraph"/>
        <w:numPr>
          <w:ilvl w:val="0"/>
          <w:numId w:val="2"/>
        </w:numPr>
        <w:jc w:val="both"/>
        <w:rPr>
          <w:rFonts w:ascii="Verdana" w:hAnsi="Verdana"/>
          <w:sz w:val="20"/>
          <w:szCs w:val="20"/>
          <w:lang w:val="en-US"/>
        </w:rPr>
      </w:pPr>
      <w:r w:rsidRPr="00B36ADE">
        <w:rPr>
          <w:rFonts w:ascii="Verdana" w:hAnsi="Verdana"/>
          <w:sz w:val="20"/>
          <w:szCs w:val="20"/>
          <w:lang w:val="en-US"/>
        </w:rPr>
        <w:t xml:space="preserve">Delays and </w:t>
      </w:r>
      <w:r w:rsidR="00045DCA">
        <w:rPr>
          <w:rFonts w:ascii="Verdana" w:hAnsi="Verdana"/>
          <w:sz w:val="20"/>
          <w:szCs w:val="20"/>
          <w:lang w:val="en-US"/>
        </w:rPr>
        <w:t>gaps</w:t>
      </w:r>
      <w:r w:rsidR="00045DCA" w:rsidRPr="00B36ADE">
        <w:rPr>
          <w:rFonts w:ascii="Verdana" w:hAnsi="Verdana"/>
          <w:sz w:val="20"/>
          <w:szCs w:val="20"/>
          <w:lang w:val="en-US"/>
        </w:rPr>
        <w:t xml:space="preserve"> </w:t>
      </w:r>
      <w:r w:rsidRPr="00B36ADE">
        <w:rPr>
          <w:rFonts w:ascii="Verdana" w:hAnsi="Verdana"/>
          <w:sz w:val="20"/>
          <w:szCs w:val="20"/>
          <w:lang w:val="en-US"/>
        </w:rPr>
        <w:t>in the preparation and initial stages of project implementation</w:t>
      </w:r>
    </w:p>
    <w:p w14:paraId="6032770C" w14:textId="77777777" w:rsidR="00FA2708" w:rsidRPr="00B36ADE" w:rsidRDefault="00FA2708" w:rsidP="00FA2708">
      <w:pPr>
        <w:pStyle w:val="ListParagraph"/>
        <w:numPr>
          <w:ilvl w:val="0"/>
          <w:numId w:val="2"/>
        </w:numPr>
        <w:jc w:val="both"/>
        <w:rPr>
          <w:rFonts w:ascii="Verdana" w:hAnsi="Verdana"/>
          <w:sz w:val="20"/>
          <w:szCs w:val="20"/>
          <w:lang w:val="en-US"/>
        </w:rPr>
      </w:pPr>
      <w:r w:rsidRPr="00B36ADE">
        <w:rPr>
          <w:rFonts w:ascii="Verdana" w:hAnsi="Verdana"/>
          <w:sz w:val="20"/>
          <w:szCs w:val="20"/>
          <w:lang w:val="en-US"/>
        </w:rPr>
        <w:t>Unrealistic planning of the time frame for implementation of the projects and the activities envisaged under them</w:t>
      </w:r>
    </w:p>
    <w:p w14:paraId="0B0DE493" w14:textId="2C8C461E" w:rsidR="00FA2708" w:rsidRPr="00B36ADE" w:rsidRDefault="00FA2708" w:rsidP="00FA2708">
      <w:pPr>
        <w:pStyle w:val="ListParagraph"/>
        <w:numPr>
          <w:ilvl w:val="0"/>
          <w:numId w:val="2"/>
        </w:numPr>
        <w:jc w:val="both"/>
        <w:rPr>
          <w:rFonts w:ascii="Verdana" w:hAnsi="Verdana"/>
          <w:sz w:val="20"/>
          <w:szCs w:val="20"/>
          <w:lang w:val="en-US"/>
        </w:rPr>
      </w:pPr>
      <w:r w:rsidRPr="00B36ADE">
        <w:rPr>
          <w:rFonts w:ascii="Verdana" w:hAnsi="Verdana"/>
          <w:sz w:val="20"/>
          <w:szCs w:val="20"/>
          <w:lang w:val="en-US"/>
        </w:rPr>
        <w:t xml:space="preserve">Delays in the preparation and </w:t>
      </w:r>
      <w:r w:rsidR="00045DCA">
        <w:rPr>
          <w:rFonts w:ascii="Verdana" w:hAnsi="Verdana"/>
          <w:sz w:val="20"/>
          <w:szCs w:val="20"/>
          <w:lang w:val="en-US"/>
        </w:rPr>
        <w:t>start</w:t>
      </w:r>
      <w:r w:rsidR="00045DCA" w:rsidRPr="00B36ADE">
        <w:rPr>
          <w:rFonts w:ascii="Verdana" w:hAnsi="Verdana"/>
          <w:sz w:val="20"/>
          <w:szCs w:val="20"/>
          <w:lang w:val="en-US"/>
        </w:rPr>
        <w:t xml:space="preserve"> </w:t>
      </w:r>
      <w:r w:rsidRPr="00B36ADE">
        <w:rPr>
          <w:rFonts w:ascii="Verdana" w:hAnsi="Verdana"/>
          <w:sz w:val="20"/>
          <w:szCs w:val="20"/>
          <w:lang w:val="en-US"/>
        </w:rPr>
        <w:t>of tender procedures</w:t>
      </w:r>
    </w:p>
    <w:p w14:paraId="2F068D62" w14:textId="77777777" w:rsidR="00FA2708" w:rsidRPr="00B36ADE" w:rsidRDefault="00FA2708" w:rsidP="00FA2708">
      <w:pPr>
        <w:jc w:val="both"/>
        <w:rPr>
          <w:rFonts w:ascii="Verdana" w:hAnsi="Verdana"/>
          <w:sz w:val="20"/>
          <w:szCs w:val="20"/>
          <w:lang w:val="en-US"/>
        </w:rPr>
      </w:pPr>
      <w:r w:rsidRPr="00B36ADE">
        <w:rPr>
          <w:rFonts w:ascii="Verdana" w:eastAsia="Helvetica" w:hAnsi="Verdana" w:cs="Tahoma"/>
          <w:b/>
          <w:color w:val="374E81"/>
          <w:sz w:val="20"/>
          <w:szCs w:val="20"/>
          <w:u w:val="single"/>
          <w:lang w:val="en-US"/>
        </w:rPr>
        <w:t>Technical problems</w:t>
      </w:r>
      <w:r w:rsidRPr="00B36ADE">
        <w:rPr>
          <w:rFonts w:ascii="Verdana" w:hAnsi="Verdana"/>
          <w:sz w:val="20"/>
          <w:szCs w:val="20"/>
          <w:lang w:val="en-US"/>
        </w:rPr>
        <w:t xml:space="preserve"> </w:t>
      </w:r>
    </w:p>
    <w:p w14:paraId="296AA200" w14:textId="4C1BFE8F" w:rsidR="00FA2708" w:rsidRPr="00B36ADE" w:rsidRDefault="00FA2708" w:rsidP="00FA2708">
      <w:pPr>
        <w:pStyle w:val="ListParagraph"/>
        <w:numPr>
          <w:ilvl w:val="0"/>
          <w:numId w:val="2"/>
        </w:numPr>
        <w:jc w:val="both"/>
        <w:rPr>
          <w:rFonts w:ascii="Verdana" w:hAnsi="Verdana"/>
          <w:sz w:val="20"/>
          <w:szCs w:val="20"/>
          <w:lang w:val="en-US"/>
        </w:rPr>
      </w:pPr>
      <w:r w:rsidRPr="00B36ADE">
        <w:rPr>
          <w:rFonts w:ascii="Verdana" w:hAnsi="Verdana"/>
          <w:sz w:val="20"/>
          <w:szCs w:val="20"/>
          <w:lang w:val="en-US"/>
        </w:rPr>
        <w:t xml:space="preserve">Occurrence of </w:t>
      </w:r>
      <w:r w:rsidR="00753112">
        <w:rPr>
          <w:rFonts w:ascii="Verdana" w:hAnsi="Verdana"/>
          <w:sz w:val="20"/>
          <w:szCs w:val="20"/>
          <w:lang w:val="en-US"/>
        </w:rPr>
        <w:t>un</w:t>
      </w:r>
      <w:r w:rsidR="00F52F36">
        <w:rPr>
          <w:rFonts w:ascii="Verdana" w:hAnsi="Verdana"/>
          <w:sz w:val="20"/>
          <w:szCs w:val="20"/>
          <w:lang w:val="en-US"/>
        </w:rPr>
        <w:t>foreseen</w:t>
      </w:r>
      <w:r w:rsidR="00753112" w:rsidRPr="00B36ADE">
        <w:rPr>
          <w:rFonts w:ascii="Verdana" w:hAnsi="Verdana"/>
          <w:sz w:val="20"/>
          <w:szCs w:val="20"/>
          <w:lang w:val="en-US"/>
        </w:rPr>
        <w:t xml:space="preserve"> </w:t>
      </w:r>
      <w:r w:rsidRPr="00B36ADE">
        <w:rPr>
          <w:rFonts w:ascii="Verdana" w:hAnsi="Verdana"/>
          <w:sz w:val="20"/>
          <w:szCs w:val="20"/>
          <w:lang w:val="en-US"/>
        </w:rPr>
        <w:t>circumstances, incl., unexpected finds of archeological sites / artifacts in the construction phase, which lead to suspension and delay of construction and possible increase in the value of the site</w:t>
      </w:r>
    </w:p>
    <w:p w14:paraId="7AD592B8" w14:textId="04493C36" w:rsidR="00FA2708" w:rsidRPr="00B36ADE" w:rsidRDefault="00FA2708" w:rsidP="00FA2708">
      <w:pPr>
        <w:pStyle w:val="ListParagraph"/>
        <w:numPr>
          <w:ilvl w:val="0"/>
          <w:numId w:val="2"/>
        </w:numPr>
        <w:jc w:val="both"/>
        <w:rPr>
          <w:rFonts w:ascii="Verdana" w:hAnsi="Verdana"/>
          <w:sz w:val="20"/>
          <w:szCs w:val="20"/>
          <w:lang w:val="en-US"/>
        </w:rPr>
      </w:pPr>
      <w:r w:rsidRPr="00B36ADE">
        <w:rPr>
          <w:rFonts w:ascii="Verdana" w:hAnsi="Verdana"/>
          <w:sz w:val="20"/>
          <w:szCs w:val="20"/>
          <w:lang w:val="en-US"/>
        </w:rPr>
        <w:t xml:space="preserve">Prolonged </w:t>
      </w:r>
      <w:r w:rsidR="009460C5">
        <w:rPr>
          <w:rFonts w:ascii="Verdana" w:hAnsi="Verdana"/>
          <w:sz w:val="20"/>
          <w:szCs w:val="20"/>
          <w:lang w:val="en-US"/>
        </w:rPr>
        <w:t>land acquisition</w:t>
      </w:r>
      <w:r w:rsidRPr="00B36ADE">
        <w:rPr>
          <w:rFonts w:ascii="Verdana" w:hAnsi="Verdana"/>
          <w:sz w:val="20"/>
          <w:szCs w:val="20"/>
          <w:lang w:val="en-US"/>
        </w:rPr>
        <w:t xml:space="preserve"> procedures</w:t>
      </w:r>
    </w:p>
    <w:p w14:paraId="6E6A89F0" w14:textId="79678A0C" w:rsidR="00FA2708" w:rsidRPr="00B36ADE" w:rsidRDefault="00FA2708" w:rsidP="00FA2708">
      <w:pPr>
        <w:pStyle w:val="ListParagraph"/>
        <w:numPr>
          <w:ilvl w:val="0"/>
          <w:numId w:val="2"/>
        </w:numPr>
        <w:jc w:val="both"/>
        <w:rPr>
          <w:rFonts w:ascii="Verdana" w:hAnsi="Verdana"/>
          <w:sz w:val="20"/>
          <w:szCs w:val="20"/>
          <w:lang w:val="en-US"/>
        </w:rPr>
      </w:pPr>
      <w:r w:rsidRPr="00B36ADE">
        <w:rPr>
          <w:rFonts w:ascii="Verdana" w:hAnsi="Verdana"/>
          <w:sz w:val="20"/>
          <w:szCs w:val="20"/>
          <w:lang w:val="en-US"/>
        </w:rPr>
        <w:t xml:space="preserve">Need for change in the technical documentation after the start of the construction phase due to </w:t>
      </w:r>
      <w:r w:rsidR="00CD4A3A">
        <w:rPr>
          <w:rFonts w:ascii="Verdana" w:hAnsi="Verdana"/>
          <w:sz w:val="20"/>
          <w:szCs w:val="20"/>
          <w:lang w:val="en-US"/>
        </w:rPr>
        <w:t>un</w:t>
      </w:r>
      <w:r w:rsidR="00F52F36">
        <w:rPr>
          <w:rFonts w:ascii="Verdana" w:hAnsi="Verdana"/>
          <w:sz w:val="20"/>
          <w:szCs w:val="20"/>
          <w:lang w:val="en-US"/>
        </w:rPr>
        <w:t>foreseen</w:t>
      </w:r>
      <w:r w:rsidR="00CD4A3A" w:rsidRPr="00B36ADE">
        <w:rPr>
          <w:rFonts w:ascii="Verdana" w:hAnsi="Verdana"/>
          <w:sz w:val="20"/>
          <w:szCs w:val="20"/>
          <w:lang w:val="en-US"/>
        </w:rPr>
        <w:t xml:space="preserve"> </w:t>
      </w:r>
      <w:r w:rsidRPr="00B36ADE">
        <w:rPr>
          <w:rFonts w:ascii="Verdana" w:hAnsi="Verdana"/>
          <w:sz w:val="20"/>
          <w:szCs w:val="20"/>
          <w:lang w:val="en-US"/>
        </w:rPr>
        <w:t>circumstances and external factors</w:t>
      </w:r>
    </w:p>
    <w:p w14:paraId="083AA803" w14:textId="68866DB2" w:rsidR="00FA2708" w:rsidRPr="00B36ADE" w:rsidRDefault="00FA2708" w:rsidP="00FA2708">
      <w:pPr>
        <w:pStyle w:val="ListParagraph"/>
        <w:numPr>
          <w:ilvl w:val="0"/>
          <w:numId w:val="2"/>
        </w:numPr>
        <w:jc w:val="both"/>
        <w:rPr>
          <w:rFonts w:ascii="Verdana" w:hAnsi="Verdana"/>
          <w:sz w:val="20"/>
          <w:szCs w:val="20"/>
          <w:lang w:val="en-US"/>
        </w:rPr>
      </w:pPr>
      <w:r w:rsidRPr="00B36ADE">
        <w:rPr>
          <w:rFonts w:ascii="Verdana" w:hAnsi="Verdana"/>
          <w:sz w:val="20"/>
          <w:szCs w:val="20"/>
          <w:lang w:val="en-US"/>
        </w:rPr>
        <w:t xml:space="preserve">Delays and problems with the implementation of procedures under the Spatial Planning </w:t>
      </w:r>
      <w:r w:rsidR="00134E2D">
        <w:rPr>
          <w:rFonts w:ascii="Verdana" w:hAnsi="Verdana"/>
          <w:sz w:val="20"/>
          <w:szCs w:val="20"/>
          <w:lang w:val="en-US"/>
        </w:rPr>
        <w:t>Law</w:t>
      </w:r>
      <w:r w:rsidR="00134E2D" w:rsidRPr="00B36ADE">
        <w:rPr>
          <w:rFonts w:ascii="Verdana" w:hAnsi="Verdana"/>
          <w:sz w:val="20"/>
          <w:szCs w:val="20"/>
          <w:lang w:val="en-US"/>
        </w:rPr>
        <w:t xml:space="preserve"> </w:t>
      </w:r>
      <w:r w:rsidRPr="00B36ADE">
        <w:rPr>
          <w:rFonts w:ascii="Verdana" w:hAnsi="Verdana"/>
          <w:sz w:val="20"/>
          <w:szCs w:val="20"/>
          <w:lang w:val="en-US"/>
        </w:rPr>
        <w:t>- Detailed site development plans, conformity assessment, issuance of building permits</w:t>
      </w:r>
    </w:p>
    <w:p w14:paraId="4D4C3D40" w14:textId="77777777" w:rsidR="00FA2708" w:rsidRPr="00B36ADE" w:rsidRDefault="00FA2708" w:rsidP="00FA2708">
      <w:pPr>
        <w:pStyle w:val="ListParagraph"/>
        <w:numPr>
          <w:ilvl w:val="0"/>
          <w:numId w:val="2"/>
        </w:numPr>
        <w:jc w:val="both"/>
        <w:rPr>
          <w:rFonts w:ascii="Verdana" w:hAnsi="Verdana"/>
          <w:sz w:val="20"/>
          <w:szCs w:val="20"/>
          <w:lang w:val="en-US"/>
        </w:rPr>
      </w:pPr>
      <w:r w:rsidRPr="00B36ADE">
        <w:rPr>
          <w:rFonts w:ascii="Verdana" w:hAnsi="Verdana"/>
          <w:sz w:val="20"/>
          <w:szCs w:val="20"/>
          <w:lang w:val="en-US"/>
        </w:rPr>
        <w:t>Difficulties in preparing technical specifications</w:t>
      </w:r>
    </w:p>
    <w:p w14:paraId="369E82C5" w14:textId="1D000CAB" w:rsidR="00A51A03" w:rsidRPr="00B36ADE" w:rsidRDefault="00A51A03">
      <w:pPr>
        <w:rPr>
          <w:rFonts w:ascii="Verdana" w:hAnsi="Verdana"/>
          <w:sz w:val="20"/>
          <w:szCs w:val="20"/>
          <w:lang w:val="en-US"/>
        </w:rPr>
      </w:pPr>
      <w:r w:rsidRPr="00B36ADE">
        <w:rPr>
          <w:rFonts w:ascii="Verdana" w:hAnsi="Verdana"/>
          <w:sz w:val="20"/>
          <w:szCs w:val="20"/>
          <w:lang w:val="en-US"/>
        </w:rPr>
        <w:br w:type="page"/>
      </w:r>
    </w:p>
    <w:p w14:paraId="3BC37EED" w14:textId="6EDACEE0" w:rsidR="002B2175" w:rsidRPr="007F3962" w:rsidRDefault="0003270E" w:rsidP="002B2175">
      <w:pPr>
        <w:pStyle w:val="Heading1"/>
        <w:numPr>
          <w:ilvl w:val="1"/>
          <w:numId w:val="1"/>
        </w:numPr>
        <w:shd w:val="clear" w:color="auto" w:fill="374E81"/>
        <w:spacing w:before="320" w:after="240" w:line="276" w:lineRule="auto"/>
        <w:jc w:val="both"/>
        <w:rPr>
          <w:rFonts w:ascii="Verdana" w:hAnsi="Verdana"/>
          <w:b/>
          <w:bCs/>
          <w:i/>
          <w:iCs/>
          <w:smallCaps/>
          <w:color w:val="FFFFFF" w:themeColor="background1"/>
          <w:sz w:val="20"/>
          <w:szCs w:val="20"/>
          <w:lang w:val="en-US"/>
        </w:rPr>
      </w:pPr>
      <w:bookmarkStart w:id="111" w:name="_Toc62547342"/>
      <w:r w:rsidRPr="007F3962">
        <w:rPr>
          <w:rFonts w:ascii="Verdana" w:hAnsi="Verdana"/>
          <w:b/>
          <w:bCs/>
          <w:i/>
          <w:iCs/>
          <w:smallCaps/>
          <w:color w:val="FFFFFF" w:themeColor="background1"/>
          <w:sz w:val="20"/>
          <w:szCs w:val="20"/>
          <w:lang w:val="en-US"/>
        </w:rPr>
        <w:t>Evaluation report</w:t>
      </w:r>
      <w:r w:rsidR="002B2175" w:rsidRPr="007F3962">
        <w:rPr>
          <w:rFonts w:ascii="Verdana" w:hAnsi="Verdana"/>
          <w:b/>
          <w:bCs/>
          <w:i/>
          <w:iCs/>
          <w:smallCaps/>
          <w:color w:val="FFFFFF" w:themeColor="background1"/>
          <w:sz w:val="20"/>
          <w:szCs w:val="20"/>
          <w:lang w:val="en-US"/>
        </w:rPr>
        <w:t xml:space="preserve"> – </w:t>
      </w:r>
      <w:r w:rsidRPr="007F3962">
        <w:rPr>
          <w:rFonts w:ascii="Verdana" w:hAnsi="Verdana"/>
          <w:b/>
          <w:bCs/>
          <w:i/>
          <w:iCs/>
          <w:smallCaps/>
          <w:color w:val="FFFFFF" w:themeColor="background1"/>
          <w:sz w:val="20"/>
          <w:szCs w:val="20"/>
          <w:lang w:val="en-US"/>
        </w:rPr>
        <w:t>extended version</w:t>
      </w:r>
      <w:bookmarkEnd w:id="111"/>
      <w:r w:rsidRPr="007F3962">
        <w:rPr>
          <w:rFonts w:ascii="Verdana" w:hAnsi="Verdana"/>
          <w:b/>
          <w:bCs/>
          <w:i/>
          <w:iCs/>
          <w:smallCaps/>
          <w:color w:val="FFFFFF" w:themeColor="background1"/>
          <w:sz w:val="20"/>
          <w:szCs w:val="20"/>
          <w:lang w:val="en-US"/>
        </w:rPr>
        <w:t xml:space="preserve"> </w:t>
      </w:r>
    </w:p>
    <w:p w14:paraId="31CA57D5" w14:textId="77777777" w:rsidR="002B2175" w:rsidRPr="00B36ADE" w:rsidRDefault="002B2175" w:rsidP="002B2175">
      <w:pPr>
        <w:jc w:val="both"/>
        <w:rPr>
          <w:rFonts w:ascii="Verdana" w:hAnsi="Verdana"/>
          <w:sz w:val="20"/>
          <w:szCs w:val="20"/>
          <w:lang w:val="en-US"/>
        </w:rPr>
      </w:pPr>
    </w:p>
    <w:p w14:paraId="604864A0" w14:textId="77777777" w:rsidR="002840A5" w:rsidRPr="00B36ADE" w:rsidRDefault="002840A5" w:rsidP="00B83F70">
      <w:pPr>
        <w:pStyle w:val="ListParagraph"/>
        <w:spacing w:before="120" w:after="120" w:line="240" w:lineRule="auto"/>
        <w:rPr>
          <w:rFonts w:ascii="Verdana" w:hAnsi="Verdana"/>
          <w:b/>
          <w:bCs/>
          <w:i/>
          <w:iCs/>
          <w:color w:val="FFFFFF" w:themeColor="background1"/>
          <w:sz w:val="20"/>
          <w:szCs w:val="20"/>
          <w:lang w:val="en-US"/>
        </w:rPr>
      </w:pPr>
    </w:p>
    <w:sectPr w:rsidR="002840A5" w:rsidRPr="00B36ADE" w:rsidSect="00EA2F6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0DE1F7" w14:textId="77777777" w:rsidR="00142302" w:rsidRDefault="00142302" w:rsidP="00DC2821">
      <w:pPr>
        <w:spacing w:after="0" w:line="240" w:lineRule="auto"/>
      </w:pPr>
      <w:r>
        <w:separator/>
      </w:r>
    </w:p>
  </w:endnote>
  <w:endnote w:type="continuationSeparator" w:id="0">
    <w:p w14:paraId="6FAD0E4B" w14:textId="77777777" w:rsidR="00142302" w:rsidRDefault="00142302" w:rsidP="00DC28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0002AFF" w:usb1="C000247B" w:usb2="00000009" w:usb3="00000000" w:csb0="000001FF" w:csb1="00000000"/>
  </w:font>
  <w:font w:name="Segoe UI">
    <w:altName w:val="Calibri"/>
    <w:panose1 w:val="020B0502040204020203"/>
    <w:charset w:val="CC"/>
    <w:family w:val="swiss"/>
    <w:pitch w:val="variable"/>
    <w:sig w:usb0="E4002EFF" w:usb1="C000E47F" w:usb2="00000009" w:usb3="00000000" w:csb0="000001FF" w:csb1="00000000"/>
  </w:font>
  <w:font w:name="Corbel">
    <w:panose1 w:val="020B0503020204020204"/>
    <w:charset w:val="CC"/>
    <w:family w:val="swiss"/>
    <w:pitch w:val="variable"/>
    <w:sig w:usb0="A00002EF" w:usb1="4000A44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695B0" w14:textId="77777777" w:rsidR="0034605D" w:rsidRDefault="0034605D" w:rsidP="009206BD">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11FEB" w14:textId="521B9C13" w:rsidR="0034605D" w:rsidRDefault="0034605D" w:rsidP="00F24377">
    <w:pPr>
      <w:pStyle w:val="Footer"/>
      <w:jc w:val="right"/>
    </w:pPr>
    <w:r>
      <w:rPr>
        <w:rFonts w:ascii="Verdana" w:eastAsia="Calibri" w:hAnsi="Verdana"/>
        <w:b/>
        <w:i/>
        <w:color w:val="374E81"/>
        <w:sz w:val="20"/>
        <w:szCs w:val="20"/>
        <w:lang w:val="en-US" w:eastAsia="bg-BG"/>
      </w:rPr>
      <w:t xml:space="preserve">Consortium “European evaluations” </w:t>
    </w:r>
    <w:r>
      <w:rPr>
        <w:rFonts w:ascii="Verdana" w:eastAsia="Calibri" w:hAnsi="Verdana"/>
        <w:b/>
        <w:color w:val="374E81"/>
        <w:sz w:val="20"/>
        <w:szCs w:val="20"/>
        <w:lang w:val="en-US" w:eastAsia="bg-BG"/>
      </w:rPr>
      <w:t>/</w:t>
    </w:r>
    <w:r w:rsidRPr="00B95F92">
      <w:rPr>
        <w:rFonts w:ascii="Verdana" w:eastAsia="Calibri" w:hAnsi="Verdana"/>
        <w:i/>
        <w:color w:val="374E81"/>
        <w:sz w:val="20"/>
        <w:szCs w:val="20"/>
        <w:lang w:eastAsia="bg-BG"/>
      </w:rPr>
      <w:fldChar w:fldCharType="begin"/>
    </w:r>
    <w:r w:rsidRPr="00B95F92">
      <w:rPr>
        <w:rFonts w:ascii="Verdana" w:eastAsia="Calibri" w:hAnsi="Verdana"/>
        <w:i/>
        <w:color w:val="374E81"/>
        <w:sz w:val="20"/>
        <w:szCs w:val="20"/>
        <w:lang w:eastAsia="bg-BG"/>
      </w:rPr>
      <w:instrText xml:space="preserve"> PAGE   \* MERGEFORMAT </w:instrText>
    </w:r>
    <w:r w:rsidRPr="00B95F92">
      <w:rPr>
        <w:rFonts w:ascii="Verdana" w:eastAsia="Calibri" w:hAnsi="Verdana"/>
        <w:i/>
        <w:color w:val="374E81"/>
        <w:sz w:val="20"/>
        <w:szCs w:val="20"/>
        <w:lang w:eastAsia="bg-BG"/>
      </w:rPr>
      <w:fldChar w:fldCharType="separate"/>
    </w:r>
    <w:r w:rsidR="003D7AF7">
      <w:rPr>
        <w:rFonts w:ascii="Verdana" w:eastAsia="Calibri" w:hAnsi="Verdana"/>
        <w:i/>
        <w:noProof/>
        <w:color w:val="374E81"/>
        <w:sz w:val="20"/>
        <w:szCs w:val="20"/>
        <w:lang w:eastAsia="bg-BG"/>
      </w:rPr>
      <w:t>35</w:t>
    </w:r>
    <w:r w:rsidRPr="00B95F92">
      <w:rPr>
        <w:rFonts w:ascii="Verdana" w:eastAsia="Calibri" w:hAnsi="Verdana"/>
        <w:i/>
        <w:noProof/>
        <w:color w:val="374E81"/>
        <w:sz w:val="20"/>
        <w:szCs w:val="20"/>
        <w:lang w:eastAsia="bg-BG"/>
      </w:rPr>
      <w:fldChar w:fldCharType="end"/>
    </w:r>
  </w:p>
  <w:p w14:paraId="11807C4F" w14:textId="77777777" w:rsidR="0034605D" w:rsidRDefault="003460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9041C" w14:textId="605DA16F" w:rsidR="0034605D" w:rsidRDefault="0034605D" w:rsidP="00F24377">
    <w:pPr>
      <w:pStyle w:val="Footer"/>
      <w:jc w:val="right"/>
    </w:pPr>
    <w:r>
      <w:rPr>
        <w:rFonts w:ascii="Verdana" w:eastAsia="Calibri" w:hAnsi="Verdana"/>
        <w:b/>
        <w:i/>
        <w:color w:val="374E81"/>
        <w:sz w:val="20"/>
        <w:szCs w:val="20"/>
        <w:lang w:val="en-US" w:eastAsia="bg-BG"/>
      </w:rPr>
      <w:t>Consortium European evaluations /</w:t>
    </w:r>
    <w:r w:rsidRPr="00B95F92">
      <w:rPr>
        <w:rFonts w:ascii="Verdana" w:eastAsia="Calibri" w:hAnsi="Verdana"/>
        <w:i/>
        <w:color w:val="374E81"/>
        <w:sz w:val="20"/>
        <w:szCs w:val="20"/>
        <w:lang w:eastAsia="bg-BG"/>
      </w:rPr>
      <w:fldChar w:fldCharType="begin"/>
    </w:r>
    <w:r w:rsidRPr="00B95F92">
      <w:rPr>
        <w:rFonts w:ascii="Verdana" w:eastAsia="Calibri" w:hAnsi="Verdana"/>
        <w:i/>
        <w:color w:val="374E81"/>
        <w:sz w:val="20"/>
        <w:szCs w:val="20"/>
        <w:lang w:eastAsia="bg-BG"/>
      </w:rPr>
      <w:instrText xml:space="preserve"> PAGE   \* MERGEFORMAT </w:instrText>
    </w:r>
    <w:r w:rsidRPr="00B95F92">
      <w:rPr>
        <w:rFonts w:ascii="Verdana" w:eastAsia="Calibri" w:hAnsi="Verdana"/>
        <w:i/>
        <w:color w:val="374E81"/>
        <w:sz w:val="20"/>
        <w:szCs w:val="20"/>
        <w:lang w:eastAsia="bg-BG"/>
      </w:rPr>
      <w:fldChar w:fldCharType="separate"/>
    </w:r>
    <w:r w:rsidR="00EC17C7">
      <w:rPr>
        <w:rFonts w:ascii="Verdana" w:eastAsia="Calibri" w:hAnsi="Verdana"/>
        <w:i/>
        <w:noProof/>
        <w:color w:val="374E81"/>
        <w:sz w:val="20"/>
        <w:szCs w:val="20"/>
        <w:lang w:eastAsia="bg-BG"/>
      </w:rPr>
      <w:t>78</w:t>
    </w:r>
    <w:r w:rsidRPr="00B95F92">
      <w:rPr>
        <w:rFonts w:ascii="Verdana" w:eastAsia="Calibri" w:hAnsi="Verdana"/>
        <w:i/>
        <w:noProof/>
        <w:color w:val="374E81"/>
        <w:sz w:val="20"/>
        <w:szCs w:val="20"/>
        <w:lang w:eastAsia="bg-BG"/>
      </w:rPr>
      <w:fldChar w:fldCharType="end"/>
    </w:r>
  </w:p>
  <w:p w14:paraId="3D4344EF" w14:textId="77777777" w:rsidR="0034605D" w:rsidRDefault="003460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27371F" w14:textId="77777777" w:rsidR="00142302" w:rsidRDefault="00142302" w:rsidP="00DC2821">
      <w:pPr>
        <w:spacing w:after="0" w:line="240" w:lineRule="auto"/>
      </w:pPr>
      <w:r>
        <w:separator/>
      </w:r>
    </w:p>
  </w:footnote>
  <w:footnote w:type="continuationSeparator" w:id="0">
    <w:p w14:paraId="2DE1A6A9" w14:textId="77777777" w:rsidR="00142302" w:rsidRDefault="00142302" w:rsidP="00DC2821">
      <w:pPr>
        <w:spacing w:after="0" w:line="240" w:lineRule="auto"/>
      </w:pPr>
      <w:r>
        <w:continuationSeparator/>
      </w:r>
    </w:p>
  </w:footnote>
  <w:footnote w:id="1">
    <w:p w14:paraId="06F66055" w14:textId="77777777" w:rsidR="0034605D" w:rsidRDefault="0034605D" w:rsidP="006E4996">
      <w:pPr>
        <w:pStyle w:val="FootnoteText"/>
        <w:rPr>
          <w:rFonts w:ascii="Verdana" w:hAnsi="Verdana"/>
          <w:i/>
          <w:sz w:val="16"/>
          <w:szCs w:val="16"/>
        </w:rPr>
      </w:pPr>
      <w:r>
        <w:rPr>
          <w:rStyle w:val="FootnoteReference"/>
          <w:i/>
          <w:sz w:val="16"/>
          <w:szCs w:val="16"/>
          <w:lang w:val="en"/>
        </w:rPr>
        <w:footnoteRef/>
      </w:r>
      <w:r>
        <w:rPr>
          <w:i/>
          <w:sz w:val="16"/>
          <w:szCs w:val="16"/>
          <w:lang w:val="en"/>
        </w:rPr>
        <w:t xml:space="preserve"> The evaluation also includes an impact analysis and does not only concern the progress of the Programme</w:t>
      </w:r>
    </w:p>
  </w:footnote>
  <w:footnote w:id="2">
    <w:p w14:paraId="34DA4C3C" w14:textId="77777777" w:rsidR="0034605D" w:rsidRDefault="0034605D" w:rsidP="006E4996">
      <w:pPr>
        <w:pStyle w:val="FootnoteText"/>
        <w:rPr>
          <w:i/>
          <w:sz w:val="16"/>
          <w:szCs w:val="16"/>
        </w:rPr>
      </w:pPr>
      <w:r>
        <w:rPr>
          <w:rStyle w:val="FootnoteReference"/>
          <w:i/>
          <w:sz w:val="16"/>
          <w:szCs w:val="16"/>
          <w:lang w:val="en"/>
        </w:rPr>
        <w:footnoteRef/>
      </w:r>
      <w:r>
        <w:rPr>
          <w:i/>
          <w:sz w:val="16"/>
          <w:szCs w:val="16"/>
          <w:lang w:val="en"/>
        </w:rPr>
        <w:t xml:space="preserve"> The evaluation is an impact analysis and does not only concern the progress of the Programme</w:t>
      </w:r>
    </w:p>
  </w:footnote>
  <w:footnote w:id="3">
    <w:p w14:paraId="6A879FE2" w14:textId="77777777" w:rsidR="0034605D" w:rsidRPr="001F1331" w:rsidRDefault="0034605D" w:rsidP="00893B53">
      <w:pPr>
        <w:pStyle w:val="Footer"/>
      </w:pPr>
      <w:r>
        <w:rPr>
          <w:rStyle w:val="FootnoteReference"/>
        </w:rPr>
        <w:footnoteRef/>
      </w:r>
      <w:r>
        <w:t xml:space="preserve"> </w:t>
      </w:r>
      <w:r w:rsidRPr="001F1331">
        <w:rPr>
          <w:rFonts w:ascii="Verdana" w:hAnsi="Verdana"/>
          <w:i/>
          <w:sz w:val="16"/>
          <w:szCs w:val="16"/>
        </w:rPr>
        <w:t>According Art.100 of Regulation 1303/2013</w:t>
      </w:r>
    </w:p>
  </w:footnote>
  <w:footnote w:id="4">
    <w:p w14:paraId="27F8D1BD" w14:textId="77777777" w:rsidR="0034605D" w:rsidRPr="00770601" w:rsidRDefault="0034605D" w:rsidP="00C55529">
      <w:r w:rsidRPr="001B4686">
        <w:rPr>
          <w:rStyle w:val="FootnoteReference"/>
          <w:i/>
          <w:sz w:val="16"/>
          <w:szCs w:val="16"/>
          <w:lang w:val="en"/>
        </w:rPr>
        <w:footnoteRef/>
      </w:r>
      <w:r w:rsidRPr="001B4686">
        <w:rPr>
          <w:i/>
          <w:sz w:val="16"/>
          <w:szCs w:val="16"/>
          <w:lang w:val="en"/>
        </w:rPr>
        <w:t xml:space="preserve"> According to the 201</w:t>
      </w:r>
      <w:r w:rsidRPr="00770601">
        <w:rPr>
          <w:i/>
          <w:sz w:val="16"/>
          <w:szCs w:val="16"/>
          <w:lang w:val="en"/>
        </w:rPr>
        <w:t>9 OPTTI Progress Report</w:t>
      </w:r>
    </w:p>
  </w:footnote>
  <w:footnote w:id="5">
    <w:p w14:paraId="0F9301AD" w14:textId="77777777" w:rsidR="0034605D" w:rsidRDefault="0034605D" w:rsidP="00C55529">
      <w:pPr>
        <w:spacing w:after="0" w:line="240" w:lineRule="auto"/>
      </w:pPr>
      <w:r w:rsidRPr="00017A4B">
        <w:rPr>
          <w:rStyle w:val="FootnoteReference"/>
          <w:i/>
          <w:sz w:val="16"/>
          <w:szCs w:val="16"/>
          <w:lang w:val="en"/>
        </w:rPr>
        <w:footnoteRef/>
      </w:r>
      <w:r w:rsidRPr="00017A4B">
        <w:rPr>
          <w:i/>
          <w:sz w:val="16"/>
          <w:szCs w:val="16"/>
          <w:lang w:val="en"/>
        </w:rPr>
        <w:t xml:space="preserve"> Developed in 201</w:t>
      </w:r>
      <w:r>
        <w:rPr>
          <w:i/>
          <w:sz w:val="16"/>
          <w:szCs w:val="16"/>
          <w:lang w:val="en"/>
        </w:rPr>
        <w:t xml:space="preserve">1, </w:t>
      </w:r>
      <w:r w:rsidRPr="00017A4B">
        <w:rPr>
          <w:i/>
          <w:sz w:val="16"/>
          <w:szCs w:val="16"/>
          <w:lang w:val="en"/>
        </w:rPr>
        <w:t>expanded and updated in 2015.</w:t>
      </w:r>
      <w:r>
        <w:rPr>
          <w:i/>
          <w:sz w:val="16"/>
          <w:szCs w:val="16"/>
          <w:lang w:val="en"/>
        </w:rPr>
        <w:t xml:space="preserve"> The model was specifically designed for the Bulgarian economy and is currently used by the Ministry of Finance for the evaluation of the effects of the </w:t>
      </w:r>
      <w:r w:rsidRPr="008C5B74">
        <w:rPr>
          <w:i/>
          <w:sz w:val="16"/>
          <w:szCs w:val="16"/>
          <w:lang w:val="en"/>
        </w:rPr>
        <w:t>OP</w:t>
      </w:r>
      <w:r>
        <w:rPr>
          <w:i/>
          <w:sz w:val="16"/>
          <w:szCs w:val="16"/>
          <w:lang w:val="en"/>
        </w:rPr>
        <w:t xml:space="preserve"> investments, as well as of those regarding the </w:t>
      </w:r>
      <w:r w:rsidRPr="008C5B74">
        <w:rPr>
          <w:i/>
          <w:sz w:val="16"/>
          <w:szCs w:val="16"/>
          <w:lang w:val="en"/>
        </w:rPr>
        <w:t xml:space="preserve">general policy measures in the area of </w:t>
      </w:r>
      <w:r w:rsidRPr="008C5B74">
        <w:rPr>
          <w:i/>
          <w:sz w:val="16"/>
          <w:szCs w:val="16"/>
          <w:lang w:val="en-US"/>
        </w:rPr>
        <w:t>maritime, and partially of the resources of the general agricultural policy.</w:t>
      </w:r>
    </w:p>
  </w:footnote>
  <w:footnote w:id="6">
    <w:p w14:paraId="15B3FE4D" w14:textId="77777777" w:rsidR="0034605D" w:rsidRDefault="0034605D" w:rsidP="00C55529">
      <w:pPr>
        <w:spacing w:after="0" w:line="240" w:lineRule="auto"/>
      </w:pPr>
      <w:r w:rsidRPr="00017A4B">
        <w:rPr>
          <w:rStyle w:val="FootnoteReference"/>
          <w:i/>
          <w:sz w:val="16"/>
          <w:szCs w:val="16"/>
          <w:lang w:val="en"/>
        </w:rPr>
        <w:footnoteRef/>
      </w:r>
      <w:r w:rsidRPr="00017A4B">
        <w:rPr>
          <w:i/>
          <w:sz w:val="16"/>
          <w:szCs w:val="16"/>
          <w:lang w:val="en"/>
        </w:rPr>
        <w:t xml:space="preserve"> </w:t>
      </w:r>
      <w:r>
        <w:rPr>
          <w:i/>
          <w:sz w:val="16"/>
          <w:szCs w:val="16"/>
          <w:lang w:val="en"/>
        </w:rPr>
        <w:t>A</w:t>
      </w:r>
      <w:r w:rsidRPr="00017A4B">
        <w:rPr>
          <w:i/>
          <w:sz w:val="16"/>
          <w:szCs w:val="16"/>
          <w:lang w:val="en"/>
        </w:rPr>
        <w:t>s of September</w:t>
      </w:r>
      <w:r>
        <w:rPr>
          <w:i/>
          <w:sz w:val="16"/>
          <w:szCs w:val="16"/>
          <w:lang w:val="en"/>
        </w:rPr>
        <w:t>,</w:t>
      </w:r>
      <w:r w:rsidRPr="00017A4B">
        <w:rPr>
          <w:i/>
          <w:sz w:val="16"/>
          <w:szCs w:val="16"/>
          <w:lang w:val="en"/>
        </w:rPr>
        <w:t xml:space="preserve"> 2020.</w:t>
      </w:r>
    </w:p>
  </w:footnote>
  <w:footnote w:id="7">
    <w:p w14:paraId="352F8925" w14:textId="77777777" w:rsidR="0034605D" w:rsidRDefault="0034605D" w:rsidP="00C55529">
      <w:r>
        <w:rPr>
          <w:rStyle w:val="FootnoteReference"/>
          <w:lang w:val="en"/>
        </w:rPr>
        <w:footnoteRef/>
      </w:r>
      <w:r>
        <w:rPr>
          <w:lang w:val="en"/>
        </w:rPr>
        <w:t xml:space="preserve"> </w:t>
      </w:r>
      <w:r w:rsidRPr="00725077">
        <w:rPr>
          <w:i/>
          <w:sz w:val="16"/>
          <w:szCs w:val="16"/>
          <w:lang w:val="en"/>
        </w:rPr>
        <w:t>According to</w:t>
      </w:r>
      <w:r>
        <w:rPr>
          <w:i/>
          <w:sz w:val="16"/>
          <w:szCs w:val="16"/>
          <w:lang w:val="en"/>
        </w:rPr>
        <w:t xml:space="preserve"> NSI</w:t>
      </w:r>
      <w:r w:rsidRPr="00725077">
        <w:rPr>
          <w:i/>
          <w:sz w:val="16"/>
          <w:szCs w:val="16"/>
          <w:lang w:val="en"/>
        </w:rPr>
        <w:t xml:space="preserve"> data </w:t>
      </w:r>
      <w:r>
        <w:rPr>
          <w:i/>
          <w:sz w:val="16"/>
          <w:szCs w:val="16"/>
          <w:lang w:val="en"/>
        </w:rPr>
        <w:t>on</w:t>
      </w:r>
      <w:r w:rsidRPr="00725077">
        <w:rPr>
          <w:i/>
          <w:sz w:val="16"/>
          <w:szCs w:val="16"/>
          <w:lang w:val="en"/>
        </w:rPr>
        <w:t xml:space="preserve"> the population as </w:t>
      </w:r>
      <w:r>
        <w:rPr>
          <w:i/>
          <w:sz w:val="16"/>
          <w:szCs w:val="16"/>
          <w:lang w:val="en"/>
        </w:rPr>
        <w:t>of</w:t>
      </w:r>
      <w:r w:rsidRPr="00725077">
        <w:rPr>
          <w:i/>
          <w:sz w:val="16"/>
          <w:szCs w:val="16"/>
          <w:lang w:val="en"/>
        </w:rPr>
        <w:t xml:space="preserve"> 31.12.2019</w:t>
      </w:r>
      <w:r>
        <w:rPr>
          <w:i/>
          <w:sz w:val="16"/>
          <w:szCs w:val="16"/>
          <w:lang w:val="en"/>
        </w:rPr>
        <w:t>.</w:t>
      </w:r>
    </w:p>
  </w:footnote>
  <w:footnote w:id="8">
    <w:p w14:paraId="7BAD1A9E" w14:textId="77777777" w:rsidR="0034605D" w:rsidRPr="00CA4D57" w:rsidRDefault="0034605D" w:rsidP="00C55529">
      <w:pPr>
        <w:pStyle w:val="FootnoteText"/>
        <w:jc w:val="both"/>
        <w:rPr>
          <w:rFonts w:ascii="Verdana" w:hAnsi="Verdana"/>
          <w:i/>
          <w:sz w:val="16"/>
          <w:szCs w:val="16"/>
        </w:rPr>
      </w:pPr>
      <w:r>
        <w:rPr>
          <w:rStyle w:val="FootnoteReference"/>
          <w:lang w:val="en"/>
        </w:rPr>
        <w:footnoteRef/>
      </w:r>
      <w:r>
        <w:rPr>
          <w:lang w:val="en"/>
        </w:rPr>
        <w:t xml:space="preserve"> </w:t>
      </w:r>
      <w:r w:rsidRPr="008C5B74">
        <w:rPr>
          <w:i/>
          <w:sz w:val="16"/>
          <w:szCs w:val="16"/>
          <w:lang w:val="en"/>
        </w:rPr>
        <w:t xml:space="preserve">According to data from the labour market forecasts of the MLSP. For more information, see </w:t>
      </w:r>
      <w:r>
        <w:rPr>
          <w:i/>
          <w:sz w:val="16"/>
          <w:szCs w:val="16"/>
          <w:lang w:val="en"/>
        </w:rPr>
        <w:t>S</w:t>
      </w:r>
      <w:r w:rsidRPr="008B5023">
        <w:rPr>
          <w:i/>
          <w:sz w:val="16"/>
          <w:szCs w:val="16"/>
          <w:lang w:val="en"/>
        </w:rPr>
        <w:t>imeonova-Ganeva, R., Vassilev, A., Ganev, K. and L. Dimitrov (2019) Medium-term and Long-term Forecasts for the Development of the Labour Market in Bulgaria: Еmployment and Labour Market Imbalances, Determinants of Labour Supply (2008–2034), Ministry of Labour and Social Policy, Human Capital, Sofia</w:t>
      </w:r>
      <w:r>
        <w:rPr>
          <w:i/>
          <w:sz w:val="16"/>
          <w:szCs w:val="16"/>
          <w:lang w:val="en"/>
        </w:rPr>
        <w:t>.</w:t>
      </w:r>
    </w:p>
  </w:footnote>
  <w:footnote w:id="9">
    <w:p w14:paraId="3AE318DC" w14:textId="77777777" w:rsidR="0034605D" w:rsidRDefault="0034605D" w:rsidP="00C55529">
      <w:pPr>
        <w:spacing w:after="0" w:line="240" w:lineRule="auto"/>
        <w:jc w:val="both"/>
      </w:pPr>
      <w:r w:rsidRPr="00725077">
        <w:rPr>
          <w:rStyle w:val="FootnoteReference"/>
          <w:i/>
          <w:sz w:val="16"/>
          <w:szCs w:val="16"/>
          <w:lang w:val="en"/>
        </w:rPr>
        <w:footnoteRef/>
      </w:r>
      <w:r w:rsidRPr="00725077">
        <w:rPr>
          <w:i/>
          <w:sz w:val="16"/>
          <w:szCs w:val="16"/>
          <w:lang w:val="en"/>
        </w:rPr>
        <w:t xml:space="preserve"> </w:t>
      </w:r>
      <w:r w:rsidRPr="008B5023">
        <w:rPr>
          <w:i/>
          <w:sz w:val="16"/>
          <w:szCs w:val="16"/>
          <w:lang w:val="en"/>
        </w:rPr>
        <w:t xml:space="preserve">Expert assessment based on published evaluations and forecasts of the impact of SCF on the Bulgarian economy. It is assumes that the overall effect of the programmes in the 2014-2023 programming period will be slightly lower than that achieved in the previous period and will amount to 9.3%. Another key assumption in this case is that the overall impact will also be maintained under OPTTI. For more information, </w:t>
      </w:r>
      <w:r w:rsidRPr="00FD7EF4">
        <w:rPr>
          <w:i/>
          <w:sz w:val="16"/>
          <w:szCs w:val="16"/>
          <w:lang w:val="en"/>
        </w:rPr>
        <w:t xml:space="preserve">see </w:t>
      </w:r>
      <w:r w:rsidRPr="00FD7EF4">
        <w:rPr>
          <w:i/>
          <w:sz w:val="16"/>
          <w:szCs w:val="16"/>
          <w:lang w:val="en-US"/>
        </w:rPr>
        <w:t>Council of Ministers</w:t>
      </w:r>
      <w:r w:rsidRPr="00FD7EF4">
        <w:rPr>
          <w:i/>
          <w:sz w:val="16"/>
          <w:szCs w:val="16"/>
        </w:rPr>
        <w:t xml:space="preserve"> (2012). </w:t>
      </w:r>
      <w:r w:rsidRPr="00FD7EF4">
        <w:rPr>
          <w:i/>
          <w:sz w:val="16"/>
          <w:szCs w:val="16"/>
          <w:lang w:val="en-US"/>
        </w:rPr>
        <w:t>2012 Strategic Analysis of Republic of Bulgaria and</w:t>
      </w:r>
      <w:r w:rsidRPr="00FD7EF4">
        <w:rPr>
          <w:i/>
          <w:sz w:val="16"/>
          <w:szCs w:val="16"/>
        </w:rPr>
        <w:t xml:space="preserve"> </w:t>
      </w:r>
      <w:r w:rsidRPr="00FD7EF4">
        <w:rPr>
          <w:i/>
          <w:sz w:val="16"/>
          <w:szCs w:val="16"/>
          <w:lang w:val="en-US"/>
        </w:rPr>
        <w:t>Council of Ministers (2015)</w:t>
      </w:r>
      <w:r w:rsidRPr="00FD7EF4">
        <w:rPr>
          <w:i/>
          <w:sz w:val="16"/>
          <w:szCs w:val="16"/>
        </w:rPr>
        <w:t xml:space="preserve">. Net Impact </w:t>
      </w:r>
      <w:r>
        <w:rPr>
          <w:i/>
          <w:sz w:val="16"/>
          <w:szCs w:val="16"/>
          <w:lang w:val="en-US"/>
        </w:rPr>
        <w:t>o</w:t>
      </w:r>
      <w:r w:rsidRPr="00FD7EF4">
        <w:rPr>
          <w:i/>
          <w:sz w:val="16"/>
          <w:szCs w:val="16"/>
        </w:rPr>
        <w:t xml:space="preserve">f </w:t>
      </w:r>
      <w:r>
        <w:rPr>
          <w:i/>
          <w:sz w:val="16"/>
          <w:szCs w:val="16"/>
          <w:lang w:val="en-US"/>
        </w:rPr>
        <w:t xml:space="preserve">EU </w:t>
      </w:r>
      <w:r w:rsidRPr="00FD7EF4">
        <w:rPr>
          <w:i/>
          <w:sz w:val="16"/>
          <w:szCs w:val="16"/>
        </w:rPr>
        <w:t>Funded Policies</w:t>
      </w:r>
      <w:r w:rsidRPr="00FD7EF4">
        <w:rPr>
          <w:i/>
          <w:sz w:val="16"/>
          <w:szCs w:val="16"/>
          <w:lang w:val="en-US"/>
        </w:rPr>
        <w:t>, etc.</w:t>
      </w:r>
    </w:p>
  </w:footnote>
  <w:footnote w:id="10">
    <w:p w14:paraId="353D7455" w14:textId="77777777" w:rsidR="0034605D" w:rsidRDefault="0034605D" w:rsidP="00C55529">
      <w:pPr>
        <w:jc w:val="both"/>
      </w:pPr>
      <w:r w:rsidRPr="00725077">
        <w:rPr>
          <w:rStyle w:val="FootnoteReference"/>
          <w:i/>
          <w:sz w:val="16"/>
          <w:szCs w:val="16"/>
          <w:lang w:val="en"/>
        </w:rPr>
        <w:footnoteRef/>
      </w:r>
      <w:r w:rsidRPr="00725077">
        <w:rPr>
          <w:i/>
          <w:sz w:val="16"/>
          <w:szCs w:val="16"/>
          <w:lang w:val="en"/>
        </w:rPr>
        <w:t xml:space="preserve"> According to data population projections published by the NSI.</w:t>
      </w:r>
    </w:p>
    <w:p w14:paraId="11A4B481" w14:textId="77777777" w:rsidR="0034605D" w:rsidRDefault="0034605D" w:rsidP="00C55529"/>
  </w:footnote>
  <w:footnote w:id="11">
    <w:p w14:paraId="76AD613F" w14:textId="77777777" w:rsidR="0034605D" w:rsidRDefault="0034605D" w:rsidP="00C55529">
      <w:r w:rsidRPr="003A3431">
        <w:rPr>
          <w:rStyle w:val="FootnoteReference"/>
          <w:i/>
          <w:sz w:val="16"/>
          <w:szCs w:val="16"/>
          <w:lang w:val="en"/>
        </w:rPr>
        <w:footnoteRef/>
      </w:r>
      <w:r w:rsidRPr="003A3431">
        <w:rPr>
          <w:i/>
          <w:sz w:val="16"/>
          <w:szCs w:val="16"/>
          <w:lang w:val="en"/>
        </w:rPr>
        <w:t xml:space="preserve"> </w:t>
      </w:r>
      <w:r w:rsidRPr="00A47A55">
        <w:rPr>
          <w:i/>
          <w:sz w:val="16"/>
          <w:szCs w:val="16"/>
          <w:lang w:val="en"/>
        </w:rPr>
        <w:t>Vassilev, A., Ganev, K., Dimidtrov, L., Simeonova-Ganeva, R., Mihnev, P., Kalibatseva, G., Uzuznova, E. (2014) A forecasting model for labour market developments and future needs for knowledge and skills in Bulgaria in the  medium and long-term, eds. Simeonova-Ganeva, R. and K. Ganev, Ministry of Labour and Social Policy, SMART: Noema &amp; Sigma Hat &amp; Foundation Business for Education, Sofia.</w:t>
      </w:r>
    </w:p>
    <w:p w14:paraId="7478AA6A" w14:textId="77777777" w:rsidR="0034605D" w:rsidRDefault="0034605D" w:rsidP="00C5552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E5F11" w14:textId="77777777" w:rsidR="0034605D" w:rsidRPr="002F0FCA" w:rsidRDefault="0034605D" w:rsidP="009206BD">
    <w:pPr>
      <w:pStyle w:val="Header"/>
      <w:pBdr>
        <w:bottom w:val="single" w:sz="6" w:space="1" w:color="auto"/>
      </w:pBdr>
      <w:rPr>
        <w:lang w:val="en-US"/>
      </w:rPr>
    </w:pPr>
    <w:r w:rsidRPr="0006190E">
      <w:rPr>
        <w:noProof/>
        <w:lang w:eastAsia="bg-BG"/>
      </w:rPr>
      <w:drawing>
        <wp:anchor distT="0" distB="0" distL="114300" distR="114300" simplePos="0" relativeHeight="251659264" behindDoc="0" locked="0" layoutInCell="1" allowOverlap="1" wp14:anchorId="4D1B31B2" wp14:editId="274E6483">
          <wp:simplePos x="0" y="0"/>
          <wp:positionH relativeFrom="column">
            <wp:posOffset>2712085</wp:posOffset>
          </wp:positionH>
          <wp:positionV relativeFrom="paragraph">
            <wp:posOffset>-190500</wp:posOffset>
          </wp:positionV>
          <wp:extent cx="3169920" cy="807720"/>
          <wp:effectExtent l="0" t="0" r="0" b="0"/>
          <wp:wrapNone/>
          <wp:docPr id="21" name="Picture 21" descr="\\srvdesktop\desktop\savcheva\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desktop\desktop\savcheva\Desktop\unnam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9920" cy="807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bg-BG"/>
      </w:rPr>
      <w:drawing>
        <wp:inline distT="0" distB="0" distL="0" distR="0" wp14:anchorId="0572D02F" wp14:editId="20A93F57">
          <wp:extent cx="2755265" cy="617220"/>
          <wp:effectExtent l="0" t="0" r="6985" b="0"/>
          <wp:docPr id="23" name="Picture 23" descr="ESIF | EUROPEAN INNOVATION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IF | EUROPEAN INNOVATION PARTNERSHIP"/>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755265" cy="617220"/>
                  </a:xfrm>
                  <a:prstGeom prst="rect">
                    <a:avLst/>
                  </a:prstGeom>
                  <a:noFill/>
                  <a:ln>
                    <a:noFill/>
                  </a:ln>
                </pic:spPr>
              </pic:pic>
            </a:graphicData>
          </a:graphic>
        </wp:inline>
      </w:drawing>
    </w:r>
    <w:r>
      <w:ptab w:relativeTo="margin" w:alignment="center" w:leader="none"/>
    </w:r>
    <w:r>
      <w:ptab w:relativeTo="margin" w:alignment="right" w:leader="none"/>
    </w:r>
  </w:p>
  <w:p w14:paraId="46B1CD24" w14:textId="77777777" w:rsidR="0034605D" w:rsidRDefault="003460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516E4" w14:textId="04712554" w:rsidR="003D7AF7" w:rsidRDefault="003D7AF7">
    <w:pPr>
      <w:pStyle w:val="Header"/>
    </w:pPr>
    <w:r w:rsidRPr="0006190E">
      <w:rPr>
        <w:noProof/>
        <w:lang w:eastAsia="bg-BG"/>
      </w:rPr>
      <w:drawing>
        <wp:anchor distT="0" distB="0" distL="114300" distR="114300" simplePos="0" relativeHeight="251663360" behindDoc="0" locked="0" layoutInCell="1" allowOverlap="1" wp14:anchorId="01E6136A" wp14:editId="4DA5361C">
          <wp:simplePos x="0" y="0"/>
          <wp:positionH relativeFrom="column">
            <wp:posOffset>2622550</wp:posOffset>
          </wp:positionH>
          <wp:positionV relativeFrom="paragraph">
            <wp:posOffset>-70485</wp:posOffset>
          </wp:positionV>
          <wp:extent cx="2818537" cy="780098"/>
          <wp:effectExtent l="0" t="0" r="1270" b="1270"/>
          <wp:wrapNone/>
          <wp:docPr id="53" name="Picture 53" descr="\\srvdesktop\desktop\savcheva\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desktop\desktop\savcheva\Desktop\unnam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8537" cy="78009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bg-BG"/>
      </w:rPr>
      <w:drawing>
        <wp:inline distT="0" distB="0" distL="0" distR="0" wp14:anchorId="28C515D6" wp14:editId="4C88DF1D">
          <wp:extent cx="2483140" cy="556260"/>
          <wp:effectExtent l="0" t="0" r="0" b="0"/>
          <wp:docPr id="4" name="Picture 4" descr="ESIF | EUROPEAN INNOVATION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IF | EUROPEAN INNOVATION PARTNERSHIP"/>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488677" cy="5575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B5BBA" w14:textId="77777777" w:rsidR="0034605D" w:rsidRPr="002F0FCA" w:rsidRDefault="0034605D" w:rsidP="0025193A">
    <w:pPr>
      <w:pStyle w:val="Header"/>
      <w:pBdr>
        <w:bottom w:val="single" w:sz="6" w:space="1" w:color="auto"/>
      </w:pBdr>
      <w:rPr>
        <w:lang w:val="en-US"/>
      </w:rPr>
    </w:pPr>
    <w:r w:rsidRPr="0006190E">
      <w:rPr>
        <w:noProof/>
        <w:lang w:eastAsia="bg-BG"/>
      </w:rPr>
      <w:drawing>
        <wp:anchor distT="0" distB="0" distL="114300" distR="114300" simplePos="0" relativeHeight="251661312" behindDoc="0" locked="0" layoutInCell="1" allowOverlap="1" wp14:anchorId="1EC9A3B7" wp14:editId="389A5502">
          <wp:simplePos x="0" y="0"/>
          <wp:positionH relativeFrom="column">
            <wp:posOffset>2712085</wp:posOffset>
          </wp:positionH>
          <wp:positionV relativeFrom="paragraph">
            <wp:posOffset>-190500</wp:posOffset>
          </wp:positionV>
          <wp:extent cx="2819400" cy="718405"/>
          <wp:effectExtent l="0" t="0" r="0" b="5715"/>
          <wp:wrapNone/>
          <wp:docPr id="46" name="Picture 46" descr="\\srvdesktop\desktop\savcheva\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desktop\desktop\savcheva\Desktop\unnam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37929" cy="72312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bg-BG"/>
      </w:rPr>
      <w:drawing>
        <wp:inline distT="0" distB="0" distL="0" distR="0" wp14:anchorId="13BC0A0B" wp14:editId="2FD9F315">
          <wp:extent cx="2483140" cy="556260"/>
          <wp:effectExtent l="0" t="0" r="0" b="0"/>
          <wp:docPr id="47" name="Picture 47" descr="ESIF | EUROPEAN INNOVATION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IF | EUROPEAN INNOVATION PARTNERSHIP"/>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488677" cy="557500"/>
                  </a:xfrm>
                  <a:prstGeom prst="rect">
                    <a:avLst/>
                  </a:prstGeom>
                  <a:noFill/>
                  <a:ln>
                    <a:noFill/>
                  </a:ln>
                </pic:spPr>
              </pic:pic>
            </a:graphicData>
          </a:graphic>
        </wp:inline>
      </w:drawing>
    </w:r>
    <w:r>
      <w:ptab w:relativeTo="margin" w:alignment="center" w:leader="none"/>
    </w:r>
    <w:r>
      <w:ptab w:relativeTo="margin" w:alignment="right" w:leader="none"/>
    </w:r>
  </w:p>
  <w:p w14:paraId="2E8AD2E7" w14:textId="77777777" w:rsidR="0034605D" w:rsidRDefault="0034605D" w:rsidP="0025193A">
    <w:pPr>
      <w:pStyle w:val="Header"/>
    </w:pPr>
  </w:p>
  <w:p w14:paraId="014F6988" w14:textId="11967B2E" w:rsidR="0034605D" w:rsidRPr="00932813" w:rsidRDefault="0034605D" w:rsidP="0093281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88280" w14:textId="77777777" w:rsidR="0034605D" w:rsidRPr="00932813" w:rsidRDefault="0034605D" w:rsidP="00183988">
    <w:pPr>
      <w:pBdr>
        <w:bottom w:val="single" w:sz="6" w:space="1" w:color="auto"/>
      </w:pBdr>
      <w:tabs>
        <w:tab w:val="center" w:pos="4536"/>
        <w:tab w:val="right" w:pos="9072"/>
      </w:tabs>
      <w:spacing w:after="0" w:line="240" w:lineRule="auto"/>
      <w:rPr>
        <w:lang w:val="en-US"/>
      </w:rPr>
    </w:pPr>
    <w:r w:rsidRPr="00932813">
      <w:rPr>
        <w:noProof/>
        <w:lang w:eastAsia="bg-BG"/>
      </w:rPr>
      <w:drawing>
        <wp:inline distT="0" distB="0" distL="0" distR="0" wp14:anchorId="6F53566B" wp14:editId="6B27329E">
          <wp:extent cx="2191407" cy="84258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videnova\Desktop\brand-all\eu-esf.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191407" cy="842587"/>
                  </a:xfrm>
                  <a:prstGeom prst="rect">
                    <a:avLst/>
                  </a:prstGeom>
                  <a:noFill/>
                  <a:ln>
                    <a:noFill/>
                  </a:ln>
                  <a:extLst>
                    <a:ext uri="{53640926-AAD7-44D8-BBD7-CCE9431645EC}">
                      <a14:shadowObscured xmlns:a14="http://schemas.microsoft.com/office/drawing/2010/main"/>
                    </a:ext>
                  </a:extLst>
                </pic:spPr>
              </pic:pic>
            </a:graphicData>
          </a:graphic>
        </wp:inline>
      </w:drawing>
    </w:r>
    <w:r w:rsidRPr="00932813">
      <w:ptab w:relativeTo="margin" w:alignment="center" w:leader="none"/>
    </w:r>
    <w:r w:rsidRPr="00932813">
      <w:ptab w:relativeTo="margin" w:alignment="right" w:leader="none"/>
    </w:r>
    <w:r w:rsidRPr="00932813">
      <w:rPr>
        <w:noProof/>
        <w:lang w:eastAsia="bg-BG"/>
      </w:rPr>
      <w:drawing>
        <wp:inline distT="0" distB="0" distL="0" distR="0" wp14:anchorId="59CDB907" wp14:editId="44403575">
          <wp:extent cx="2511261" cy="87931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videnova\Desktop\brand-all\opgg\logo-bg-right.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524075" cy="883803"/>
                  </a:xfrm>
                  <a:prstGeom prst="rect">
                    <a:avLst/>
                  </a:prstGeom>
                  <a:noFill/>
                  <a:ln>
                    <a:noFill/>
                  </a:ln>
                  <a:extLst>
                    <a:ext uri="{53640926-AAD7-44D8-BBD7-CCE9431645EC}">
                      <a14:shadowObscured xmlns:a14="http://schemas.microsoft.com/office/drawing/2010/main"/>
                    </a:ext>
                  </a:extLst>
                </pic:spPr>
              </pic:pic>
            </a:graphicData>
          </a:graphic>
        </wp:inline>
      </w:drawing>
    </w:r>
  </w:p>
  <w:p w14:paraId="6B3BB4D0" w14:textId="77777777" w:rsidR="0034605D" w:rsidRDefault="003460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1"/>
    <w:lvl w:ilvl="0">
      <w:start w:val="1"/>
      <w:numFmt w:val="bullet"/>
      <w:lvlText w:val=""/>
      <w:lvlJc w:val="left"/>
      <w:pPr>
        <w:tabs>
          <w:tab w:val="num" w:pos="720"/>
        </w:tabs>
        <w:ind w:left="720" w:hanging="360"/>
      </w:pPr>
      <w:rPr>
        <w:rFonts w:ascii="Symbol" w:hAnsi="Symbol"/>
        <w:color w:val="auto"/>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1460AF8"/>
    <w:multiLevelType w:val="hybridMultilevel"/>
    <w:tmpl w:val="F8128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5F170B"/>
    <w:multiLevelType w:val="hybridMultilevel"/>
    <w:tmpl w:val="D40ED2F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15:restartNumberingAfterBreak="0">
    <w:nsid w:val="08491563"/>
    <w:multiLevelType w:val="hybridMultilevel"/>
    <w:tmpl w:val="6E701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2A25E2"/>
    <w:multiLevelType w:val="multilevel"/>
    <w:tmpl w:val="23B8A1C2"/>
    <w:lvl w:ilvl="0">
      <w:start w:val="2021"/>
      <w:numFmt w:val="decimal"/>
      <w:lvlText w:val="%1"/>
      <w:lvlJc w:val="left"/>
      <w:pPr>
        <w:ind w:left="1044" w:hanging="1044"/>
      </w:pPr>
      <w:rPr>
        <w:rFonts w:hint="default"/>
      </w:rPr>
    </w:lvl>
    <w:lvl w:ilvl="1">
      <w:start w:val="2027"/>
      <w:numFmt w:val="decimal"/>
      <w:lvlText w:val="%1-%2"/>
      <w:lvlJc w:val="left"/>
      <w:pPr>
        <w:ind w:left="1044" w:hanging="1044"/>
      </w:pPr>
      <w:rPr>
        <w:rFonts w:hint="default"/>
      </w:rPr>
    </w:lvl>
    <w:lvl w:ilvl="2">
      <w:start w:val="1"/>
      <w:numFmt w:val="decimal"/>
      <w:lvlText w:val="%1-%2.%3"/>
      <w:lvlJc w:val="left"/>
      <w:pPr>
        <w:ind w:left="1044" w:hanging="10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34D13ED"/>
    <w:multiLevelType w:val="hybridMultilevel"/>
    <w:tmpl w:val="6F3CCD78"/>
    <w:lvl w:ilvl="0" w:tplc="4E06BB2E">
      <w:start w:val="1"/>
      <w:numFmt w:val="decimal"/>
      <w:lvlText w:val="%1."/>
      <w:lvlJc w:val="left"/>
      <w:pPr>
        <w:ind w:left="1920" w:hanging="360"/>
      </w:pPr>
      <w:rPr>
        <w:rFonts w:ascii="Verdana" w:eastAsiaTheme="minorHAnsi" w:hAnsi="Verdana"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742FCE"/>
    <w:multiLevelType w:val="hybridMultilevel"/>
    <w:tmpl w:val="F766A81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15:restartNumberingAfterBreak="0">
    <w:nsid w:val="16573BFB"/>
    <w:multiLevelType w:val="hybridMultilevel"/>
    <w:tmpl w:val="231C3D78"/>
    <w:lvl w:ilvl="0" w:tplc="ADC87C80">
      <w:start w:val="1"/>
      <w:numFmt w:val="decimal"/>
      <w:lvlText w:val="%1."/>
      <w:lvlJc w:val="left"/>
      <w:pPr>
        <w:ind w:left="1920" w:hanging="360"/>
      </w:pPr>
      <w:rPr>
        <w:rFonts w:ascii="Verdana" w:eastAsiaTheme="minorHAnsi" w:hAnsi="Verdana" w:hint="default"/>
        <w:i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290737"/>
    <w:multiLevelType w:val="hybridMultilevel"/>
    <w:tmpl w:val="6E1A755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 w15:restartNumberingAfterBreak="0">
    <w:nsid w:val="191A3710"/>
    <w:multiLevelType w:val="multilevel"/>
    <w:tmpl w:val="3346778E"/>
    <w:lvl w:ilvl="0">
      <w:start w:val="2014"/>
      <w:numFmt w:val="decimal"/>
      <w:lvlText w:val="%1"/>
      <w:lvlJc w:val="left"/>
      <w:pPr>
        <w:ind w:left="1044" w:hanging="1044"/>
      </w:pPr>
      <w:rPr>
        <w:rFonts w:hint="default"/>
      </w:rPr>
    </w:lvl>
    <w:lvl w:ilvl="1">
      <w:start w:val="2020"/>
      <w:numFmt w:val="decimal"/>
      <w:lvlText w:val="%1-%2"/>
      <w:lvlJc w:val="left"/>
      <w:pPr>
        <w:ind w:left="1044" w:hanging="1044"/>
      </w:pPr>
      <w:rPr>
        <w:rFonts w:hint="default"/>
      </w:rPr>
    </w:lvl>
    <w:lvl w:ilvl="2">
      <w:start w:val="1"/>
      <w:numFmt w:val="decimal"/>
      <w:lvlText w:val="%1-%2.%3"/>
      <w:lvlJc w:val="left"/>
      <w:pPr>
        <w:ind w:left="1044" w:hanging="10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98375F0"/>
    <w:multiLevelType w:val="hybridMultilevel"/>
    <w:tmpl w:val="B290AEF2"/>
    <w:lvl w:ilvl="0" w:tplc="4050A560">
      <w:numFmt w:val="bullet"/>
      <w:lvlText w:val="-"/>
      <w:lvlJc w:val="left"/>
      <w:pPr>
        <w:ind w:left="720" w:hanging="360"/>
      </w:pPr>
      <w:rPr>
        <w:rFonts w:ascii="Calibri" w:eastAsiaTheme="minorHAnsi" w:hAnsi="Calibri" w:cstheme="minorBidi"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1CB323BA"/>
    <w:multiLevelType w:val="hybridMultilevel"/>
    <w:tmpl w:val="9D9863A8"/>
    <w:lvl w:ilvl="0" w:tplc="0409000F">
      <w:start w:val="1"/>
      <w:numFmt w:val="decimal"/>
      <w:lvlText w:val="%1."/>
      <w:lvlJc w:val="left"/>
      <w:pPr>
        <w:ind w:left="288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15:restartNumberingAfterBreak="0">
    <w:nsid w:val="1F5C44F8"/>
    <w:multiLevelType w:val="hybridMultilevel"/>
    <w:tmpl w:val="DDD8207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15:restartNumberingAfterBreak="0">
    <w:nsid w:val="1FD26C04"/>
    <w:multiLevelType w:val="hybridMultilevel"/>
    <w:tmpl w:val="58CAB918"/>
    <w:lvl w:ilvl="0" w:tplc="4E06BB2E">
      <w:start w:val="1"/>
      <w:numFmt w:val="decimal"/>
      <w:lvlText w:val="%1."/>
      <w:lvlJc w:val="left"/>
      <w:pPr>
        <w:ind w:left="1920" w:hanging="360"/>
      </w:pPr>
      <w:rPr>
        <w:rFonts w:ascii="Verdana" w:eastAsiaTheme="minorHAnsi" w:hAnsi="Verdana"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980FDF"/>
    <w:multiLevelType w:val="hybridMultilevel"/>
    <w:tmpl w:val="E712381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15:restartNumberingAfterBreak="0">
    <w:nsid w:val="2656643D"/>
    <w:multiLevelType w:val="hybridMultilevel"/>
    <w:tmpl w:val="2EACF84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15:restartNumberingAfterBreak="0">
    <w:nsid w:val="267040B5"/>
    <w:multiLevelType w:val="multilevel"/>
    <w:tmpl w:val="4A44A46E"/>
    <w:lvl w:ilvl="0">
      <w:start w:val="2014"/>
      <w:numFmt w:val="decimal"/>
      <w:lvlText w:val="%1"/>
      <w:lvlJc w:val="left"/>
      <w:pPr>
        <w:ind w:left="1044" w:hanging="1044"/>
      </w:pPr>
      <w:rPr>
        <w:rFonts w:hint="default"/>
      </w:rPr>
    </w:lvl>
    <w:lvl w:ilvl="1">
      <w:start w:val="2020"/>
      <w:numFmt w:val="decimal"/>
      <w:lvlText w:val="%1-%2"/>
      <w:lvlJc w:val="left"/>
      <w:pPr>
        <w:ind w:left="1044" w:hanging="1044"/>
      </w:pPr>
      <w:rPr>
        <w:rFonts w:hint="default"/>
      </w:rPr>
    </w:lvl>
    <w:lvl w:ilvl="2">
      <w:start w:val="1"/>
      <w:numFmt w:val="decimal"/>
      <w:lvlText w:val="%1-%2.%3"/>
      <w:lvlJc w:val="left"/>
      <w:pPr>
        <w:ind w:left="1044" w:hanging="10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6FB1E0C"/>
    <w:multiLevelType w:val="hybridMultilevel"/>
    <w:tmpl w:val="BAB8CC4E"/>
    <w:lvl w:ilvl="0" w:tplc="84C2AED0">
      <w:start w:val="1"/>
      <w:numFmt w:val="decimal"/>
      <w:lvlText w:val="%1."/>
      <w:lvlJc w:val="left"/>
      <w:pPr>
        <w:tabs>
          <w:tab w:val="num" w:pos="720"/>
        </w:tabs>
        <w:ind w:left="720" w:hanging="360"/>
      </w:pPr>
    </w:lvl>
    <w:lvl w:ilvl="1" w:tplc="FE78EE58" w:tentative="1">
      <w:start w:val="1"/>
      <w:numFmt w:val="decimal"/>
      <w:lvlText w:val="%2."/>
      <w:lvlJc w:val="left"/>
      <w:pPr>
        <w:tabs>
          <w:tab w:val="num" w:pos="1440"/>
        </w:tabs>
        <w:ind w:left="1440" w:hanging="360"/>
      </w:pPr>
    </w:lvl>
    <w:lvl w:ilvl="2" w:tplc="24AC4D1E" w:tentative="1">
      <w:start w:val="1"/>
      <w:numFmt w:val="decimal"/>
      <w:lvlText w:val="%3."/>
      <w:lvlJc w:val="left"/>
      <w:pPr>
        <w:tabs>
          <w:tab w:val="num" w:pos="2160"/>
        </w:tabs>
        <w:ind w:left="2160" w:hanging="360"/>
      </w:pPr>
    </w:lvl>
    <w:lvl w:ilvl="3" w:tplc="DA42A0E2" w:tentative="1">
      <w:start w:val="1"/>
      <w:numFmt w:val="decimal"/>
      <w:lvlText w:val="%4."/>
      <w:lvlJc w:val="left"/>
      <w:pPr>
        <w:tabs>
          <w:tab w:val="num" w:pos="2880"/>
        </w:tabs>
        <w:ind w:left="2880" w:hanging="360"/>
      </w:pPr>
    </w:lvl>
    <w:lvl w:ilvl="4" w:tplc="86063156" w:tentative="1">
      <w:start w:val="1"/>
      <w:numFmt w:val="decimal"/>
      <w:lvlText w:val="%5."/>
      <w:lvlJc w:val="left"/>
      <w:pPr>
        <w:tabs>
          <w:tab w:val="num" w:pos="3600"/>
        </w:tabs>
        <w:ind w:left="3600" w:hanging="360"/>
      </w:pPr>
    </w:lvl>
    <w:lvl w:ilvl="5" w:tplc="1BB65944" w:tentative="1">
      <w:start w:val="1"/>
      <w:numFmt w:val="decimal"/>
      <w:lvlText w:val="%6."/>
      <w:lvlJc w:val="left"/>
      <w:pPr>
        <w:tabs>
          <w:tab w:val="num" w:pos="4320"/>
        </w:tabs>
        <w:ind w:left="4320" w:hanging="360"/>
      </w:pPr>
    </w:lvl>
    <w:lvl w:ilvl="6" w:tplc="E3E8E426" w:tentative="1">
      <w:start w:val="1"/>
      <w:numFmt w:val="decimal"/>
      <w:lvlText w:val="%7."/>
      <w:lvlJc w:val="left"/>
      <w:pPr>
        <w:tabs>
          <w:tab w:val="num" w:pos="5040"/>
        </w:tabs>
        <w:ind w:left="5040" w:hanging="360"/>
      </w:pPr>
    </w:lvl>
    <w:lvl w:ilvl="7" w:tplc="41F0F86E" w:tentative="1">
      <w:start w:val="1"/>
      <w:numFmt w:val="decimal"/>
      <w:lvlText w:val="%8."/>
      <w:lvlJc w:val="left"/>
      <w:pPr>
        <w:tabs>
          <w:tab w:val="num" w:pos="5760"/>
        </w:tabs>
        <w:ind w:left="5760" w:hanging="360"/>
      </w:pPr>
    </w:lvl>
    <w:lvl w:ilvl="8" w:tplc="356CF0B2" w:tentative="1">
      <w:start w:val="1"/>
      <w:numFmt w:val="decimal"/>
      <w:lvlText w:val="%9."/>
      <w:lvlJc w:val="left"/>
      <w:pPr>
        <w:tabs>
          <w:tab w:val="num" w:pos="6480"/>
        </w:tabs>
        <w:ind w:left="6480" w:hanging="360"/>
      </w:pPr>
    </w:lvl>
  </w:abstractNum>
  <w:abstractNum w:abstractNumId="18" w15:restartNumberingAfterBreak="0">
    <w:nsid w:val="2A6A62B9"/>
    <w:multiLevelType w:val="hybridMultilevel"/>
    <w:tmpl w:val="58CAB918"/>
    <w:lvl w:ilvl="0" w:tplc="4E06BB2E">
      <w:start w:val="1"/>
      <w:numFmt w:val="decimal"/>
      <w:lvlText w:val="%1."/>
      <w:lvlJc w:val="left"/>
      <w:pPr>
        <w:ind w:left="1920" w:hanging="360"/>
      </w:pPr>
      <w:rPr>
        <w:rFonts w:ascii="Verdana" w:eastAsiaTheme="minorHAnsi" w:hAnsi="Verdana"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520456"/>
    <w:multiLevelType w:val="hybridMultilevel"/>
    <w:tmpl w:val="CEF8AE94"/>
    <w:lvl w:ilvl="0" w:tplc="E4B47226">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FE3141"/>
    <w:multiLevelType w:val="hybridMultilevel"/>
    <w:tmpl w:val="1320FCF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9E219D"/>
    <w:multiLevelType w:val="hybridMultilevel"/>
    <w:tmpl w:val="7BBA0D0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665894"/>
    <w:multiLevelType w:val="hybridMultilevel"/>
    <w:tmpl w:val="BE320298"/>
    <w:lvl w:ilvl="0" w:tplc="BDC0F4FA">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320D557E"/>
    <w:multiLevelType w:val="hybridMultilevel"/>
    <w:tmpl w:val="D368BB82"/>
    <w:lvl w:ilvl="0" w:tplc="0409000F">
      <w:start w:val="1"/>
      <w:numFmt w:val="decimal"/>
      <w:lvlText w:val="%1."/>
      <w:lvlJc w:val="left"/>
      <w:pPr>
        <w:ind w:left="288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4" w15:restartNumberingAfterBreak="0">
    <w:nsid w:val="32B91C66"/>
    <w:multiLevelType w:val="multilevel"/>
    <w:tmpl w:val="5DF2950A"/>
    <w:lvl w:ilvl="0">
      <w:start w:val="2014"/>
      <w:numFmt w:val="decimal"/>
      <w:lvlText w:val="%1"/>
      <w:lvlJc w:val="left"/>
      <w:pPr>
        <w:ind w:left="1044" w:hanging="1044"/>
      </w:pPr>
      <w:rPr>
        <w:rFonts w:hint="default"/>
      </w:rPr>
    </w:lvl>
    <w:lvl w:ilvl="1">
      <w:start w:val="2020"/>
      <w:numFmt w:val="decimal"/>
      <w:lvlText w:val="%1-%2"/>
      <w:lvlJc w:val="left"/>
      <w:pPr>
        <w:ind w:left="1044" w:hanging="1044"/>
      </w:pPr>
      <w:rPr>
        <w:rFonts w:hint="default"/>
      </w:rPr>
    </w:lvl>
    <w:lvl w:ilvl="2">
      <w:start w:val="1"/>
      <w:numFmt w:val="decimal"/>
      <w:lvlText w:val="%1-%2.%3"/>
      <w:lvlJc w:val="left"/>
      <w:pPr>
        <w:ind w:left="1044" w:hanging="10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32E95101"/>
    <w:multiLevelType w:val="hybridMultilevel"/>
    <w:tmpl w:val="C1C2B796"/>
    <w:lvl w:ilvl="0" w:tplc="7938BCFE">
      <w:start w:val="1"/>
      <w:numFmt w:val="decimal"/>
      <w:lvlText w:val="%1."/>
      <w:lvlJc w:val="left"/>
      <w:pPr>
        <w:ind w:left="720" w:hanging="360"/>
      </w:pPr>
      <w:rPr>
        <w:rFonts w:cs="Times New Roman" w:hint="default"/>
        <w:color w:val="auto"/>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 w15:restartNumberingAfterBreak="0">
    <w:nsid w:val="32F236F1"/>
    <w:multiLevelType w:val="hybridMultilevel"/>
    <w:tmpl w:val="54DAC81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15:restartNumberingAfterBreak="0">
    <w:nsid w:val="365523E9"/>
    <w:multiLevelType w:val="hybridMultilevel"/>
    <w:tmpl w:val="6F3CCD78"/>
    <w:lvl w:ilvl="0" w:tplc="4E06BB2E">
      <w:start w:val="1"/>
      <w:numFmt w:val="decimal"/>
      <w:lvlText w:val="%1."/>
      <w:lvlJc w:val="left"/>
      <w:pPr>
        <w:ind w:left="1920" w:hanging="360"/>
      </w:pPr>
      <w:rPr>
        <w:rFonts w:ascii="Verdana" w:eastAsiaTheme="minorHAnsi" w:hAnsi="Verdana"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6D82868"/>
    <w:multiLevelType w:val="hybridMultilevel"/>
    <w:tmpl w:val="A852FD4C"/>
    <w:lvl w:ilvl="0" w:tplc="BDC0F4FA">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15:restartNumberingAfterBreak="0">
    <w:nsid w:val="423777D8"/>
    <w:multiLevelType w:val="hybridMultilevel"/>
    <w:tmpl w:val="92B22AE6"/>
    <w:lvl w:ilvl="0" w:tplc="ADC87C80">
      <w:start w:val="1"/>
      <w:numFmt w:val="decimal"/>
      <w:lvlText w:val="%1."/>
      <w:lvlJc w:val="left"/>
      <w:pPr>
        <w:ind w:left="1920" w:hanging="360"/>
      </w:pPr>
      <w:rPr>
        <w:rFonts w:ascii="Verdana" w:eastAsiaTheme="minorHAnsi" w:hAnsi="Verdana" w:hint="default"/>
        <w:i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2447857"/>
    <w:multiLevelType w:val="hybridMultilevel"/>
    <w:tmpl w:val="D368BB82"/>
    <w:lvl w:ilvl="0" w:tplc="0409000F">
      <w:start w:val="1"/>
      <w:numFmt w:val="decimal"/>
      <w:lvlText w:val="%1."/>
      <w:lvlJc w:val="left"/>
      <w:pPr>
        <w:ind w:left="288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1" w15:restartNumberingAfterBreak="0">
    <w:nsid w:val="480403D9"/>
    <w:multiLevelType w:val="hybridMultilevel"/>
    <w:tmpl w:val="1026C866"/>
    <w:lvl w:ilvl="0" w:tplc="54DAC99C">
      <w:numFmt w:val="bullet"/>
      <w:lvlText w:val="-"/>
      <w:lvlJc w:val="left"/>
      <w:pPr>
        <w:ind w:left="720" w:hanging="360"/>
      </w:pPr>
      <w:rPr>
        <w:rFonts w:ascii="Verdana" w:eastAsiaTheme="minorHAnsi" w:hAnsi="Verdana"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15:restartNumberingAfterBreak="0">
    <w:nsid w:val="4F326F31"/>
    <w:multiLevelType w:val="multilevel"/>
    <w:tmpl w:val="E8BC1A3E"/>
    <w:lvl w:ilvl="0">
      <w:start w:val="2028"/>
      <w:numFmt w:val="decimal"/>
      <w:lvlText w:val="%1"/>
      <w:lvlJc w:val="left"/>
      <w:pPr>
        <w:ind w:left="1044" w:hanging="1044"/>
      </w:pPr>
      <w:rPr>
        <w:rFonts w:hint="default"/>
      </w:rPr>
    </w:lvl>
    <w:lvl w:ilvl="1">
      <w:start w:val="2035"/>
      <w:numFmt w:val="decimal"/>
      <w:lvlText w:val="%1-%2"/>
      <w:lvlJc w:val="left"/>
      <w:pPr>
        <w:ind w:left="1044" w:hanging="1044"/>
      </w:pPr>
      <w:rPr>
        <w:rFonts w:hint="default"/>
      </w:rPr>
    </w:lvl>
    <w:lvl w:ilvl="2">
      <w:start w:val="1"/>
      <w:numFmt w:val="decimal"/>
      <w:lvlText w:val="%1-%2.%3"/>
      <w:lvlJc w:val="left"/>
      <w:pPr>
        <w:ind w:left="1044" w:hanging="10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14463C6"/>
    <w:multiLevelType w:val="hybridMultilevel"/>
    <w:tmpl w:val="C4B62098"/>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34" w15:restartNumberingAfterBreak="0">
    <w:nsid w:val="5318152F"/>
    <w:multiLevelType w:val="multilevel"/>
    <w:tmpl w:val="EA68547A"/>
    <w:lvl w:ilvl="0">
      <w:start w:val="1"/>
      <w:numFmt w:val="upperRoman"/>
      <w:lvlText w:val="%1"/>
      <w:lvlJc w:val="left"/>
      <w:pPr>
        <w:tabs>
          <w:tab w:val="num" w:pos="538"/>
        </w:tabs>
        <w:ind w:left="567" w:hanging="567"/>
      </w:pPr>
      <w:rPr>
        <w:rFonts w:hint="default"/>
        <w:color w:val="374E81"/>
        <w:sz w:val="36"/>
      </w:rPr>
    </w:lvl>
    <w:lvl w:ilvl="1">
      <w:start w:val="1"/>
      <w:numFmt w:val="decimal"/>
      <w:pStyle w:val="Style1"/>
      <w:lvlText w:val="%1.%2"/>
      <w:lvlJc w:val="left"/>
      <w:pPr>
        <w:tabs>
          <w:tab w:val="num" w:pos="553"/>
        </w:tabs>
        <w:ind w:left="576" w:hanging="576"/>
      </w:pPr>
      <w:rPr>
        <w:rFonts w:ascii="Verdana" w:hAnsi="Verdana" w:hint="default"/>
        <w:b/>
        <w:color w:val="FFFFFF" w:themeColor="background1"/>
        <w:sz w:val="22"/>
      </w:rPr>
    </w:lvl>
    <w:lvl w:ilvl="2">
      <w:start w:val="1"/>
      <w:numFmt w:val="decimal"/>
      <w:pStyle w:val="Style2"/>
      <w:lvlText w:val="%1.%2.%3"/>
      <w:lvlJc w:val="left"/>
      <w:pPr>
        <w:tabs>
          <w:tab w:val="num" w:pos="567"/>
        </w:tabs>
        <w:ind w:left="567" w:hanging="567"/>
      </w:pPr>
      <w:rPr>
        <w:rFonts w:hint="default"/>
        <w:color w:val="374E81"/>
      </w:rPr>
    </w:lvl>
    <w:lvl w:ilvl="3">
      <w:start w:val="1"/>
      <w:numFmt w:val="decimal"/>
      <w:lvlText w:val="%1.%2.%3.%4"/>
      <w:lvlJc w:val="left"/>
      <w:pPr>
        <w:tabs>
          <w:tab w:val="num" w:pos="5684"/>
        </w:tabs>
        <w:ind w:left="5684" w:hanging="864"/>
      </w:pPr>
      <w:rPr>
        <w:rFonts w:hint="default"/>
        <w:color w:val="374E81"/>
      </w:rPr>
    </w:lvl>
    <w:lvl w:ilvl="4">
      <w:start w:val="1"/>
      <w:numFmt w:val="decimal"/>
      <w:lvlText w:val="%1.%2.%3.%4.%5"/>
      <w:lvlJc w:val="left"/>
      <w:pPr>
        <w:tabs>
          <w:tab w:val="num" w:pos="1008"/>
        </w:tabs>
        <w:ind w:left="1008" w:hanging="1008"/>
      </w:pPr>
      <w:rPr>
        <w:rFonts w:hint="default"/>
        <w:color w:val="auto"/>
      </w:rPr>
    </w:lvl>
    <w:lvl w:ilvl="5">
      <w:start w:val="1"/>
      <w:numFmt w:val="decimal"/>
      <w:lvlText w:val="%1.%2.%3.%4.%5.%6"/>
      <w:lvlJc w:val="left"/>
      <w:pPr>
        <w:tabs>
          <w:tab w:val="num" w:pos="1152"/>
        </w:tabs>
        <w:ind w:left="1152" w:hanging="1152"/>
      </w:pPr>
      <w:rPr>
        <w:rFonts w:hint="default"/>
        <w:color w:val="auto"/>
      </w:rPr>
    </w:lvl>
    <w:lvl w:ilvl="6">
      <w:start w:val="1"/>
      <w:numFmt w:val="decimal"/>
      <w:lvlText w:val="%1.%2.%3.%4.%5.%6.%7"/>
      <w:lvlJc w:val="left"/>
      <w:pPr>
        <w:tabs>
          <w:tab w:val="num" w:pos="1296"/>
        </w:tabs>
        <w:ind w:left="1296" w:hanging="1296"/>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584"/>
        </w:tabs>
        <w:ind w:left="1584" w:hanging="1584"/>
      </w:pPr>
      <w:rPr>
        <w:rFonts w:hint="default"/>
        <w:color w:val="000000"/>
      </w:rPr>
    </w:lvl>
  </w:abstractNum>
  <w:abstractNum w:abstractNumId="35" w15:restartNumberingAfterBreak="0">
    <w:nsid w:val="53D96191"/>
    <w:multiLevelType w:val="hybridMultilevel"/>
    <w:tmpl w:val="75DCE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655C90"/>
    <w:multiLevelType w:val="hybridMultilevel"/>
    <w:tmpl w:val="E2A45A4C"/>
    <w:lvl w:ilvl="0" w:tplc="16CC191E">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15:restartNumberingAfterBreak="0">
    <w:nsid w:val="5CC3009F"/>
    <w:multiLevelType w:val="multilevel"/>
    <w:tmpl w:val="069C0CAE"/>
    <w:lvl w:ilvl="0">
      <w:start w:val="2014"/>
      <w:numFmt w:val="decimal"/>
      <w:lvlText w:val="%1"/>
      <w:lvlJc w:val="left"/>
      <w:pPr>
        <w:ind w:left="1044" w:hanging="1044"/>
      </w:pPr>
      <w:rPr>
        <w:rFonts w:hint="default"/>
      </w:rPr>
    </w:lvl>
    <w:lvl w:ilvl="1">
      <w:start w:val="2020"/>
      <w:numFmt w:val="decimal"/>
      <w:lvlText w:val="%1-%2"/>
      <w:lvlJc w:val="left"/>
      <w:pPr>
        <w:ind w:left="1044" w:hanging="1044"/>
      </w:pPr>
      <w:rPr>
        <w:rFonts w:hint="default"/>
      </w:rPr>
    </w:lvl>
    <w:lvl w:ilvl="2">
      <w:start w:val="1"/>
      <w:numFmt w:val="decimal"/>
      <w:lvlText w:val="%1-%2.%3"/>
      <w:lvlJc w:val="left"/>
      <w:pPr>
        <w:ind w:left="1044" w:hanging="10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5CF14CC6"/>
    <w:multiLevelType w:val="hybridMultilevel"/>
    <w:tmpl w:val="6E1A755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9" w15:restartNumberingAfterBreak="0">
    <w:nsid w:val="5D2221BE"/>
    <w:multiLevelType w:val="multilevel"/>
    <w:tmpl w:val="35A08916"/>
    <w:lvl w:ilvl="0">
      <w:start w:val="1"/>
      <w:numFmt w:val="upperRoman"/>
      <w:pStyle w:val="wygheadinglevel1"/>
      <w:lvlText w:val="%1."/>
      <w:lvlJc w:val="left"/>
      <w:pPr>
        <w:tabs>
          <w:tab w:val="num" w:pos="567"/>
        </w:tabs>
        <w:ind w:left="567" w:hanging="567"/>
      </w:pPr>
      <w:rPr>
        <w:rFonts w:hint="default"/>
        <w:b/>
        <w:color w:val="9EC3DE"/>
      </w:rPr>
    </w:lvl>
    <w:lvl w:ilvl="1">
      <w:start w:val="1"/>
      <w:numFmt w:val="decimal"/>
      <w:pStyle w:val="wygheadinglevel2"/>
      <w:lvlText w:val="%1.%2."/>
      <w:lvlJc w:val="left"/>
      <w:pPr>
        <w:tabs>
          <w:tab w:val="num" w:pos="567"/>
        </w:tabs>
        <w:ind w:left="567" w:hanging="567"/>
      </w:pPr>
      <w:rPr>
        <w:rFonts w:hint="default"/>
      </w:rPr>
    </w:lvl>
    <w:lvl w:ilvl="2">
      <w:start w:val="1"/>
      <w:numFmt w:val="decimal"/>
      <w:pStyle w:val="wygheadinglevel3"/>
      <w:lvlText w:val="%1.%2.%3."/>
      <w:lvlJc w:val="left"/>
      <w:pPr>
        <w:tabs>
          <w:tab w:val="num" w:pos="567"/>
        </w:tabs>
        <w:ind w:left="567" w:hanging="567"/>
      </w:pPr>
      <w:rPr>
        <w:rFonts w:ascii="Tahoma" w:hAnsi="Tahoma" w:hint="default"/>
        <w:sz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0" w15:restartNumberingAfterBreak="0">
    <w:nsid w:val="6016096A"/>
    <w:multiLevelType w:val="hybridMultilevel"/>
    <w:tmpl w:val="AE9E603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1" w15:restartNumberingAfterBreak="0">
    <w:nsid w:val="637A08DF"/>
    <w:multiLevelType w:val="hybridMultilevel"/>
    <w:tmpl w:val="FC2CB01A"/>
    <w:lvl w:ilvl="0" w:tplc="6B507216">
      <w:start w:val="1"/>
      <w:numFmt w:val="decimal"/>
      <w:lvlText w:val="%1."/>
      <w:lvlJc w:val="left"/>
      <w:pPr>
        <w:ind w:left="2880" w:hanging="360"/>
      </w:pPr>
      <w:rPr>
        <w:i w:val="0"/>
        <w:sz w:val="16"/>
        <w:szCs w:val="16"/>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2" w15:restartNumberingAfterBreak="0">
    <w:nsid w:val="63B26760"/>
    <w:multiLevelType w:val="hybridMultilevel"/>
    <w:tmpl w:val="6E1A755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3" w15:restartNumberingAfterBreak="0">
    <w:nsid w:val="712325EE"/>
    <w:multiLevelType w:val="hybridMultilevel"/>
    <w:tmpl w:val="A7726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412B70"/>
    <w:multiLevelType w:val="hybridMultilevel"/>
    <w:tmpl w:val="E21E31D0"/>
    <w:lvl w:ilvl="0" w:tplc="72DE400C">
      <w:start w:val="1"/>
      <w:numFmt w:val="decimal"/>
      <w:lvlText w:val="%1."/>
      <w:lvlJc w:val="left"/>
      <w:pPr>
        <w:ind w:left="720" w:hanging="360"/>
      </w:pPr>
      <w:rPr>
        <w:rFonts w:cs="Times New Roman" w:hint="default"/>
        <w:color w:val="auto"/>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5" w15:restartNumberingAfterBreak="0">
    <w:nsid w:val="72E63702"/>
    <w:multiLevelType w:val="hybridMultilevel"/>
    <w:tmpl w:val="81BCA6B2"/>
    <w:lvl w:ilvl="0" w:tplc="BDC0F4FA">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6" w15:restartNumberingAfterBreak="0">
    <w:nsid w:val="73717CAB"/>
    <w:multiLevelType w:val="hybridMultilevel"/>
    <w:tmpl w:val="6E1A755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7" w15:restartNumberingAfterBreak="0">
    <w:nsid w:val="75871AD6"/>
    <w:multiLevelType w:val="hybridMultilevel"/>
    <w:tmpl w:val="6F3CCD78"/>
    <w:lvl w:ilvl="0" w:tplc="4E06BB2E">
      <w:start w:val="1"/>
      <w:numFmt w:val="decimal"/>
      <w:lvlText w:val="%1."/>
      <w:lvlJc w:val="left"/>
      <w:pPr>
        <w:ind w:left="1920" w:hanging="360"/>
      </w:pPr>
      <w:rPr>
        <w:rFonts w:ascii="Verdana" w:eastAsiaTheme="minorHAnsi" w:hAnsi="Verdana"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8E65607"/>
    <w:multiLevelType w:val="hybridMultilevel"/>
    <w:tmpl w:val="9D9C0C1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9" w15:restartNumberingAfterBreak="0">
    <w:nsid w:val="79533161"/>
    <w:multiLevelType w:val="hybridMultilevel"/>
    <w:tmpl w:val="14F2C45C"/>
    <w:lvl w:ilvl="0" w:tplc="4050A560">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0" w15:restartNumberingAfterBreak="0">
    <w:nsid w:val="79700328"/>
    <w:multiLevelType w:val="hybridMultilevel"/>
    <w:tmpl w:val="9B94FCF6"/>
    <w:lvl w:ilvl="0" w:tplc="A7667A52">
      <w:start w:val="1"/>
      <w:numFmt w:val="bullet"/>
      <w:lvlText w:val="▻"/>
      <w:lvlJc w:val="left"/>
      <w:pPr>
        <w:tabs>
          <w:tab w:val="num" w:pos="720"/>
        </w:tabs>
        <w:ind w:left="720" w:hanging="360"/>
      </w:pPr>
      <w:rPr>
        <w:rFonts w:ascii="Segoe UI Symbol" w:hAnsi="Segoe UI Symbol" w:hint="default"/>
      </w:rPr>
    </w:lvl>
    <w:lvl w:ilvl="1" w:tplc="54DAC99C">
      <w:numFmt w:val="bullet"/>
      <w:lvlText w:val="-"/>
      <w:lvlJc w:val="left"/>
      <w:pPr>
        <w:tabs>
          <w:tab w:val="num" w:pos="1440"/>
        </w:tabs>
        <w:ind w:left="1440" w:hanging="360"/>
      </w:pPr>
      <w:rPr>
        <w:rFonts w:ascii="Verdana" w:eastAsiaTheme="minorHAnsi" w:hAnsi="Verdana" w:cstheme="minorBidi" w:hint="default"/>
      </w:rPr>
    </w:lvl>
    <w:lvl w:ilvl="2" w:tplc="4A5647E4" w:tentative="1">
      <w:start w:val="1"/>
      <w:numFmt w:val="bullet"/>
      <w:lvlText w:val="▻"/>
      <w:lvlJc w:val="left"/>
      <w:pPr>
        <w:tabs>
          <w:tab w:val="num" w:pos="2160"/>
        </w:tabs>
        <w:ind w:left="2160" w:hanging="360"/>
      </w:pPr>
      <w:rPr>
        <w:rFonts w:ascii="Segoe UI Symbol" w:hAnsi="Segoe UI Symbol" w:hint="default"/>
      </w:rPr>
    </w:lvl>
    <w:lvl w:ilvl="3" w:tplc="4E1C2160" w:tentative="1">
      <w:start w:val="1"/>
      <w:numFmt w:val="bullet"/>
      <w:lvlText w:val="▻"/>
      <w:lvlJc w:val="left"/>
      <w:pPr>
        <w:tabs>
          <w:tab w:val="num" w:pos="2880"/>
        </w:tabs>
        <w:ind w:left="2880" w:hanging="360"/>
      </w:pPr>
      <w:rPr>
        <w:rFonts w:ascii="Segoe UI Symbol" w:hAnsi="Segoe UI Symbol" w:hint="default"/>
      </w:rPr>
    </w:lvl>
    <w:lvl w:ilvl="4" w:tplc="BE8ECC84" w:tentative="1">
      <w:start w:val="1"/>
      <w:numFmt w:val="bullet"/>
      <w:lvlText w:val="▻"/>
      <w:lvlJc w:val="left"/>
      <w:pPr>
        <w:tabs>
          <w:tab w:val="num" w:pos="3600"/>
        </w:tabs>
        <w:ind w:left="3600" w:hanging="360"/>
      </w:pPr>
      <w:rPr>
        <w:rFonts w:ascii="Segoe UI Symbol" w:hAnsi="Segoe UI Symbol" w:hint="default"/>
      </w:rPr>
    </w:lvl>
    <w:lvl w:ilvl="5" w:tplc="7C3C86EC" w:tentative="1">
      <w:start w:val="1"/>
      <w:numFmt w:val="bullet"/>
      <w:lvlText w:val="▻"/>
      <w:lvlJc w:val="left"/>
      <w:pPr>
        <w:tabs>
          <w:tab w:val="num" w:pos="4320"/>
        </w:tabs>
        <w:ind w:left="4320" w:hanging="360"/>
      </w:pPr>
      <w:rPr>
        <w:rFonts w:ascii="Segoe UI Symbol" w:hAnsi="Segoe UI Symbol" w:hint="default"/>
      </w:rPr>
    </w:lvl>
    <w:lvl w:ilvl="6" w:tplc="A6188328" w:tentative="1">
      <w:start w:val="1"/>
      <w:numFmt w:val="bullet"/>
      <w:lvlText w:val="▻"/>
      <w:lvlJc w:val="left"/>
      <w:pPr>
        <w:tabs>
          <w:tab w:val="num" w:pos="5040"/>
        </w:tabs>
        <w:ind w:left="5040" w:hanging="360"/>
      </w:pPr>
      <w:rPr>
        <w:rFonts w:ascii="Segoe UI Symbol" w:hAnsi="Segoe UI Symbol" w:hint="default"/>
      </w:rPr>
    </w:lvl>
    <w:lvl w:ilvl="7" w:tplc="2A985F14" w:tentative="1">
      <w:start w:val="1"/>
      <w:numFmt w:val="bullet"/>
      <w:lvlText w:val="▻"/>
      <w:lvlJc w:val="left"/>
      <w:pPr>
        <w:tabs>
          <w:tab w:val="num" w:pos="5760"/>
        </w:tabs>
        <w:ind w:left="5760" w:hanging="360"/>
      </w:pPr>
      <w:rPr>
        <w:rFonts w:ascii="Segoe UI Symbol" w:hAnsi="Segoe UI Symbol" w:hint="default"/>
      </w:rPr>
    </w:lvl>
    <w:lvl w:ilvl="8" w:tplc="F5C2C150" w:tentative="1">
      <w:start w:val="1"/>
      <w:numFmt w:val="bullet"/>
      <w:lvlText w:val="▻"/>
      <w:lvlJc w:val="left"/>
      <w:pPr>
        <w:tabs>
          <w:tab w:val="num" w:pos="6480"/>
        </w:tabs>
        <w:ind w:left="6480" w:hanging="360"/>
      </w:pPr>
      <w:rPr>
        <w:rFonts w:ascii="Segoe UI Symbol" w:hAnsi="Segoe UI Symbol" w:hint="default"/>
      </w:rPr>
    </w:lvl>
  </w:abstractNum>
  <w:num w:numId="1">
    <w:abstractNumId w:val="34"/>
  </w:num>
  <w:num w:numId="2">
    <w:abstractNumId w:val="1"/>
  </w:num>
  <w:num w:numId="3">
    <w:abstractNumId w:val="22"/>
  </w:num>
  <w:num w:numId="4">
    <w:abstractNumId w:val="19"/>
  </w:num>
  <w:num w:numId="5">
    <w:abstractNumId w:val="31"/>
  </w:num>
  <w:num w:numId="6">
    <w:abstractNumId w:val="35"/>
  </w:num>
  <w:num w:numId="7">
    <w:abstractNumId w:val="21"/>
  </w:num>
  <w:num w:numId="8">
    <w:abstractNumId w:val="33"/>
  </w:num>
  <w:num w:numId="9">
    <w:abstractNumId w:val="3"/>
  </w:num>
  <w:num w:numId="10">
    <w:abstractNumId w:val="20"/>
  </w:num>
  <w:num w:numId="11">
    <w:abstractNumId w:val="47"/>
  </w:num>
  <w:num w:numId="12">
    <w:abstractNumId w:val="43"/>
  </w:num>
  <w:num w:numId="13">
    <w:abstractNumId w:val="48"/>
  </w:num>
  <w:num w:numId="14">
    <w:abstractNumId w:val="36"/>
  </w:num>
  <w:num w:numId="15">
    <w:abstractNumId w:val="6"/>
  </w:num>
  <w:num w:numId="16">
    <w:abstractNumId w:val="49"/>
  </w:num>
  <w:num w:numId="17">
    <w:abstractNumId w:val="10"/>
  </w:num>
  <w:num w:numId="18">
    <w:abstractNumId w:val="17"/>
  </w:num>
  <w:num w:numId="19">
    <w:abstractNumId w:val="14"/>
  </w:num>
  <w:num w:numId="20">
    <w:abstractNumId w:val="35"/>
  </w:num>
  <w:num w:numId="21">
    <w:abstractNumId w:val="50"/>
  </w:num>
  <w:num w:numId="22">
    <w:abstractNumId w:val="46"/>
  </w:num>
  <w:num w:numId="23">
    <w:abstractNumId w:val="41"/>
  </w:num>
  <w:num w:numId="24">
    <w:abstractNumId w:val="8"/>
  </w:num>
  <w:num w:numId="25">
    <w:abstractNumId w:val="29"/>
  </w:num>
  <w:num w:numId="26">
    <w:abstractNumId w:val="39"/>
  </w:num>
  <w:num w:numId="27">
    <w:abstractNumId w:val="28"/>
  </w:num>
  <w:num w:numId="28">
    <w:abstractNumId w:val="45"/>
  </w:num>
  <w:num w:numId="29">
    <w:abstractNumId w:val="4"/>
  </w:num>
  <w:num w:numId="30">
    <w:abstractNumId w:val="24"/>
  </w:num>
  <w:num w:numId="31">
    <w:abstractNumId w:val="16"/>
  </w:num>
  <w:num w:numId="32">
    <w:abstractNumId w:val="32"/>
  </w:num>
  <w:num w:numId="33">
    <w:abstractNumId w:val="37"/>
  </w:num>
  <w:num w:numId="34">
    <w:abstractNumId w:val="9"/>
  </w:num>
  <w:num w:numId="3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num>
  <w:num w:numId="45">
    <w:abstractNumId w:val="30"/>
  </w:num>
  <w:num w:numId="46">
    <w:abstractNumId w:val="23"/>
  </w:num>
  <w:num w:numId="47">
    <w:abstractNumId w:val="42"/>
  </w:num>
  <w:num w:numId="48">
    <w:abstractNumId w:val="38"/>
  </w:num>
  <w:num w:numId="49">
    <w:abstractNumId w:val="18"/>
  </w:num>
  <w:num w:numId="50">
    <w:abstractNumId w:val="13"/>
  </w:num>
  <w:num w:numId="51">
    <w:abstractNumId w:val="7"/>
  </w:num>
  <w:num w:numId="52">
    <w:abstractNumId w:val="5"/>
  </w:num>
  <w:num w:numId="53">
    <w:abstractNumId w:val="27"/>
  </w:num>
  <w:num w:numId="54">
    <w:abstractNumId w:val="35"/>
  </w:num>
  <w:num w:numId="55">
    <w:abstractNumId w:val="2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9A3"/>
    <w:rsid w:val="00005673"/>
    <w:rsid w:val="00005B3B"/>
    <w:rsid w:val="000068C8"/>
    <w:rsid w:val="00007767"/>
    <w:rsid w:val="000127C1"/>
    <w:rsid w:val="0001329F"/>
    <w:rsid w:val="0001576C"/>
    <w:rsid w:val="00016344"/>
    <w:rsid w:val="00017A4B"/>
    <w:rsid w:val="000202D7"/>
    <w:rsid w:val="0002202E"/>
    <w:rsid w:val="000223FA"/>
    <w:rsid w:val="000245F1"/>
    <w:rsid w:val="00024AAE"/>
    <w:rsid w:val="00030BB7"/>
    <w:rsid w:val="00032139"/>
    <w:rsid w:val="0003270E"/>
    <w:rsid w:val="00035139"/>
    <w:rsid w:val="0003571D"/>
    <w:rsid w:val="00035BF1"/>
    <w:rsid w:val="00036266"/>
    <w:rsid w:val="00041B7F"/>
    <w:rsid w:val="00041BAD"/>
    <w:rsid w:val="0004483F"/>
    <w:rsid w:val="00044D0F"/>
    <w:rsid w:val="000454A0"/>
    <w:rsid w:val="00045DCA"/>
    <w:rsid w:val="000461CA"/>
    <w:rsid w:val="00047FBE"/>
    <w:rsid w:val="0005183E"/>
    <w:rsid w:val="00051DD0"/>
    <w:rsid w:val="00061CDD"/>
    <w:rsid w:val="00062BB7"/>
    <w:rsid w:val="00063C47"/>
    <w:rsid w:val="0006498F"/>
    <w:rsid w:val="00066EF9"/>
    <w:rsid w:val="0006760D"/>
    <w:rsid w:val="00071B18"/>
    <w:rsid w:val="000723EB"/>
    <w:rsid w:val="00073517"/>
    <w:rsid w:val="00076BB8"/>
    <w:rsid w:val="0007748D"/>
    <w:rsid w:val="00082867"/>
    <w:rsid w:val="00083318"/>
    <w:rsid w:val="00084148"/>
    <w:rsid w:val="00084B07"/>
    <w:rsid w:val="000851A4"/>
    <w:rsid w:val="00086196"/>
    <w:rsid w:val="00087D19"/>
    <w:rsid w:val="00090B6B"/>
    <w:rsid w:val="00094206"/>
    <w:rsid w:val="00094FF9"/>
    <w:rsid w:val="000A544E"/>
    <w:rsid w:val="000A646A"/>
    <w:rsid w:val="000A6A0E"/>
    <w:rsid w:val="000A78AF"/>
    <w:rsid w:val="000B0746"/>
    <w:rsid w:val="000B5781"/>
    <w:rsid w:val="000B7071"/>
    <w:rsid w:val="000C0104"/>
    <w:rsid w:val="000C150C"/>
    <w:rsid w:val="000C1544"/>
    <w:rsid w:val="000C5135"/>
    <w:rsid w:val="000C68BE"/>
    <w:rsid w:val="000E3E61"/>
    <w:rsid w:val="000E44FC"/>
    <w:rsid w:val="000E4823"/>
    <w:rsid w:val="000E4F41"/>
    <w:rsid w:val="000F23D5"/>
    <w:rsid w:val="000F25B0"/>
    <w:rsid w:val="000F2684"/>
    <w:rsid w:val="000F4AC3"/>
    <w:rsid w:val="000F50C2"/>
    <w:rsid w:val="00101101"/>
    <w:rsid w:val="00102F04"/>
    <w:rsid w:val="001109A3"/>
    <w:rsid w:val="001111FC"/>
    <w:rsid w:val="00112C00"/>
    <w:rsid w:val="001138D6"/>
    <w:rsid w:val="00114BC6"/>
    <w:rsid w:val="00114FCF"/>
    <w:rsid w:val="00115AE6"/>
    <w:rsid w:val="00115C80"/>
    <w:rsid w:val="00115E9B"/>
    <w:rsid w:val="00120B9B"/>
    <w:rsid w:val="00122CF4"/>
    <w:rsid w:val="00127319"/>
    <w:rsid w:val="0012760C"/>
    <w:rsid w:val="001279A4"/>
    <w:rsid w:val="00127AB0"/>
    <w:rsid w:val="00131AC2"/>
    <w:rsid w:val="00132F8D"/>
    <w:rsid w:val="00134E2D"/>
    <w:rsid w:val="0013635F"/>
    <w:rsid w:val="00136A78"/>
    <w:rsid w:val="00136B19"/>
    <w:rsid w:val="00136B94"/>
    <w:rsid w:val="00140144"/>
    <w:rsid w:val="00141913"/>
    <w:rsid w:val="00142302"/>
    <w:rsid w:val="00142CE3"/>
    <w:rsid w:val="00143510"/>
    <w:rsid w:val="0014518E"/>
    <w:rsid w:val="001451A9"/>
    <w:rsid w:val="00145323"/>
    <w:rsid w:val="0014532C"/>
    <w:rsid w:val="001454DC"/>
    <w:rsid w:val="00147022"/>
    <w:rsid w:val="0015240B"/>
    <w:rsid w:val="001571C5"/>
    <w:rsid w:val="00157EE9"/>
    <w:rsid w:val="00160BFD"/>
    <w:rsid w:val="00162F4E"/>
    <w:rsid w:val="00166FAC"/>
    <w:rsid w:val="001700A9"/>
    <w:rsid w:val="001739CA"/>
    <w:rsid w:val="00174840"/>
    <w:rsid w:val="00175156"/>
    <w:rsid w:val="00175B76"/>
    <w:rsid w:val="001761F1"/>
    <w:rsid w:val="001765EB"/>
    <w:rsid w:val="00176610"/>
    <w:rsid w:val="00182CD3"/>
    <w:rsid w:val="00182DB5"/>
    <w:rsid w:val="00183988"/>
    <w:rsid w:val="00184ED1"/>
    <w:rsid w:val="00187954"/>
    <w:rsid w:val="00190FED"/>
    <w:rsid w:val="001912C2"/>
    <w:rsid w:val="00194589"/>
    <w:rsid w:val="0019466A"/>
    <w:rsid w:val="00195864"/>
    <w:rsid w:val="001A01B4"/>
    <w:rsid w:val="001A0D75"/>
    <w:rsid w:val="001A1AEA"/>
    <w:rsid w:val="001A2C3A"/>
    <w:rsid w:val="001A3AF0"/>
    <w:rsid w:val="001A3FFF"/>
    <w:rsid w:val="001A5BDE"/>
    <w:rsid w:val="001B01EF"/>
    <w:rsid w:val="001B08CC"/>
    <w:rsid w:val="001B40B2"/>
    <w:rsid w:val="001B4686"/>
    <w:rsid w:val="001B6A24"/>
    <w:rsid w:val="001C721F"/>
    <w:rsid w:val="001D16AB"/>
    <w:rsid w:val="001D45B5"/>
    <w:rsid w:val="001D4D94"/>
    <w:rsid w:val="001D6288"/>
    <w:rsid w:val="001D7574"/>
    <w:rsid w:val="001E220C"/>
    <w:rsid w:val="001E39A0"/>
    <w:rsid w:val="001E6C6B"/>
    <w:rsid w:val="001E7E34"/>
    <w:rsid w:val="001F0368"/>
    <w:rsid w:val="001F0D61"/>
    <w:rsid w:val="001F10C9"/>
    <w:rsid w:val="001F1CBE"/>
    <w:rsid w:val="001F1DEC"/>
    <w:rsid w:val="001F282F"/>
    <w:rsid w:val="001F484C"/>
    <w:rsid w:val="001F4F0F"/>
    <w:rsid w:val="001F7216"/>
    <w:rsid w:val="001F7702"/>
    <w:rsid w:val="001F78BB"/>
    <w:rsid w:val="00200968"/>
    <w:rsid w:val="00202013"/>
    <w:rsid w:val="00202216"/>
    <w:rsid w:val="00204296"/>
    <w:rsid w:val="00204307"/>
    <w:rsid w:val="00210DC3"/>
    <w:rsid w:val="00214235"/>
    <w:rsid w:val="00214540"/>
    <w:rsid w:val="00214574"/>
    <w:rsid w:val="002156EC"/>
    <w:rsid w:val="002165FB"/>
    <w:rsid w:val="00217772"/>
    <w:rsid w:val="00220F57"/>
    <w:rsid w:val="00221C2C"/>
    <w:rsid w:val="00222E96"/>
    <w:rsid w:val="00222FB6"/>
    <w:rsid w:val="00223FA8"/>
    <w:rsid w:val="002241B5"/>
    <w:rsid w:val="00224685"/>
    <w:rsid w:val="00225785"/>
    <w:rsid w:val="002307A8"/>
    <w:rsid w:val="00230BDF"/>
    <w:rsid w:val="00231F58"/>
    <w:rsid w:val="0023722C"/>
    <w:rsid w:val="002414C8"/>
    <w:rsid w:val="0024210B"/>
    <w:rsid w:val="00242E8F"/>
    <w:rsid w:val="00244E8F"/>
    <w:rsid w:val="00245F8C"/>
    <w:rsid w:val="00247FD7"/>
    <w:rsid w:val="002515FB"/>
    <w:rsid w:val="0025193A"/>
    <w:rsid w:val="00253B9A"/>
    <w:rsid w:val="00255566"/>
    <w:rsid w:val="00256AE4"/>
    <w:rsid w:val="00263284"/>
    <w:rsid w:val="00267662"/>
    <w:rsid w:val="00267D92"/>
    <w:rsid w:val="0027037D"/>
    <w:rsid w:val="00271514"/>
    <w:rsid w:val="00272080"/>
    <w:rsid w:val="0027588D"/>
    <w:rsid w:val="00276104"/>
    <w:rsid w:val="0027752F"/>
    <w:rsid w:val="002775A5"/>
    <w:rsid w:val="0027795F"/>
    <w:rsid w:val="00280E01"/>
    <w:rsid w:val="00281575"/>
    <w:rsid w:val="002836EF"/>
    <w:rsid w:val="00283A68"/>
    <w:rsid w:val="002840A5"/>
    <w:rsid w:val="0028512C"/>
    <w:rsid w:val="00285B76"/>
    <w:rsid w:val="00290511"/>
    <w:rsid w:val="002935F7"/>
    <w:rsid w:val="002951E6"/>
    <w:rsid w:val="00295211"/>
    <w:rsid w:val="0029595D"/>
    <w:rsid w:val="00295C6A"/>
    <w:rsid w:val="00296D1B"/>
    <w:rsid w:val="002A1AC6"/>
    <w:rsid w:val="002A4D27"/>
    <w:rsid w:val="002A5F22"/>
    <w:rsid w:val="002B2085"/>
    <w:rsid w:val="002B2175"/>
    <w:rsid w:val="002B2F14"/>
    <w:rsid w:val="002B5E05"/>
    <w:rsid w:val="002B7F05"/>
    <w:rsid w:val="002C20AF"/>
    <w:rsid w:val="002C46F1"/>
    <w:rsid w:val="002D031E"/>
    <w:rsid w:val="002D107E"/>
    <w:rsid w:val="002D2C80"/>
    <w:rsid w:val="002D3930"/>
    <w:rsid w:val="002D405D"/>
    <w:rsid w:val="002D40F9"/>
    <w:rsid w:val="002D4599"/>
    <w:rsid w:val="002D4D15"/>
    <w:rsid w:val="002D7FF0"/>
    <w:rsid w:val="002E1C4E"/>
    <w:rsid w:val="002E29AA"/>
    <w:rsid w:val="002E7778"/>
    <w:rsid w:val="002F123E"/>
    <w:rsid w:val="002F14A3"/>
    <w:rsid w:val="002F3331"/>
    <w:rsid w:val="002F4577"/>
    <w:rsid w:val="002F6F61"/>
    <w:rsid w:val="002F701B"/>
    <w:rsid w:val="00302AAA"/>
    <w:rsid w:val="00303218"/>
    <w:rsid w:val="00305C61"/>
    <w:rsid w:val="00307222"/>
    <w:rsid w:val="003075B6"/>
    <w:rsid w:val="00310072"/>
    <w:rsid w:val="00310C2D"/>
    <w:rsid w:val="00311918"/>
    <w:rsid w:val="00311CDA"/>
    <w:rsid w:val="00312BB8"/>
    <w:rsid w:val="00312C89"/>
    <w:rsid w:val="00314789"/>
    <w:rsid w:val="00324582"/>
    <w:rsid w:val="003258AC"/>
    <w:rsid w:val="0032798A"/>
    <w:rsid w:val="00327A56"/>
    <w:rsid w:val="003308D4"/>
    <w:rsid w:val="00334581"/>
    <w:rsid w:val="00334805"/>
    <w:rsid w:val="003357DF"/>
    <w:rsid w:val="003370EB"/>
    <w:rsid w:val="00341798"/>
    <w:rsid w:val="00345278"/>
    <w:rsid w:val="0034605D"/>
    <w:rsid w:val="00346C99"/>
    <w:rsid w:val="00350660"/>
    <w:rsid w:val="003520C0"/>
    <w:rsid w:val="00357ED7"/>
    <w:rsid w:val="00357FC3"/>
    <w:rsid w:val="003627BD"/>
    <w:rsid w:val="0037010F"/>
    <w:rsid w:val="003710ED"/>
    <w:rsid w:val="003712D2"/>
    <w:rsid w:val="00371B42"/>
    <w:rsid w:val="00373C35"/>
    <w:rsid w:val="00380598"/>
    <w:rsid w:val="003821EF"/>
    <w:rsid w:val="00382402"/>
    <w:rsid w:val="00385C6C"/>
    <w:rsid w:val="003861E2"/>
    <w:rsid w:val="003933D8"/>
    <w:rsid w:val="00395A2E"/>
    <w:rsid w:val="00397BC7"/>
    <w:rsid w:val="003A173D"/>
    <w:rsid w:val="003A3431"/>
    <w:rsid w:val="003B00F4"/>
    <w:rsid w:val="003B19CF"/>
    <w:rsid w:val="003B1C5E"/>
    <w:rsid w:val="003C18E7"/>
    <w:rsid w:val="003C1F1D"/>
    <w:rsid w:val="003C5BFC"/>
    <w:rsid w:val="003C6765"/>
    <w:rsid w:val="003C6A1D"/>
    <w:rsid w:val="003D3222"/>
    <w:rsid w:val="003D3B5E"/>
    <w:rsid w:val="003D4B8F"/>
    <w:rsid w:val="003D51C0"/>
    <w:rsid w:val="003D603B"/>
    <w:rsid w:val="003D60F3"/>
    <w:rsid w:val="003D7AF7"/>
    <w:rsid w:val="003E050B"/>
    <w:rsid w:val="003E09AE"/>
    <w:rsid w:val="003E0C24"/>
    <w:rsid w:val="003E1150"/>
    <w:rsid w:val="003E13BC"/>
    <w:rsid w:val="003F0B9E"/>
    <w:rsid w:val="003F10DA"/>
    <w:rsid w:val="003F272A"/>
    <w:rsid w:val="003F42C4"/>
    <w:rsid w:val="003F7125"/>
    <w:rsid w:val="00400FCA"/>
    <w:rsid w:val="00403A06"/>
    <w:rsid w:val="004078E5"/>
    <w:rsid w:val="00407A6B"/>
    <w:rsid w:val="004106EC"/>
    <w:rsid w:val="004112F2"/>
    <w:rsid w:val="00412642"/>
    <w:rsid w:val="004145BB"/>
    <w:rsid w:val="0041568C"/>
    <w:rsid w:val="004164C1"/>
    <w:rsid w:val="00417A6C"/>
    <w:rsid w:val="00421791"/>
    <w:rsid w:val="0042268F"/>
    <w:rsid w:val="0042283D"/>
    <w:rsid w:val="00424E09"/>
    <w:rsid w:val="0042596A"/>
    <w:rsid w:val="00425FC6"/>
    <w:rsid w:val="00427153"/>
    <w:rsid w:val="00430014"/>
    <w:rsid w:val="004314E4"/>
    <w:rsid w:val="00434BC8"/>
    <w:rsid w:val="004351EB"/>
    <w:rsid w:val="00435692"/>
    <w:rsid w:val="00435A6D"/>
    <w:rsid w:val="00435B79"/>
    <w:rsid w:val="00437B5D"/>
    <w:rsid w:val="00440310"/>
    <w:rsid w:val="00440D89"/>
    <w:rsid w:val="004418FD"/>
    <w:rsid w:val="004427A7"/>
    <w:rsid w:val="00442BD4"/>
    <w:rsid w:val="00445041"/>
    <w:rsid w:val="00445793"/>
    <w:rsid w:val="004523DD"/>
    <w:rsid w:val="00452F14"/>
    <w:rsid w:val="00452F76"/>
    <w:rsid w:val="0045500E"/>
    <w:rsid w:val="00456167"/>
    <w:rsid w:val="00461AAA"/>
    <w:rsid w:val="00462B09"/>
    <w:rsid w:val="00462C8B"/>
    <w:rsid w:val="004637B3"/>
    <w:rsid w:val="0046710C"/>
    <w:rsid w:val="00467194"/>
    <w:rsid w:val="00467637"/>
    <w:rsid w:val="00467A48"/>
    <w:rsid w:val="00467D63"/>
    <w:rsid w:val="00472554"/>
    <w:rsid w:val="00475D90"/>
    <w:rsid w:val="004815A0"/>
    <w:rsid w:val="00482789"/>
    <w:rsid w:val="004828B5"/>
    <w:rsid w:val="00490589"/>
    <w:rsid w:val="00490835"/>
    <w:rsid w:val="00490BDA"/>
    <w:rsid w:val="00492A1F"/>
    <w:rsid w:val="00495D5D"/>
    <w:rsid w:val="004962B8"/>
    <w:rsid w:val="0049633E"/>
    <w:rsid w:val="00496BE5"/>
    <w:rsid w:val="00497166"/>
    <w:rsid w:val="004A320B"/>
    <w:rsid w:val="004A5CCA"/>
    <w:rsid w:val="004B0263"/>
    <w:rsid w:val="004B569F"/>
    <w:rsid w:val="004B775C"/>
    <w:rsid w:val="004C4173"/>
    <w:rsid w:val="004C58F0"/>
    <w:rsid w:val="004C66C3"/>
    <w:rsid w:val="004C78D6"/>
    <w:rsid w:val="004D1B14"/>
    <w:rsid w:val="004D3753"/>
    <w:rsid w:val="004D4753"/>
    <w:rsid w:val="004D529D"/>
    <w:rsid w:val="004D67B2"/>
    <w:rsid w:val="004E0D99"/>
    <w:rsid w:val="004E3C0A"/>
    <w:rsid w:val="004F1DCA"/>
    <w:rsid w:val="004F224B"/>
    <w:rsid w:val="004F2ED6"/>
    <w:rsid w:val="004F3ECE"/>
    <w:rsid w:val="004F439A"/>
    <w:rsid w:val="00500C4D"/>
    <w:rsid w:val="00501287"/>
    <w:rsid w:val="00501313"/>
    <w:rsid w:val="00502CDA"/>
    <w:rsid w:val="00503559"/>
    <w:rsid w:val="00504BE9"/>
    <w:rsid w:val="0050558B"/>
    <w:rsid w:val="00505BA1"/>
    <w:rsid w:val="00510674"/>
    <w:rsid w:val="00510AA1"/>
    <w:rsid w:val="00511D00"/>
    <w:rsid w:val="00512861"/>
    <w:rsid w:val="00512C47"/>
    <w:rsid w:val="00513DF9"/>
    <w:rsid w:val="00522182"/>
    <w:rsid w:val="00524CB0"/>
    <w:rsid w:val="00525A6A"/>
    <w:rsid w:val="00525E4B"/>
    <w:rsid w:val="00526173"/>
    <w:rsid w:val="00526DF6"/>
    <w:rsid w:val="00530626"/>
    <w:rsid w:val="00530AB0"/>
    <w:rsid w:val="00531FA0"/>
    <w:rsid w:val="00533AD9"/>
    <w:rsid w:val="005470E1"/>
    <w:rsid w:val="005535F6"/>
    <w:rsid w:val="00555024"/>
    <w:rsid w:val="00555A6D"/>
    <w:rsid w:val="00557B65"/>
    <w:rsid w:val="00560100"/>
    <w:rsid w:val="005631C0"/>
    <w:rsid w:val="0056394C"/>
    <w:rsid w:val="00563AD3"/>
    <w:rsid w:val="00563B0B"/>
    <w:rsid w:val="00570E6B"/>
    <w:rsid w:val="005718D8"/>
    <w:rsid w:val="0057676B"/>
    <w:rsid w:val="00577775"/>
    <w:rsid w:val="00577FE5"/>
    <w:rsid w:val="00580404"/>
    <w:rsid w:val="00583E64"/>
    <w:rsid w:val="00590166"/>
    <w:rsid w:val="00592EDD"/>
    <w:rsid w:val="005954CB"/>
    <w:rsid w:val="005967B4"/>
    <w:rsid w:val="005972FD"/>
    <w:rsid w:val="005978A1"/>
    <w:rsid w:val="005A31EE"/>
    <w:rsid w:val="005A46D3"/>
    <w:rsid w:val="005A6361"/>
    <w:rsid w:val="005A6E38"/>
    <w:rsid w:val="005A7651"/>
    <w:rsid w:val="005B2C88"/>
    <w:rsid w:val="005B5F74"/>
    <w:rsid w:val="005B6121"/>
    <w:rsid w:val="005B6D78"/>
    <w:rsid w:val="005B752A"/>
    <w:rsid w:val="005B7742"/>
    <w:rsid w:val="005C1A00"/>
    <w:rsid w:val="005C4566"/>
    <w:rsid w:val="005C49F2"/>
    <w:rsid w:val="005C4CA9"/>
    <w:rsid w:val="005D0047"/>
    <w:rsid w:val="005D21CC"/>
    <w:rsid w:val="005D405C"/>
    <w:rsid w:val="005D44C9"/>
    <w:rsid w:val="005D547D"/>
    <w:rsid w:val="005D5EC3"/>
    <w:rsid w:val="005D68C1"/>
    <w:rsid w:val="005D78E2"/>
    <w:rsid w:val="005D7E0B"/>
    <w:rsid w:val="005E15CB"/>
    <w:rsid w:val="005E2F33"/>
    <w:rsid w:val="005E3063"/>
    <w:rsid w:val="005E440F"/>
    <w:rsid w:val="005E6718"/>
    <w:rsid w:val="005F2692"/>
    <w:rsid w:val="005F2D37"/>
    <w:rsid w:val="005F4FEF"/>
    <w:rsid w:val="005F674F"/>
    <w:rsid w:val="005F7DDD"/>
    <w:rsid w:val="006005C8"/>
    <w:rsid w:val="006024EA"/>
    <w:rsid w:val="00604C57"/>
    <w:rsid w:val="006055D0"/>
    <w:rsid w:val="00611BF5"/>
    <w:rsid w:val="00611FCC"/>
    <w:rsid w:val="00612A47"/>
    <w:rsid w:val="00613C5E"/>
    <w:rsid w:val="00613F92"/>
    <w:rsid w:val="00615D57"/>
    <w:rsid w:val="00620305"/>
    <w:rsid w:val="00622178"/>
    <w:rsid w:val="00624BA2"/>
    <w:rsid w:val="00630D2A"/>
    <w:rsid w:val="00632517"/>
    <w:rsid w:val="00633A9F"/>
    <w:rsid w:val="0063734E"/>
    <w:rsid w:val="00641084"/>
    <w:rsid w:val="00642721"/>
    <w:rsid w:val="00646776"/>
    <w:rsid w:val="00646AF3"/>
    <w:rsid w:val="00646CD3"/>
    <w:rsid w:val="006476BF"/>
    <w:rsid w:val="00650C88"/>
    <w:rsid w:val="00651083"/>
    <w:rsid w:val="00651E8E"/>
    <w:rsid w:val="006549AC"/>
    <w:rsid w:val="006573DE"/>
    <w:rsid w:val="0066167D"/>
    <w:rsid w:val="00662AC3"/>
    <w:rsid w:val="006649FF"/>
    <w:rsid w:val="00681032"/>
    <w:rsid w:val="00681321"/>
    <w:rsid w:val="006838F0"/>
    <w:rsid w:val="00692C33"/>
    <w:rsid w:val="00693FF8"/>
    <w:rsid w:val="00694F63"/>
    <w:rsid w:val="00696A81"/>
    <w:rsid w:val="00697AF1"/>
    <w:rsid w:val="006A1E73"/>
    <w:rsid w:val="006A605A"/>
    <w:rsid w:val="006A6B5B"/>
    <w:rsid w:val="006B1118"/>
    <w:rsid w:val="006B337A"/>
    <w:rsid w:val="006C4A98"/>
    <w:rsid w:val="006C4EE1"/>
    <w:rsid w:val="006C591C"/>
    <w:rsid w:val="006D0A12"/>
    <w:rsid w:val="006D2C40"/>
    <w:rsid w:val="006D4440"/>
    <w:rsid w:val="006D721C"/>
    <w:rsid w:val="006E29BF"/>
    <w:rsid w:val="006E2CF5"/>
    <w:rsid w:val="006E3216"/>
    <w:rsid w:val="006E4996"/>
    <w:rsid w:val="006E4B51"/>
    <w:rsid w:val="006E5BE7"/>
    <w:rsid w:val="006E5EB1"/>
    <w:rsid w:val="006E7B90"/>
    <w:rsid w:val="006E7C94"/>
    <w:rsid w:val="006E7CC3"/>
    <w:rsid w:val="006F0F8E"/>
    <w:rsid w:val="006F287D"/>
    <w:rsid w:val="006F603D"/>
    <w:rsid w:val="006F6BB1"/>
    <w:rsid w:val="006F78CB"/>
    <w:rsid w:val="007016B7"/>
    <w:rsid w:val="00702E49"/>
    <w:rsid w:val="00705F79"/>
    <w:rsid w:val="00706082"/>
    <w:rsid w:val="00706DA0"/>
    <w:rsid w:val="00712784"/>
    <w:rsid w:val="00713194"/>
    <w:rsid w:val="00714C94"/>
    <w:rsid w:val="0071525C"/>
    <w:rsid w:val="00715844"/>
    <w:rsid w:val="00722616"/>
    <w:rsid w:val="0072333F"/>
    <w:rsid w:val="00724696"/>
    <w:rsid w:val="00725077"/>
    <w:rsid w:val="00725410"/>
    <w:rsid w:val="0072744A"/>
    <w:rsid w:val="007318B8"/>
    <w:rsid w:val="007328FF"/>
    <w:rsid w:val="0074247F"/>
    <w:rsid w:val="0075007A"/>
    <w:rsid w:val="007509E1"/>
    <w:rsid w:val="00750D95"/>
    <w:rsid w:val="00751F7D"/>
    <w:rsid w:val="007524B1"/>
    <w:rsid w:val="00752DB5"/>
    <w:rsid w:val="00753112"/>
    <w:rsid w:val="00753AD3"/>
    <w:rsid w:val="00755372"/>
    <w:rsid w:val="00757595"/>
    <w:rsid w:val="00757721"/>
    <w:rsid w:val="00757B8F"/>
    <w:rsid w:val="007605DE"/>
    <w:rsid w:val="0076096F"/>
    <w:rsid w:val="00761025"/>
    <w:rsid w:val="00765706"/>
    <w:rsid w:val="0076588B"/>
    <w:rsid w:val="007730B5"/>
    <w:rsid w:val="00773B97"/>
    <w:rsid w:val="0077434E"/>
    <w:rsid w:val="00774374"/>
    <w:rsid w:val="00777068"/>
    <w:rsid w:val="0078034F"/>
    <w:rsid w:val="007837C8"/>
    <w:rsid w:val="00784516"/>
    <w:rsid w:val="00786F80"/>
    <w:rsid w:val="007910AE"/>
    <w:rsid w:val="00791C7B"/>
    <w:rsid w:val="00793150"/>
    <w:rsid w:val="007953EB"/>
    <w:rsid w:val="007956DE"/>
    <w:rsid w:val="00796C77"/>
    <w:rsid w:val="007A0463"/>
    <w:rsid w:val="007A0B7F"/>
    <w:rsid w:val="007A3D17"/>
    <w:rsid w:val="007A53B2"/>
    <w:rsid w:val="007B0676"/>
    <w:rsid w:val="007B22FB"/>
    <w:rsid w:val="007B26A3"/>
    <w:rsid w:val="007B3BA2"/>
    <w:rsid w:val="007B495B"/>
    <w:rsid w:val="007B5218"/>
    <w:rsid w:val="007C0950"/>
    <w:rsid w:val="007C23A0"/>
    <w:rsid w:val="007C41BD"/>
    <w:rsid w:val="007C52F3"/>
    <w:rsid w:val="007C5B0B"/>
    <w:rsid w:val="007C5F8C"/>
    <w:rsid w:val="007C62D6"/>
    <w:rsid w:val="007C6A52"/>
    <w:rsid w:val="007C715D"/>
    <w:rsid w:val="007C75AE"/>
    <w:rsid w:val="007D0287"/>
    <w:rsid w:val="007D29DD"/>
    <w:rsid w:val="007D2E01"/>
    <w:rsid w:val="007D3336"/>
    <w:rsid w:val="007D4127"/>
    <w:rsid w:val="007D60F1"/>
    <w:rsid w:val="007D6F25"/>
    <w:rsid w:val="007E3258"/>
    <w:rsid w:val="007E3AC5"/>
    <w:rsid w:val="007E58D2"/>
    <w:rsid w:val="007E5B2C"/>
    <w:rsid w:val="007E5BED"/>
    <w:rsid w:val="007E7E74"/>
    <w:rsid w:val="007F09DB"/>
    <w:rsid w:val="007F3962"/>
    <w:rsid w:val="00801A66"/>
    <w:rsid w:val="00801B80"/>
    <w:rsid w:val="00802118"/>
    <w:rsid w:val="008027F3"/>
    <w:rsid w:val="008057B6"/>
    <w:rsid w:val="00811B82"/>
    <w:rsid w:val="0081462E"/>
    <w:rsid w:val="00814746"/>
    <w:rsid w:val="0081559D"/>
    <w:rsid w:val="008178C0"/>
    <w:rsid w:val="00817E19"/>
    <w:rsid w:val="00826E06"/>
    <w:rsid w:val="00830FCA"/>
    <w:rsid w:val="0083377C"/>
    <w:rsid w:val="00834330"/>
    <w:rsid w:val="00834D91"/>
    <w:rsid w:val="00835A04"/>
    <w:rsid w:val="00835C4A"/>
    <w:rsid w:val="00836AC9"/>
    <w:rsid w:val="00837A96"/>
    <w:rsid w:val="0084434D"/>
    <w:rsid w:val="0084698A"/>
    <w:rsid w:val="00847091"/>
    <w:rsid w:val="008503F6"/>
    <w:rsid w:val="00851F80"/>
    <w:rsid w:val="0085223A"/>
    <w:rsid w:val="008530E8"/>
    <w:rsid w:val="00853175"/>
    <w:rsid w:val="00853DC5"/>
    <w:rsid w:val="008542A2"/>
    <w:rsid w:val="008554C6"/>
    <w:rsid w:val="00855A8B"/>
    <w:rsid w:val="008576B1"/>
    <w:rsid w:val="008622A1"/>
    <w:rsid w:val="00865DBF"/>
    <w:rsid w:val="00866B05"/>
    <w:rsid w:val="0087102D"/>
    <w:rsid w:val="00871EDE"/>
    <w:rsid w:val="00874676"/>
    <w:rsid w:val="008764F4"/>
    <w:rsid w:val="00876A08"/>
    <w:rsid w:val="00877775"/>
    <w:rsid w:val="00882BDA"/>
    <w:rsid w:val="00882F5B"/>
    <w:rsid w:val="00884B9A"/>
    <w:rsid w:val="00885DF2"/>
    <w:rsid w:val="008873D9"/>
    <w:rsid w:val="00890870"/>
    <w:rsid w:val="00891891"/>
    <w:rsid w:val="00891BF7"/>
    <w:rsid w:val="00893B53"/>
    <w:rsid w:val="00895ACA"/>
    <w:rsid w:val="008963D1"/>
    <w:rsid w:val="008A3460"/>
    <w:rsid w:val="008A6CF7"/>
    <w:rsid w:val="008A7638"/>
    <w:rsid w:val="008B0119"/>
    <w:rsid w:val="008B0552"/>
    <w:rsid w:val="008B0DA3"/>
    <w:rsid w:val="008B1742"/>
    <w:rsid w:val="008B190F"/>
    <w:rsid w:val="008B2881"/>
    <w:rsid w:val="008B2CBE"/>
    <w:rsid w:val="008B3ECC"/>
    <w:rsid w:val="008B4263"/>
    <w:rsid w:val="008B527E"/>
    <w:rsid w:val="008C1301"/>
    <w:rsid w:val="008C180E"/>
    <w:rsid w:val="008C29E4"/>
    <w:rsid w:val="008C5E0F"/>
    <w:rsid w:val="008C7341"/>
    <w:rsid w:val="008C78EC"/>
    <w:rsid w:val="008D1C11"/>
    <w:rsid w:val="008D2342"/>
    <w:rsid w:val="008D3073"/>
    <w:rsid w:val="008D5C78"/>
    <w:rsid w:val="008D60B2"/>
    <w:rsid w:val="008E1309"/>
    <w:rsid w:val="008E1406"/>
    <w:rsid w:val="008E208D"/>
    <w:rsid w:val="008E33C5"/>
    <w:rsid w:val="008E49C9"/>
    <w:rsid w:val="008F1E8F"/>
    <w:rsid w:val="008F3AAE"/>
    <w:rsid w:val="00903440"/>
    <w:rsid w:val="00904456"/>
    <w:rsid w:val="00905133"/>
    <w:rsid w:val="009118B9"/>
    <w:rsid w:val="00913115"/>
    <w:rsid w:val="00915582"/>
    <w:rsid w:val="009168AB"/>
    <w:rsid w:val="009172A7"/>
    <w:rsid w:val="009205C1"/>
    <w:rsid w:val="009206BD"/>
    <w:rsid w:val="0092140A"/>
    <w:rsid w:val="00922ED2"/>
    <w:rsid w:val="0092472D"/>
    <w:rsid w:val="00931772"/>
    <w:rsid w:val="00932813"/>
    <w:rsid w:val="00934199"/>
    <w:rsid w:val="009346DA"/>
    <w:rsid w:val="00936F91"/>
    <w:rsid w:val="00937E02"/>
    <w:rsid w:val="009418DB"/>
    <w:rsid w:val="00944A27"/>
    <w:rsid w:val="009451E9"/>
    <w:rsid w:val="009460C5"/>
    <w:rsid w:val="009478D0"/>
    <w:rsid w:val="00947C7B"/>
    <w:rsid w:val="009527BE"/>
    <w:rsid w:val="00952CD9"/>
    <w:rsid w:val="00955079"/>
    <w:rsid w:val="00955CB9"/>
    <w:rsid w:val="009572DD"/>
    <w:rsid w:val="009607C0"/>
    <w:rsid w:val="00961249"/>
    <w:rsid w:val="00962837"/>
    <w:rsid w:val="0096349F"/>
    <w:rsid w:val="00965AAB"/>
    <w:rsid w:val="00967434"/>
    <w:rsid w:val="0097334F"/>
    <w:rsid w:val="009744EF"/>
    <w:rsid w:val="00975172"/>
    <w:rsid w:val="0097617A"/>
    <w:rsid w:val="00976537"/>
    <w:rsid w:val="0097679E"/>
    <w:rsid w:val="00977794"/>
    <w:rsid w:val="00980947"/>
    <w:rsid w:val="00981398"/>
    <w:rsid w:val="0098143C"/>
    <w:rsid w:val="00982DE4"/>
    <w:rsid w:val="009842B8"/>
    <w:rsid w:val="00984B34"/>
    <w:rsid w:val="00985409"/>
    <w:rsid w:val="009855A4"/>
    <w:rsid w:val="009868C0"/>
    <w:rsid w:val="0099144A"/>
    <w:rsid w:val="00991663"/>
    <w:rsid w:val="009955C3"/>
    <w:rsid w:val="00996C53"/>
    <w:rsid w:val="00997AE6"/>
    <w:rsid w:val="009A32FE"/>
    <w:rsid w:val="009A3827"/>
    <w:rsid w:val="009A62C0"/>
    <w:rsid w:val="009A7393"/>
    <w:rsid w:val="009B1916"/>
    <w:rsid w:val="009B1ADE"/>
    <w:rsid w:val="009B2782"/>
    <w:rsid w:val="009B2CD9"/>
    <w:rsid w:val="009B359A"/>
    <w:rsid w:val="009B45CB"/>
    <w:rsid w:val="009B5FE2"/>
    <w:rsid w:val="009C1217"/>
    <w:rsid w:val="009C144C"/>
    <w:rsid w:val="009C5923"/>
    <w:rsid w:val="009C6B62"/>
    <w:rsid w:val="009D3B2E"/>
    <w:rsid w:val="009D436E"/>
    <w:rsid w:val="009E3AED"/>
    <w:rsid w:val="009E5A1B"/>
    <w:rsid w:val="009E6321"/>
    <w:rsid w:val="009F28CC"/>
    <w:rsid w:val="009F34A1"/>
    <w:rsid w:val="009F3689"/>
    <w:rsid w:val="00A01C4D"/>
    <w:rsid w:val="00A0226F"/>
    <w:rsid w:val="00A0243B"/>
    <w:rsid w:val="00A03FA3"/>
    <w:rsid w:val="00A0547F"/>
    <w:rsid w:val="00A07C6C"/>
    <w:rsid w:val="00A07C75"/>
    <w:rsid w:val="00A10E58"/>
    <w:rsid w:val="00A16B24"/>
    <w:rsid w:val="00A17CFC"/>
    <w:rsid w:val="00A17F4D"/>
    <w:rsid w:val="00A209EB"/>
    <w:rsid w:val="00A24716"/>
    <w:rsid w:val="00A27C63"/>
    <w:rsid w:val="00A401A9"/>
    <w:rsid w:val="00A40C25"/>
    <w:rsid w:val="00A45155"/>
    <w:rsid w:val="00A46902"/>
    <w:rsid w:val="00A47D80"/>
    <w:rsid w:val="00A500C1"/>
    <w:rsid w:val="00A5102E"/>
    <w:rsid w:val="00A51635"/>
    <w:rsid w:val="00A51A03"/>
    <w:rsid w:val="00A535F8"/>
    <w:rsid w:val="00A623F7"/>
    <w:rsid w:val="00A64834"/>
    <w:rsid w:val="00A707C8"/>
    <w:rsid w:val="00A71696"/>
    <w:rsid w:val="00A72B1B"/>
    <w:rsid w:val="00A75D4A"/>
    <w:rsid w:val="00A80730"/>
    <w:rsid w:val="00A849D4"/>
    <w:rsid w:val="00A85350"/>
    <w:rsid w:val="00A90638"/>
    <w:rsid w:val="00A9258A"/>
    <w:rsid w:val="00A96B8D"/>
    <w:rsid w:val="00A9724E"/>
    <w:rsid w:val="00AA124E"/>
    <w:rsid w:val="00AA3A57"/>
    <w:rsid w:val="00AA3C6B"/>
    <w:rsid w:val="00AA5ADB"/>
    <w:rsid w:val="00AA6F7F"/>
    <w:rsid w:val="00AB1CD8"/>
    <w:rsid w:val="00AB1F76"/>
    <w:rsid w:val="00AB31FF"/>
    <w:rsid w:val="00AB36C2"/>
    <w:rsid w:val="00AB3B46"/>
    <w:rsid w:val="00AB3DEC"/>
    <w:rsid w:val="00AB59E9"/>
    <w:rsid w:val="00AB6778"/>
    <w:rsid w:val="00AC2788"/>
    <w:rsid w:val="00AC2E88"/>
    <w:rsid w:val="00AC6676"/>
    <w:rsid w:val="00AD09F6"/>
    <w:rsid w:val="00AD20DF"/>
    <w:rsid w:val="00AD5793"/>
    <w:rsid w:val="00AD5C86"/>
    <w:rsid w:val="00AD5D31"/>
    <w:rsid w:val="00AE04D5"/>
    <w:rsid w:val="00AE4737"/>
    <w:rsid w:val="00AE4FB6"/>
    <w:rsid w:val="00AE538B"/>
    <w:rsid w:val="00AE5C0A"/>
    <w:rsid w:val="00AF31A9"/>
    <w:rsid w:val="00AF6263"/>
    <w:rsid w:val="00AF75E1"/>
    <w:rsid w:val="00B02675"/>
    <w:rsid w:val="00B110FD"/>
    <w:rsid w:val="00B11C53"/>
    <w:rsid w:val="00B1333A"/>
    <w:rsid w:val="00B1369B"/>
    <w:rsid w:val="00B13EB9"/>
    <w:rsid w:val="00B15D77"/>
    <w:rsid w:val="00B16199"/>
    <w:rsid w:val="00B17D0D"/>
    <w:rsid w:val="00B209BF"/>
    <w:rsid w:val="00B20DF6"/>
    <w:rsid w:val="00B2505A"/>
    <w:rsid w:val="00B302F0"/>
    <w:rsid w:val="00B312E7"/>
    <w:rsid w:val="00B33472"/>
    <w:rsid w:val="00B36ADE"/>
    <w:rsid w:val="00B4011C"/>
    <w:rsid w:val="00B420BC"/>
    <w:rsid w:val="00B440DF"/>
    <w:rsid w:val="00B4499B"/>
    <w:rsid w:val="00B44CB4"/>
    <w:rsid w:val="00B45019"/>
    <w:rsid w:val="00B46AB2"/>
    <w:rsid w:val="00B504BC"/>
    <w:rsid w:val="00B54195"/>
    <w:rsid w:val="00B56527"/>
    <w:rsid w:val="00B5764B"/>
    <w:rsid w:val="00B60031"/>
    <w:rsid w:val="00B60EF8"/>
    <w:rsid w:val="00B62550"/>
    <w:rsid w:val="00B66B4D"/>
    <w:rsid w:val="00B66DFD"/>
    <w:rsid w:val="00B66E46"/>
    <w:rsid w:val="00B72D08"/>
    <w:rsid w:val="00B750FF"/>
    <w:rsid w:val="00B76250"/>
    <w:rsid w:val="00B8064E"/>
    <w:rsid w:val="00B80810"/>
    <w:rsid w:val="00B808F5"/>
    <w:rsid w:val="00B82B8D"/>
    <w:rsid w:val="00B83F70"/>
    <w:rsid w:val="00B86A6C"/>
    <w:rsid w:val="00B90667"/>
    <w:rsid w:val="00B91408"/>
    <w:rsid w:val="00B9214D"/>
    <w:rsid w:val="00B921B3"/>
    <w:rsid w:val="00B92C24"/>
    <w:rsid w:val="00B93498"/>
    <w:rsid w:val="00B94897"/>
    <w:rsid w:val="00B95F92"/>
    <w:rsid w:val="00BA05B9"/>
    <w:rsid w:val="00BA36E2"/>
    <w:rsid w:val="00BA42F2"/>
    <w:rsid w:val="00BA4E1F"/>
    <w:rsid w:val="00BB13CD"/>
    <w:rsid w:val="00BB2BEB"/>
    <w:rsid w:val="00BB399D"/>
    <w:rsid w:val="00BB4E70"/>
    <w:rsid w:val="00BB51EF"/>
    <w:rsid w:val="00BC1DBA"/>
    <w:rsid w:val="00BC20D3"/>
    <w:rsid w:val="00BC2109"/>
    <w:rsid w:val="00BC3FDE"/>
    <w:rsid w:val="00BD3C6F"/>
    <w:rsid w:val="00BD7FCB"/>
    <w:rsid w:val="00BE2EFB"/>
    <w:rsid w:val="00BE33FC"/>
    <w:rsid w:val="00BE3B0B"/>
    <w:rsid w:val="00BF49DE"/>
    <w:rsid w:val="00BF57A3"/>
    <w:rsid w:val="00BF60CA"/>
    <w:rsid w:val="00BF62CC"/>
    <w:rsid w:val="00BF65B2"/>
    <w:rsid w:val="00BF6EC0"/>
    <w:rsid w:val="00C068E7"/>
    <w:rsid w:val="00C07369"/>
    <w:rsid w:val="00C10A2C"/>
    <w:rsid w:val="00C12150"/>
    <w:rsid w:val="00C130F2"/>
    <w:rsid w:val="00C13638"/>
    <w:rsid w:val="00C201C5"/>
    <w:rsid w:val="00C20CA2"/>
    <w:rsid w:val="00C20DD5"/>
    <w:rsid w:val="00C2277C"/>
    <w:rsid w:val="00C2578E"/>
    <w:rsid w:val="00C30EAE"/>
    <w:rsid w:val="00C30ED0"/>
    <w:rsid w:val="00C33824"/>
    <w:rsid w:val="00C34D68"/>
    <w:rsid w:val="00C35EBE"/>
    <w:rsid w:val="00C37F61"/>
    <w:rsid w:val="00C40C38"/>
    <w:rsid w:val="00C4169C"/>
    <w:rsid w:val="00C4170B"/>
    <w:rsid w:val="00C42DBC"/>
    <w:rsid w:val="00C47CDF"/>
    <w:rsid w:val="00C51DF4"/>
    <w:rsid w:val="00C54EFC"/>
    <w:rsid w:val="00C55217"/>
    <w:rsid w:val="00C55529"/>
    <w:rsid w:val="00C62D95"/>
    <w:rsid w:val="00C63671"/>
    <w:rsid w:val="00C64627"/>
    <w:rsid w:val="00C65A2F"/>
    <w:rsid w:val="00C6757F"/>
    <w:rsid w:val="00C7182A"/>
    <w:rsid w:val="00C71AA1"/>
    <w:rsid w:val="00C74AFA"/>
    <w:rsid w:val="00C75333"/>
    <w:rsid w:val="00C756E0"/>
    <w:rsid w:val="00C765D8"/>
    <w:rsid w:val="00C77163"/>
    <w:rsid w:val="00C771D6"/>
    <w:rsid w:val="00C7730D"/>
    <w:rsid w:val="00C7775B"/>
    <w:rsid w:val="00C77E53"/>
    <w:rsid w:val="00C87405"/>
    <w:rsid w:val="00C8742B"/>
    <w:rsid w:val="00C90313"/>
    <w:rsid w:val="00C91820"/>
    <w:rsid w:val="00CA0C59"/>
    <w:rsid w:val="00CA1A69"/>
    <w:rsid w:val="00CA2066"/>
    <w:rsid w:val="00CA2B16"/>
    <w:rsid w:val="00CA33F7"/>
    <w:rsid w:val="00CA46ED"/>
    <w:rsid w:val="00CA4D57"/>
    <w:rsid w:val="00CA5B75"/>
    <w:rsid w:val="00CA7D50"/>
    <w:rsid w:val="00CB0AFE"/>
    <w:rsid w:val="00CB3BCE"/>
    <w:rsid w:val="00CB4E96"/>
    <w:rsid w:val="00CB62F9"/>
    <w:rsid w:val="00CB7FE6"/>
    <w:rsid w:val="00CC2818"/>
    <w:rsid w:val="00CC7441"/>
    <w:rsid w:val="00CD0115"/>
    <w:rsid w:val="00CD15EA"/>
    <w:rsid w:val="00CD180E"/>
    <w:rsid w:val="00CD364E"/>
    <w:rsid w:val="00CD4A3A"/>
    <w:rsid w:val="00CD52B1"/>
    <w:rsid w:val="00CE35E5"/>
    <w:rsid w:val="00CE43CC"/>
    <w:rsid w:val="00CE453E"/>
    <w:rsid w:val="00CE4E83"/>
    <w:rsid w:val="00CE6BE2"/>
    <w:rsid w:val="00CE710A"/>
    <w:rsid w:val="00CE7E88"/>
    <w:rsid w:val="00CF1782"/>
    <w:rsid w:val="00CF49D4"/>
    <w:rsid w:val="00D01943"/>
    <w:rsid w:val="00D05305"/>
    <w:rsid w:val="00D05456"/>
    <w:rsid w:val="00D06DA7"/>
    <w:rsid w:val="00D06E76"/>
    <w:rsid w:val="00D10B5D"/>
    <w:rsid w:val="00D152DA"/>
    <w:rsid w:val="00D16262"/>
    <w:rsid w:val="00D2024D"/>
    <w:rsid w:val="00D20C9A"/>
    <w:rsid w:val="00D2256C"/>
    <w:rsid w:val="00D240DD"/>
    <w:rsid w:val="00D2480F"/>
    <w:rsid w:val="00D24D50"/>
    <w:rsid w:val="00D25546"/>
    <w:rsid w:val="00D27BD2"/>
    <w:rsid w:val="00D3212C"/>
    <w:rsid w:val="00D40FFF"/>
    <w:rsid w:val="00D47E6E"/>
    <w:rsid w:val="00D503CC"/>
    <w:rsid w:val="00D50A61"/>
    <w:rsid w:val="00D52E81"/>
    <w:rsid w:val="00D54DEC"/>
    <w:rsid w:val="00D56548"/>
    <w:rsid w:val="00D56DE3"/>
    <w:rsid w:val="00D57BCC"/>
    <w:rsid w:val="00D60476"/>
    <w:rsid w:val="00D61262"/>
    <w:rsid w:val="00D62052"/>
    <w:rsid w:val="00D642A8"/>
    <w:rsid w:val="00D65392"/>
    <w:rsid w:val="00D66E01"/>
    <w:rsid w:val="00D71E63"/>
    <w:rsid w:val="00D72B28"/>
    <w:rsid w:val="00D7414B"/>
    <w:rsid w:val="00D755D1"/>
    <w:rsid w:val="00D75D4F"/>
    <w:rsid w:val="00D807B5"/>
    <w:rsid w:val="00D8202E"/>
    <w:rsid w:val="00D824C6"/>
    <w:rsid w:val="00D83B44"/>
    <w:rsid w:val="00D8525E"/>
    <w:rsid w:val="00D8747C"/>
    <w:rsid w:val="00D92E92"/>
    <w:rsid w:val="00D937C9"/>
    <w:rsid w:val="00D93AC5"/>
    <w:rsid w:val="00D93BE0"/>
    <w:rsid w:val="00D93D04"/>
    <w:rsid w:val="00D94A39"/>
    <w:rsid w:val="00D94AF1"/>
    <w:rsid w:val="00D96045"/>
    <w:rsid w:val="00D96F48"/>
    <w:rsid w:val="00DA0221"/>
    <w:rsid w:val="00DA1609"/>
    <w:rsid w:val="00DA1818"/>
    <w:rsid w:val="00DA1CEA"/>
    <w:rsid w:val="00DA32D5"/>
    <w:rsid w:val="00DA4067"/>
    <w:rsid w:val="00DA42B7"/>
    <w:rsid w:val="00DB5446"/>
    <w:rsid w:val="00DB701F"/>
    <w:rsid w:val="00DC0D59"/>
    <w:rsid w:val="00DC2821"/>
    <w:rsid w:val="00DC63C9"/>
    <w:rsid w:val="00DC691A"/>
    <w:rsid w:val="00DC797F"/>
    <w:rsid w:val="00DC7FC6"/>
    <w:rsid w:val="00DD10E3"/>
    <w:rsid w:val="00DD201C"/>
    <w:rsid w:val="00DD2677"/>
    <w:rsid w:val="00DD530B"/>
    <w:rsid w:val="00DD6F9D"/>
    <w:rsid w:val="00DE0953"/>
    <w:rsid w:val="00DE15B3"/>
    <w:rsid w:val="00DE1C21"/>
    <w:rsid w:val="00DE2425"/>
    <w:rsid w:val="00DE5909"/>
    <w:rsid w:val="00DE7247"/>
    <w:rsid w:val="00DF048B"/>
    <w:rsid w:val="00DF0F21"/>
    <w:rsid w:val="00DF1912"/>
    <w:rsid w:val="00DF2245"/>
    <w:rsid w:val="00DF6651"/>
    <w:rsid w:val="00DF6BF6"/>
    <w:rsid w:val="00E01B06"/>
    <w:rsid w:val="00E0481E"/>
    <w:rsid w:val="00E0587F"/>
    <w:rsid w:val="00E05AE6"/>
    <w:rsid w:val="00E206B1"/>
    <w:rsid w:val="00E20C46"/>
    <w:rsid w:val="00E21E0D"/>
    <w:rsid w:val="00E245F6"/>
    <w:rsid w:val="00E2474A"/>
    <w:rsid w:val="00E252FF"/>
    <w:rsid w:val="00E259E7"/>
    <w:rsid w:val="00E25F3A"/>
    <w:rsid w:val="00E32588"/>
    <w:rsid w:val="00E33B37"/>
    <w:rsid w:val="00E346D3"/>
    <w:rsid w:val="00E34B00"/>
    <w:rsid w:val="00E34B55"/>
    <w:rsid w:val="00E35358"/>
    <w:rsid w:val="00E356F0"/>
    <w:rsid w:val="00E37677"/>
    <w:rsid w:val="00E37C58"/>
    <w:rsid w:val="00E419AA"/>
    <w:rsid w:val="00E41CE6"/>
    <w:rsid w:val="00E43EC2"/>
    <w:rsid w:val="00E450CE"/>
    <w:rsid w:val="00E4596C"/>
    <w:rsid w:val="00E4778F"/>
    <w:rsid w:val="00E47A61"/>
    <w:rsid w:val="00E54AC5"/>
    <w:rsid w:val="00E61933"/>
    <w:rsid w:val="00E67B34"/>
    <w:rsid w:val="00E7039E"/>
    <w:rsid w:val="00E73096"/>
    <w:rsid w:val="00E73A3C"/>
    <w:rsid w:val="00E74643"/>
    <w:rsid w:val="00E75585"/>
    <w:rsid w:val="00E75CD7"/>
    <w:rsid w:val="00E76A3F"/>
    <w:rsid w:val="00E80822"/>
    <w:rsid w:val="00E81C15"/>
    <w:rsid w:val="00E826A7"/>
    <w:rsid w:val="00E84C33"/>
    <w:rsid w:val="00E902DC"/>
    <w:rsid w:val="00E921AC"/>
    <w:rsid w:val="00E94FE3"/>
    <w:rsid w:val="00E96DA7"/>
    <w:rsid w:val="00E96F6A"/>
    <w:rsid w:val="00E96FE1"/>
    <w:rsid w:val="00E97E7F"/>
    <w:rsid w:val="00EA134B"/>
    <w:rsid w:val="00EA2F67"/>
    <w:rsid w:val="00EA3BA6"/>
    <w:rsid w:val="00EA71DA"/>
    <w:rsid w:val="00EA7E6B"/>
    <w:rsid w:val="00EB22C1"/>
    <w:rsid w:val="00EB35C8"/>
    <w:rsid w:val="00EB426E"/>
    <w:rsid w:val="00EB66C7"/>
    <w:rsid w:val="00EB6E7C"/>
    <w:rsid w:val="00EB7628"/>
    <w:rsid w:val="00EC17C7"/>
    <w:rsid w:val="00EC1DF5"/>
    <w:rsid w:val="00EC22E5"/>
    <w:rsid w:val="00EC2D53"/>
    <w:rsid w:val="00ED00F9"/>
    <w:rsid w:val="00ED08A6"/>
    <w:rsid w:val="00ED0D65"/>
    <w:rsid w:val="00ED0FC6"/>
    <w:rsid w:val="00ED34AA"/>
    <w:rsid w:val="00ED4097"/>
    <w:rsid w:val="00ED4703"/>
    <w:rsid w:val="00ED6B69"/>
    <w:rsid w:val="00EE2249"/>
    <w:rsid w:val="00EE246B"/>
    <w:rsid w:val="00EE32BE"/>
    <w:rsid w:val="00EE4943"/>
    <w:rsid w:val="00EE6BA5"/>
    <w:rsid w:val="00EE6D20"/>
    <w:rsid w:val="00EE7D31"/>
    <w:rsid w:val="00EE7D36"/>
    <w:rsid w:val="00EF0A05"/>
    <w:rsid w:val="00EF0C74"/>
    <w:rsid w:val="00EF3FD7"/>
    <w:rsid w:val="00EF49BA"/>
    <w:rsid w:val="00EF66F3"/>
    <w:rsid w:val="00EF6D6B"/>
    <w:rsid w:val="00EF78D5"/>
    <w:rsid w:val="00EF794C"/>
    <w:rsid w:val="00F015BB"/>
    <w:rsid w:val="00F021AA"/>
    <w:rsid w:val="00F023DC"/>
    <w:rsid w:val="00F0439C"/>
    <w:rsid w:val="00F04968"/>
    <w:rsid w:val="00F04D9E"/>
    <w:rsid w:val="00F07A4F"/>
    <w:rsid w:val="00F1192E"/>
    <w:rsid w:val="00F12F19"/>
    <w:rsid w:val="00F15F3B"/>
    <w:rsid w:val="00F1675A"/>
    <w:rsid w:val="00F242C7"/>
    <w:rsid w:val="00F24377"/>
    <w:rsid w:val="00F24791"/>
    <w:rsid w:val="00F2509D"/>
    <w:rsid w:val="00F26B52"/>
    <w:rsid w:val="00F30FC5"/>
    <w:rsid w:val="00F31086"/>
    <w:rsid w:val="00F35D75"/>
    <w:rsid w:val="00F40267"/>
    <w:rsid w:val="00F40F03"/>
    <w:rsid w:val="00F41953"/>
    <w:rsid w:val="00F453C3"/>
    <w:rsid w:val="00F46AF2"/>
    <w:rsid w:val="00F47562"/>
    <w:rsid w:val="00F50A38"/>
    <w:rsid w:val="00F52F36"/>
    <w:rsid w:val="00F534A0"/>
    <w:rsid w:val="00F53CD7"/>
    <w:rsid w:val="00F55F24"/>
    <w:rsid w:val="00F55F3A"/>
    <w:rsid w:val="00F57889"/>
    <w:rsid w:val="00F705D8"/>
    <w:rsid w:val="00F7119B"/>
    <w:rsid w:val="00F7174F"/>
    <w:rsid w:val="00F73645"/>
    <w:rsid w:val="00F73F4C"/>
    <w:rsid w:val="00F73FC0"/>
    <w:rsid w:val="00F7408E"/>
    <w:rsid w:val="00F764C9"/>
    <w:rsid w:val="00F76A57"/>
    <w:rsid w:val="00F7731B"/>
    <w:rsid w:val="00F80A38"/>
    <w:rsid w:val="00F8356E"/>
    <w:rsid w:val="00F846A5"/>
    <w:rsid w:val="00F86016"/>
    <w:rsid w:val="00F871F3"/>
    <w:rsid w:val="00F91129"/>
    <w:rsid w:val="00F911B5"/>
    <w:rsid w:val="00F920F9"/>
    <w:rsid w:val="00F92AB4"/>
    <w:rsid w:val="00F9330C"/>
    <w:rsid w:val="00F94C4D"/>
    <w:rsid w:val="00F952C2"/>
    <w:rsid w:val="00F95A57"/>
    <w:rsid w:val="00FA2708"/>
    <w:rsid w:val="00FA6DA1"/>
    <w:rsid w:val="00FB0250"/>
    <w:rsid w:val="00FB0C2F"/>
    <w:rsid w:val="00FB1944"/>
    <w:rsid w:val="00FB500A"/>
    <w:rsid w:val="00FB54D3"/>
    <w:rsid w:val="00FB5C5D"/>
    <w:rsid w:val="00FB7691"/>
    <w:rsid w:val="00FC0625"/>
    <w:rsid w:val="00FC47E6"/>
    <w:rsid w:val="00FC6086"/>
    <w:rsid w:val="00FC644C"/>
    <w:rsid w:val="00FC6562"/>
    <w:rsid w:val="00FC7421"/>
    <w:rsid w:val="00FC7855"/>
    <w:rsid w:val="00FC7BCD"/>
    <w:rsid w:val="00FD2D2D"/>
    <w:rsid w:val="00FD31EA"/>
    <w:rsid w:val="00FD3D2D"/>
    <w:rsid w:val="00FD5717"/>
    <w:rsid w:val="00FD5E8B"/>
    <w:rsid w:val="00FE2742"/>
    <w:rsid w:val="00FE346D"/>
    <w:rsid w:val="00FE41C0"/>
    <w:rsid w:val="00FE6CA4"/>
    <w:rsid w:val="00FF0583"/>
    <w:rsid w:val="00FF1730"/>
    <w:rsid w:val="00FF2AF5"/>
    <w:rsid w:val="00FF60E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04CE41"/>
  <w15:chartTrackingRefBased/>
  <w15:docId w15:val="{B0E9FFCE-0CF4-43A5-86A0-988A39D8F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35C4A"/>
    <w:pPr>
      <w:keepNext/>
      <w:keepLines/>
      <w:spacing w:before="240" w:after="0"/>
      <w:outlineLvl w:val="0"/>
    </w:pPr>
    <w:rPr>
      <w:rFonts w:asciiTheme="majorHAnsi" w:eastAsiaTheme="majorEastAsia" w:hAnsiTheme="majorHAnsi" w:cstheme="majorBidi"/>
      <w:color w:val="2E74B5" w:themeColor="accent1" w:themeShade="BF"/>
      <w:sz w:val="32"/>
      <w:szCs w:val="32"/>
      <w:lang w:val="en-GB"/>
    </w:rPr>
  </w:style>
  <w:style w:type="paragraph" w:styleId="Heading2">
    <w:name w:val="heading 2"/>
    <w:basedOn w:val="Normal"/>
    <w:next w:val="Normal"/>
    <w:link w:val="Heading2Char"/>
    <w:uiPriority w:val="9"/>
    <w:unhideWhenUsed/>
    <w:qFormat/>
    <w:rsid w:val="00FB7691"/>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1739CA"/>
    <w:pPr>
      <w:keepNext/>
      <w:keepLines/>
      <w:spacing w:before="40" w:after="0"/>
      <w:jc w:val="both"/>
      <w:outlineLvl w:val="2"/>
    </w:pPr>
    <w:rPr>
      <w:rFonts w:asciiTheme="majorHAnsi" w:eastAsiaTheme="majorEastAsia" w:hAnsiTheme="majorHAnsi" w:cstheme="majorBidi"/>
      <w:color w:val="1F4D78" w:themeColor="accent1" w:themeShade="7F"/>
      <w:sz w:val="24"/>
      <w:szCs w:val="24"/>
      <w:lang w:val="en-GB"/>
    </w:rPr>
  </w:style>
  <w:style w:type="paragraph" w:styleId="Heading4">
    <w:name w:val="heading 4"/>
    <w:basedOn w:val="Normal"/>
    <w:next w:val="Normal"/>
    <w:link w:val="Heading4Char"/>
    <w:uiPriority w:val="9"/>
    <w:unhideWhenUsed/>
    <w:qFormat/>
    <w:rsid w:val="001739CA"/>
    <w:pPr>
      <w:keepNext/>
      <w:keepLines/>
      <w:spacing w:before="40" w:after="0"/>
      <w:jc w:val="both"/>
      <w:outlineLvl w:val="3"/>
    </w:pPr>
    <w:rPr>
      <w:rFonts w:asciiTheme="majorHAnsi" w:eastAsiaTheme="majorEastAsia" w:hAnsiTheme="majorHAnsi" w:cstheme="majorBidi"/>
      <w:i/>
      <w:iCs/>
      <w:color w:val="2E74B5" w:themeColor="accent1" w:themeShade="B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23FA"/>
    <w:pPr>
      <w:tabs>
        <w:tab w:val="center" w:pos="4536"/>
        <w:tab w:val="right" w:pos="9072"/>
      </w:tabs>
      <w:spacing w:after="0" w:line="240" w:lineRule="auto"/>
    </w:pPr>
  </w:style>
  <w:style w:type="character" w:customStyle="1" w:styleId="HeaderChar">
    <w:name w:val="Header Char"/>
    <w:basedOn w:val="DefaultParagraphFont"/>
    <w:link w:val="Header"/>
    <w:uiPriority w:val="99"/>
    <w:rsid w:val="000223FA"/>
  </w:style>
  <w:style w:type="paragraph" w:styleId="Footer">
    <w:name w:val="footer"/>
    <w:basedOn w:val="Normal"/>
    <w:link w:val="FooterChar"/>
    <w:uiPriority w:val="99"/>
    <w:unhideWhenUsed/>
    <w:rsid w:val="000223FA"/>
    <w:pPr>
      <w:tabs>
        <w:tab w:val="center" w:pos="4536"/>
        <w:tab w:val="right" w:pos="9072"/>
      </w:tabs>
      <w:spacing w:after="0" w:line="240" w:lineRule="auto"/>
    </w:pPr>
  </w:style>
  <w:style w:type="character" w:customStyle="1" w:styleId="FooterChar">
    <w:name w:val="Footer Char"/>
    <w:basedOn w:val="DefaultParagraphFont"/>
    <w:link w:val="Footer"/>
    <w:uiPriority w:val="99"/>
    <w:rsid w:val="000223FA"/>
  </w:style>
  <w:style w:type="character" w:customStyle="1" w:styleId="Heading1Char">
    <w:name w:val="Heading 1 Char"/>
    <w:basedOn w:val="DefaultParagraphFont"/>
    <w:link w:val="Heading1"/>
    <w:uiPriority w:val="9"/>
    <w:rsid w:val="00835C4A"/>
    <w:rPr>
      <w:rFonts w:asciiTheme="majorHAnsi" w:eastAsiaTheme="majorEastAsia" w:hAnsiTheme="majorHAnsi" w:cstheme="majorBidi"/>
      <w:color w:val="2E74B5" w:themeColor="accent1" w:themeShade="BF"/>
      <w:sz w:val="32"/>
      <w:szCs w:val="32"/>
      <w:lang w:val="en-GB"/>
    </w:rPr>
  </w:style>
  <w:style w:type="paragraph" w:styleId="ListParagraph">
    <w:name w:val="List Paragraph"/>
    <w:aliases w:val="bullet2,Normal List,Endnote,Indent"/>
    <w:basedOn w:val="Normal"/>
    <w:link w:val="ListParagraphChar"/>
    <w:uiPriority w:val="34"/>
    <w:qFormat/>
    <w:rsid w:val="00835C4A"/>
    <w:pPr>
      <w:ind w:left="720"/>
      <w:contextualSpacing/>
    </w:pPr>
  </w:style>
  <w:style w:type="table" w:styleId="TableGrid">
    <w:name w:val="Table Grid"/>
    <w:basedOn w:val="TableNormal"/>
    <w:rsid w:val="003075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stile 1,Footnote,Footnote1,Footnote2,Footnote3,Footnote4,Footnote5,Footnote6,Footnote7,Footnote8,Footnote9,Footnote10,Footnote11,Footnote21,Footnote31,Footnote41,Footnote51,Footnote61,Footnote71,Footnote81,Footnote91"/>
    <w:basedOn w:val="Normal"/>
    <w:link w:val="FootnoteTextChar"/>
    <w:uiPriority w:val="99"/>
    <w:unhideWhenUsed/>
    <w:rsid w:val="00577775"/>
    <w:pPr>
      <w:spacing w:after="0" w:line="240" w:lineRule="auto"/>
    </w:pPr>
    <w:rPr>
      <w:sz w:val="20"/>
      <w:szCs w:val="20"/>
    </w:rPr>
  </w:style>
  <w:style w:type="character" w:customStyle="1" w:styleId="FootnoteTextChar">
    <w:name w:val="Footnote Text Char"/>
    <w:aliases w:val="stile 1 Char,Footnote Char,Footnote1 Char,Footnote2 Char,Footnote3 Char,Footnote4 Char,Footnote5 Char,Footnote6 Char,Footnote7 Char,Footnote8 Char,Footnote9 Char,Footnote10 Char,Footnote11 Char,Footnote21 Char,Footnote31 Char"/>
    <w:basedOn w:val="DefaultParagraphFont"/>
    <w:link w:val="FootnoteText"/>
    <w:uiPriority w:val="99"/>
    <w:rsid w:val="00577775"/>
    <w:rPr>
      <w:sz w:val="20"/>
      <w:szCs w:val="20"/>
    </w:rPr>
  </w:style>
  <w:style w:type="character" w:styleId="FootnoteReference">
    <w:name w:val="footnote reference"/>
    <w:aliases w:val="AA_Footnote Reference,Footnote symbol"/>
    <w:basedOn w:val="DefaultParagraphFont"/>
    <w:unhideWhenUsed/>
    <w:rsid w:val="00577775"/>
    <w:rPr>
      <w:vertAlign w:val="superscript"/>
    </w:rPr>
  </w:style>
  <w:style w:type="paragraph" w:styleId="EndnoteText">
    <w:name w:val="endnote text"/>
    <w:basedOn w:val="Normal"/>
    <w:link w:val="EndnoteTextChar"/>
    <w:uiPriority w:val="99"/>
    <w:semiHidden/>
    <w:unhideWhenUsed/>
    <w:rsid w:val="00AD57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D5793"/>
    <w:rPr>
      <w:sz w:val="20"/>
      <w:szCs w:val="20"/>
    </w:rPr>
  </w:style>
  <w:style w:type="character" w:styleId="EndnoteReference">
    <w:name w:val="endnote reference"/>
    <w:basedOn w:val="DefaultParagraphFont"/>
    <w:uiPriority w:val="99"/>
    <w:semiHidden/>
    <w:unhideWhenUsed/>
    <w:rsid w:val="00AD5793"/>
    <w:rPr>
      <w:vertAlign w:val="superscript"/>
    </w:rPr>
  </w:style>
  <w:style w:type="character" w:customStyle="1" w:styleId="ListParagraphChar">
    <w:name w:val="List Paragraph Char"/>
    <w:aliases w:val="bullet2 Char,Normal List Char,Endnote Char,Indent Char"/>
    <w:basedOn w:val="DefaultParagraphFont"/>
    <w:link w:val="ListParagraph"/>
    <w:uiPriority w:val="34"/>
    <w:locked/>
    <w:rsid w:val="00F021AA"/>
  </w:style>
  <w:style w:type="paragraph" w:styleId="Caption">
    <w:name w:val="caption"/>
    <w:aliases w:val="Figure-Table-Labelling,Labelling"/>
    <w:basedOn w:val="Normal"/>
    <w:next w:val="Normal"/>
    <w:link w:val="CaptionChar"/>
    <w:autoRedefine/>
    <w:unhideWhenUsed/>
    <w:qFormat/>
    <w:rsid w:val="00777068"/>
    <w:pPr>
      <w:keepNext/>
      <w:spacing w:before="360" w:line="240" w:lineRule="auto"/>
      <w:jc w:val="both"/>
    </w:pPr>
    <w:rPr>
      <w:rFonts w:ascii="Verdana" w:eastAsiaTheme="minorEastAsia" w:hAnsi="Verdana"/>
      <w:bCs/>
      <w:iCs/>
      <w:color w:val="374E81"/>
      <w:sz w:val="20"/>
      <w:szCs w:val="20"/>
    </w:rPr>
  </w:style>
  <w:style w:type="character" w:customStyle="1" w:styleId="Heading2Char">
    <w:name w:val="Heading 2 Char"/>
    <w:basedOn w:val="DefaultParagraphFont"/>
    <w:link w:val="Heading2"/>
    <w:uiPriority w:val="9"/>
    <w:rsid w:val="00FB7691"/>
    <w:rPr>
      <w:rFonts w:asciiTheme="majorHAnsi" w:eastAsiaTheme="majorEastAsia" w:hAnsiTheme="majorHAnsi" w:cstheme="majorBidi"/>
      <w:sz w:val="32"/>
      <w:szCs w:val="32"/>
    </w:rPr>
  </w:style>
  <w:style w:type="paragraph" w:styleId="TOCHeading">
    <w:name w:val="TOC Heading"/>
    <w:basedOn w:val="Heading1"/>
    <w:next w:val="Normal"/>
    <w:uiPriority w:val="39"/>
    <w:unhideWhenUsed/>
    <w:qFormat/>
    <w:rsid w:val="0076588B"/>
    <w:pPr>
      <w:spacing w:before="320" w:after="80" w:line="240" w:lineRule="auto"/>
      <w:jc w:val="center"/>
      <w:outlineLvl w:val="9"/>
    </w:pPr>
    <w:rPr>
      <w:sz w:val="40"/>
      <w:szCs w:val="40"/>
      <w:lang w:val="bg-BG"/>
    </w:rPr>
  </w:style>
  <w:style w:type="paragraph" w:styleId="TOC1">
    <w:name w:val="toc 1"/>
    <w:basedOn w:val="Normal"/>
    <w:next w:val="Normal"/>
    <w:autoRedefine/>
    <w:uiPriority w:val="39"/>
    <w:unhideWhenUsed/>
    <w:rsid w:val="00C37F61"/>
    <w:pPr>
      <w:tabs>
        <w:tab w:val="left" w:pos="660"/>
        <w:tab w:val="right" w:leader="dot" w:pos="9062"/>
      </w:tabs>
      <w:spacing w:after="100"/>
    </w:pPr>
    <w:rPr>
      <w:rFonts w:ascii="Verdana" w:hAnsi="Verdana"/>
      <w:bCs/>
      <w:i/>
      <w:iCs/>
      <w:noProof/>
      <w:color w:val="374E81"/>
      <w:sz w:val="16"/>
      <w:szCs w:val="16"/>
      <w:lang w:eastAsia="pl-PL"/>
    </w:rPr>
  </w:style>
  <w:style w:type="character" w:styleId="Hyperlink">
    <w:name w:val="Hyperlink"/>
    <w:basedOn w:val="DefaultParagraphFont"/>
    <w:uiPriority w:val="99"/>
    <w:unhideWhenUsed/>
    <w:rsid w:val="008B3ECC"/>
    <w:rPr>
      <w:color w:val="0563C1" w:themeColor="hyperlink"/>
      <w:u w:val="single"/>
    </w:rPr>
  </w:style>
  <w:style w:type="paragraph" w:styleId="TableofFigures">
    <w:name w:val="table of figures"/>
    <w:basedOn w:val="Normal"/>
    <w:next w:val="Normal"/>
    <w:uiPriority w:val="99"/>
    <w:unhideWhenUsed/>
    <w:rsid w:val="008B3ECC"/>
    <w:pPr>
      <w:spacing w:after="0"/>
    </w:pPr>
  </w:style>
  <w:style w:type="numbering" w:customStyle="1" w:styleId="NoList1">
    <w:name w:val="No List1"/>
    <w:next w:val="NoList"/>
    <w:uiPriority w:val="99"/>
    <w:semiHidden/>
    <w:unhideWhenUsed/>
    <w:rsid w:val="00961249"/>
  </w:style>
  <w:style w:type="character" w:styleId="CommentReference">
    <w:name w:val="annotation reference"/>
    <w:basedOn w:val="DefaultParagraphFont"/>
    <w:semiHidden/>
    <w:unhideWhenUsed/>
    <w:rsid w:val="00961249"/>
    <w:rPr>
      <w:sz w:val="16"/>
      <w:szCs w:val="16"/>
    </w:rPr>
  </w:style>
  <w:style w:type="paragraph" w:styleId="CommentText">
    <w:name w:val="annotation text"/>
    <w:basedOn w:val="Normal"/>
    <w:link w:val="CommentTextChar"/>
    <w:semiHidden/>
    <w:unhideWhenUsed/>
    <w:rsid w:val="00961249"/>
    <w:pPr>
      <w:spacing w:line="240" w:lineRule="auto"/>
    </w:pPr>
    <w:rPr>
      <w:sz w:val="20"/>
      <w:szCs w:val="20"/>
    </w:rPr>
  </w:style>
  <w:style w:type="character" w:customStyle="1" w:styleId="CommentTextChar">
    <w:name w:val="Comment Text Char"/>
    <w:basedOn w:val="DefaultParagraphFont"/>
    <w:link w:val="CommentText"/>
    <w:semiHidden/>
    <w:rsid w:val="00961249"/>
    <w:rPr>
      <w:sz w:val="20"/>
      <w:szCs w:val="20"/>
    </w:rPr>
  </w:style>
  <w:style w:type="paragraph" w:styleId="BalloonText">
    <w:name w:val="Balloon Text"/>
    <w:basedOn w:val="Normal"/>
    <w:link w:val="BalloonTextChar"/>
    <w:uiPriority w:val="99"/>
    <w:semiHidden/>
    <w:unhideWhenUsed/>
    <w:rsid w:val="009612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1249"/>
    <w:rPr>
      <w:rFonts w:ascii="Segoe UI" w:hAnsi="Segoe UI" w:cs="Segoe UI"/>
      <w:sz w:val="18"/>
      <w:szCs w:val="18"/>
    </w:rPr>
  </w:style>
  <w:style w:type="table" w:customStyle="1" w:styleId="TableGrid1">
    <w:name w:val="Table Grid1"/>
    <w:basedOn w:val="TableNormal"/>
    <w:next w:val="TableGrid"/>
    <w:uiPriority w:val="39"/>
    <w:rsid w:val="00961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961249"/>
    <w:rPr>
      <w:rFonts w:ascii="Times New Roman" w:eastAsia="Times New Roman" w:hAnsi="Times New Roman" w:cs="Times New Roman"/>
    </w:rPr>
  </w:style>
  <w:style w:type="paragraph" w:styleId="BodyText">
    <w:name w:val="Body Text"/>
    <w:basedOn w:val="Normal"/>
    <w:link w:val="BodyTextChar"/>
    <w:qFormat/>
    <w:rsid w:val="00961249"/>
    <w:pPr>
      <w:widowControl w:val="0"/>
      <w:spacing w:after="0" w:line="240" w:lineRule="auto"/>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961249"/>
  </w:style>
  <w:style w:type="character" w:customStyle="1" w:styleId="Other">
    <w:name w:val="Other_"/>
    <w:basedOn w:val="DefaultParagraphFont"/>
    <w:link w:val="Other0"/>
    <w:rsid w:val="00961249"/>
    <w:rPr>
      <w:rFonts w:ascii="Times New Roman" w:eastAsia="Times New Roman" w:hAnsi="Times New Roman" w:cs="Times New Roman"/>
      <w:sz w:val="20"/>
      <w:szCs w:val="20"/>
    </w:rPr>
  </w:style>
  <w:style w:type="paragraph" w:customStyle="1" w:styleId="Other0">
    <w:name w:val="Other"/>
    <w:basedOn w:val="Normal"/>
    <w:link w:val="Other"/>
    <w:rsid w:val="00961249"/>
    <w:pPr>
      <w:widowControl w:val="0"/>
      <w:spacing w:after="0" w:line="240" w:lineRule="auto"/>
    </w:pPr>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61249"/>
    <w:rPr>
      <w:b/>
      <w:bCs/>
    </w:rPr>
  </w:style>
  <w:style w:type="character" w:customStyle="1" w:styleId="CommentSubjectChar">
    <w:name w:val="Comment Subject Char"/>
    <w:basedOn w:val="CommentTextChar"/>
    <w:link w:val="CommentSubject"/>
    <w:uiPriority w:val="99"/>
    <w:semiHidden/>
    <w:rsid w:val="00961249"/>
    <w:rPr>
      <w:b/>
      <w:bCs/>
      <w:sz w:val="20"/>
      <w:szCs w:val="20"/>
    </w:rPr>
  </w:style>
  <w:style w:type="numbering" w:customStyle="1" w:styleId="NoList2">
    <w:name w:val="No List2"/>
    <w:next w:val="NoList"/>
    <w:uiPriority w:val="99"/>
    <w:semiHidden/>
    <w:unhideWhenUsed/>
    <w:rsid w:val="00490BDA"/>
  </w:style>
  <w:style w:type="table" w:customStyle="1" w:styleId="TableGrid2">
    <w:name w:val="Table Grid2"/>
    <w:basedOn w:val="TableNormal"/>
    <w:next w:val="TableGrid"/>
    <w:uiPriority w:val="39"/>
    <w:rsid w:val="00490B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490589"/>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Revision">
    <w:name w:val="Revision"/>
    <w:hidden/>
    <w:uiPriority w:val="99"/>
    <w:semiHidden/>
    <w:rsid w:val="00490589"/>
    <w:pPr>
      <w:spacing w:after="0" w:line="240" w:lineRule="auto"/>
    </w:pPr>
  </w:style>
  <w:style w:type="paragraph" w:customStyle="1" w:styleId="wygtext">
    <w:name w:val="wyg text"/>
    <w:basedOn w:val="Normal"/>
    <w:link w:val="wygtextChar"/>
    <w:uiPriority w:val="99"/>
    <w:rsid w:val="00490589"/>
    <w:pPr>
      <w:spacing w:after="120" w:line="240" w:lineRule="auto"/>
      <w:jc w:val="both"/>
    </w:pPr>
    <w:rPr>
      <w:rFonts w:ascii="Tahoma" w:eastAsia="Times New Roman" w:hAnsi="Tahoma" w:cs="Tahoma"/>
      <w:sz w:val="20"/>
      <w:szCs w:val="20"/>
      <w:lang w:eastAsia="bg-BG"/>
    </w:rPr>
  </w:style>
  <w:style w:type="character" w:customStyle="1" w:styleId="wygtextChar">
    <w:name w:val="wyg text Char"/>
    <w:link w:val="wygtext"/>
    <w:uiPriority w:val="99"/>
    <w:rsid w:val="00490589"/>
    <w:rPr>
      <w:rFonts w:ascii="Tahoma" w:eastAsia="Times New Roman" w:hAnsi="Tahoma" w:cs="Tahoma"/>
      <w:sz w:val="20"/>
      <w:szCs w:val="20"/>
      <w:lang w:eastAsia="bg-BG"/>
    </w:rPr>
  </w:style>
  <w:style w:type="numbering" w:customStyle="1" w:styleId="NoList3">
    <w:name w:val="No List3"/>
    <w:next w:val="NoList"/>
    <w:uiPriority w:val="99"/>
    <w:semiHidden/>
    <w:unhideWhenUsed/>
    <w:rsid w:val="007837C8"/>
  </w:style>
  <w:style w:type="table" w:customStyle="1" w:styleId="TableGrid3">
    <w:name w:val="Table Grid3"/>
    <w:basedOn w:val="TableNormal"/>
    <w:next w:val="TableGrid"/>
    <w:uiPriority w:val="39"/>
    <w:rsid w:val="007837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1"/>
    <w:link w:val="Style1Char"/>
    <w:qFormat/>
    <w:rsid w:val="0006498F"/>
    <w:pPr>
      <w:numPr>
        <w:ilvl w:val="1"/>
        <w:numId w:val="1"/>
      </w:numPr>
      <w:shd w:val="clear" w:color="auto" w:fill="415C99"/>
      <w:spacing w:before="320" w:after="80" w:line="276" w:lineRule="auto"/>
    </w:pPr>
    <w:rPr>
      <w:rFonts w:ascii="Verdana" w:hAnsi="Verdana"/>
      <w:b/>
      <w:color w:val="FFFFFF" w:themeColor="background1"/>
      <w:sz w:val="22"/>
      <w:szCs w:val="22"/>
      <w:lang w:val="bg-BG"/>
    </w:rPr>
  </w:style>
  <w:style w:type="paragraph" w:styleId="TOC2">
    <w:name w:val="toc 2"/>
    <w:basedOn w:val="Normal"/>
    <w:next w:val="Normal"/>
    <w:autoRedefine/>
    <w:uiPriority w:val="39"/>
    <w:unhideWhenUsed/>
    <w:rsid w:val="00C77163"/>
    <w:pPr>
      <w:spacing w:after="100"/>
      <w:ind w:left="220"/>
    </w:pPr>
  </w:style>
  <w:style w:type="character" w:customStyle="1" w:styleId="Style1Char">
    <w:name w:val="Style1 Char"/>
    <w:basedOn w:val="Heading1Char"/>
    <w:link w:val="Style1"/>
    <w:rsid w:val="0006498F"/>
    <w:rPr>
      <w:rFonts w:ascii="Verdana" w:eastAsiaTheme="majorEastAsia" w:hAnsi="Verdana" w:cstheme="majorBidi"/>
      <w:b/>
      <w:color w:val="FFFFFF" w:themeColor="background1"/>
      <w:sz w:val="32"/>
      <w:szCs w:val="32"/>
      <w:shd w:val="clear" w:color="auto" w:fill="415C99"/>
      <w:lang w:val="en-GB"/>
    </w:rPr>
  </w:style>
  <w:style w:type="paragraph" w:customStyle="1" w:styleId="Style2">
    <w:name w:val="Style2"/>
    <w:basedOn w:val="Heading1"/>
    <w:link w:val="Style2Char"/>
    <w:qFormat/>
    <w:rsid w:val="00C77163"/>
    <w:pPr>
      <w:numPr>
        <w:ilvl w:val="2"/>
        <w:numId w:val="1"/>
      </w:numPr>
      <w:spacing w:before="320" w:after="240" w:line="276" w:lineRule="auto"/>
      <w:jc w:val="both"/>
    </w:pPr>
    <w:rPr>
      <w:rFonts w:ascii="Verdana" w:hAnsi="Verdana"/>
      <w:b/>
      <w:bCs/>
      <w:i/>
      <w:iCs/>
      <w:color w:val="374E81"/>
      <w:sz w:val="20"/>
      <w:szCs w:val="20"/>
      <w:lang w:val="bg-BG"/>
    </w:rPr>
  </w:style>
  <w:style w:type="character" w:styleId="IntenseReference">
    <w:name w:val="Intense Reference"/>
    <w:basedOn w:val="DefaultParagraphFont"/>
    <w:uiPriority w:val="32"/>
    <w:qFormat/>
    <w:rsid w:val="00BD7FCB"/>
    <w:rPr>
      <w:b/>
      <w:bCs/>
      <w:smallCaps/>
      <w:color w:val="5B9BD5" w:themeColor="accent1"/>
      <w:spacing w:val="5"/>
    </w:rPr>
  </w:style>
  <w:style w:type="character" w:customStyle="1" w:styleId="Style2Char">
    <w:name w:val="Style2 Char"/>
    <w:basedOn w:val="Heading1Char"/>
    <w:link w:val="Style2"/>
    <w:rsid w:val="00C77163"/>
    <w:rPr>
      <w:rFonts w:ascii="Verdana" w:eastAsiaTheme="majorEastAsia" w:hAnsi="Verdana" w:cstheme="majorBidi"/>
      <w:b/>
      <w:bCs/>
      <w:i/>
      <w:iCs/>
      <w:color w:val="374E81"/>
      <w:sz w:val="20"/>
      <w:szCs w:val="20"/>
      <w:lang w:val="en-GB"/>
    </w:rPr>
  </w:style>
  <w:style w:type="character" w:customStyle="1" w:styleId="Bodytext0">
    <w:name w:val="Body text_"/>
    <w:link w:val="BodyText3"/>
    <w:rsid w:val="00853175"/>
    <w:rPr>
      <w:rFonts w:ascii="Times New Roman" w:hAnsi="Times New Roman"/>
      <w:sz w:val="23"/>
      <w:szCs w:val="23"/>
      <w:shd w:val="clear" w:color="auto" w:fill="FFFFFF"/>
    </w:rPr>
  </w:style>
  <w:style w:type="paragraph" w:customStyle="1" w:styleId="BodyText3">
    <w:name w:val="Body Text3"/>
    <w:basedOn w:val="Normal"/>
    <w:link w:val="Bodytext0"/>
    <w:rsid w:val="00853175"/>
    <w:pPr>
      <w:widowControl w:val="0"/>
      <w:shd w:val="clear" w:color="auto" w:fill="FFFFFF"/>
      <w:spacing w:after="0" w:line="270" w:lineRule="exact"/>
      <w:ind w:hanging="1960"/>
      <w:jc w:val="center"/>
    </w:pPr>
    <w:rPr>
      <w:rFonts w:ascii="Times New Roman" w:hAnsi="Times New Roman"/>
      <w:sz w:val="23"/>
      <w:szCs w:val="23"/>
    </w:rPr>
  </w:style>
  <w:style w:type="paragraph" w:styleId="TOC3">
    <w:name w:val="toc 3"/>
    <w:basedOn w:val="Normal"/>
    <w:next w:val="Normal"/>
    <w:autoRedefine/>
    <w:uiPriority w:val="39"/>
    <w:unhideWhenUsed/>
    <w:rsid w:val="002D4599"/>
    <w:pPr>
      <w:spacing w:after="100"/>
      <w:ind w:left="440"/>
    </w:pPr>
  </w:style>
  <w:style w:type="character" w:customStyle="1" w:styleId="Heading3Char">
    <w:name w:val="Heading 3 Char"/>
    <w:basedOn w:val="DefaultParagraphFont"/>
    <w:link w:val="Heading3"/>
    <w:uiPriority w:val="9"/>
    <w:rsid w:val="001739CA"/>
    <w:rPr>
      <w:rFonts w:asciiTheme="majorHAnsi" w:eastAsiaTheme="majorEastAsia" w:hAnsiTheme="majorHAnsi" w:cstheme="majorBidi"/>
      <w:color w:val="1F4D78" w:themeColor="accent1" w:themeShade="7F"/>
      <w:sz w:val="24"/>
      <w:szCs w:val="24"/>
      <w:lang w:val="en-GB"/>
    </w:rPr>
  </w:style>
  <w:style w:type="character" w:customStyle="1" w:styleId="Heading4Char">
    <w:name w:val="Heading 4 Char"/>
    <w:basedOn w:val="DefaultParagraphFont"/>
    <w:link w:val="Heading4"/>
    <w:uiPriority w:val="9"/>
    <w:rsid w:val="001739CA"/>
    <w:rPr>
      <w:rFonts w:asciiTheme="majorHAnsi" w:eastAsiaTheme="majorEastAsia" w:hAnsiTheme="majorHAnsi" w:cstheme="majorBidi"/>
      <w:i/>
      <w:iCs/>
      <w:color w:val="2E74B5" w:themeColor="accent1" w:themeShade="BF"/>
      <w:lang w:val="en-GB"/>
    </w:rPr>
  </w:style>
  <w:style w:type="paragraph" w:customStyle="1" w:styleId="TableParagraph">
    <w:name w:val="Table Paragraph"/>
    <w:basedOn w:val="Normal"/>
    <w:uiPriority w:val="1"/>
    <w:qFormat/>
    <w:rsid w:val="001739CA"/>
    <w:pPr>
      <w:widowControl w:val="0"/>
      <w:autoSpaceDE w:val="0"/>
      <w:autoSpaceDN w:val="0"/>
      <w:spacing w:before="56" w:after="0" w:line="240" w:lineRule="auto"/>
    </w:pPr>
    <w:rPr>
      <w:rFonts w:ascii="Calibri" w:eastAsia="Calibri" w:hAnsi="Calibri" w:cs="Calibri"/>
      <w:lang w:eastAsia="bg-BG" w:bidi="bg-BG"/>
    </w:rPr>
  </w:style>
  <w:style w:type="table" w:styleId="TableGridLight">
    <w:name w:val="Grid Table Light"/>
    <w:basedOn w:val="TableNormal"/>
    <w:uiPriority w:val="40"/>
    <w:rsid w:val="001739CA"/>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aptionChar">
    <w:name w:val="Caption Char"/>
    <w:aliases w:val="Figure-Table-Labelling Char,Labelling Char"/>
    <w:link w:val="Caption"/>
    <w:rsid w:val="00777068"/>
    <w:rPr>
      <w:rFonts w:ascii="Verdana" w:eastAsiaTheme="minorEastAsia" w:hAnsi="Verdana"/>
      <w:bCs/>
      <w:iCs/>
      <w:color w:val="374E81"/>
      <w:sz w:val="20"/>
      <w:szCs w:val="20"/>
    </w:rPr>
  </w:style>
  <w:style w:type="paragraph" w:styleId="IntenseQuote">
    <w:name w:val="Intense Quote"/>
    <w:basedOn w:val="Normal"/>
    <w:next w:val="Normal"/>
    <w:link w:val="IntenseQuoteChar"/>
    <w:uiPriority w:val="30"/>
    <w:qFormat/>
    <w:rsid w:val="001739CA"/>
    <w:pPr>
      <w:pBdr>
        <w:top w:val="single" w:sz="4" w:space="10" w:color="5B9BD5" w:themeColor="accent1"/>
        <w:bottom w:val="single" w:sz="4" w:space="10" w:color="5B9BD5" w:themeColor="accent1"/>
      </w:pBdr>
      <w:spacing w:before="360" w:after="360"/>
      <w:ind w:left="864" w:right="864"/>
      <w:jc w:val="center"/>
    </w:pPr>
    <w:rPr>
      <w:i/>
      <w:iCs/>
      <w:color w:val="5B9BD5" w:themeColor="accent1"/>
      <w:lang w:val="en-GB"/>
    </w:rPr>
  </w:style>
  <w:style w:type="character" w:customStyle="1" w:styleId="IntenseQuoteChar">
    <w:name w:val="Intense Quote Char"/>
    <w:basedOn w:val="DefaultParagraphFont"/>
    <w:link w:val="IntenseQuote"/>
    <w:uiPriority w:val="30"/>
    <w:rsid w:val="001739CA"/>
    <w:rPr>
      <w:i/>
      <w:iCs/>
      <w:color w:val="5B9BD5" w:themeColor="accent1"/>
      <w:lang w:val="en-GB"/>
    </w:rPr>
  </w:style>
  <w:style w:type="table" w:styleId="PlainTable1">
    <w:name w:val="Plain Table 1"/>
    <w:basedOn w:val="TableNormal"/>
    <w:uiPriority w:val="41"/>
    <w:rsid w:val="00017A4B"/>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graf">
    <w:name w:val="graf"/>
    <w:basedOn w:val="Normal"/>
    <w:qFormat/>
    <w:rsid w:val="00725077"/>
    <w:pPr>
      <w:spacing w:before="120" w:after="120" w:line="240" w:lineRule="auto"/>
      <w:jc w:val="center"/>
    </w:pPr>
    <w:rPr>
      <w:rFonts w:ascii="Calibri" w:eastAsia="Corbel" w:hAnsi="Calibri" w:cs="Times New Roman"/>
      <w:bCs/>
      <w:noProof/>
      <w:color w:val="3B3838" w:themeColor="background2" w:themeShade="40"/>
      <w:sz w:val="16"/>
      <w:lang w:eastAsia="bg-BG"/>
    </w:rPr>
  </w:style>
  <w:style w:type="paragraph" w:customStyle="1" w:styleId="ydpf46ac157msonormal">
    <w:name w:val="ydpf46ac157msonormal"/>
    <w:basedOn w:val="Normal"/>
    <w:rsid w:val="00CD15EA"/>
    <w:pPr>
      <w:spacing w:before="100" w:beforeAutospacing="1" w:after="100" w:afterAutospacing="1" w:line="240" w:lineRule="auto"/>
    </w:pPr>
    <w:rPr>
      <w:rFonts w:ascii="Times New Roman" w:hAnsi="Times New Roman" w:cs="Times New Roman"/>
      <w:sz w:val="24"/>
      <w:szCs w:val="24"/>
      <w:lang w:val="en-US"/>
    </w:rPr>
  </w:style>
  <w:style w:type="paragraph" w:customStyle="1" w:styleId="ydpf46ac157msolistparagraph">
    <w:name w:val="ydpf46ac157msolistparagraph"/>
    <w:basedOn w:val="Normal"/>
    <w:rsid w:val="00CD15EA"/>
    <w:pPr>
      <w:spacing w:before="100" w:beforeAutospacing="1" w:after="100" w:afterAutospacing="1" w:line="240" w:lineRule="auto"/>
    </w:pPr>
    <w:rPr>
      <w:rFonts w:ascii="Times New Roman" w:hAnsi="Times New Roman" w:cs="Times New Roman"/>
      <w:sz w:val="24"/>
      <w:szCs w:val="24"/>
      <w:lang w:val="en-US"/>
    </w:rPr>
  </w:style>
  <w:style w:type="paragraph" w:customStyle="1" w:styleId="wygheadinglevel1">
    <w:name w:val="wyg heading level 1"/>
    <w:basedOn w:val="Normal"/>
    <w:next w:val="wygtext"/>
    <w:uiPriority w:val="99"/>
    <w:rsid w:val="009F28CC"/>
    <w:pPr>
      <w:numPr>
        <w:numId w:val="26"/>
      </w:numPr>
      <w:spacing w:before="240" w:after="120" w:line="240" w:lineRule="auto"/>
    </w:pPr>
    <w:rPr>
      <w:rFonts w:ascii="Tahoma" w:eastAsia="Times New Roman" w:hAnsi="Tahoma" w:cs="Tahoma"/>
      <w:b/>
      <w:caps/>
      <w:color w:val="9EC3DE"/>
      <w:szCs w:val="20"/>
      <w:lang w:eastAsia="bg-BG"/>
    </w:rPr>
  </w:style>
  <w:style w:type="paragraph" w:customStyle="1" w:styleId="wygheadinglevel2">
    <w:name w:val="wyg heading level 2"/>
    <w:basedOn w:val="wygtext"/>
    <w:next w:val="wygtext"/>
    <w:uiPriority w:val="99"/>
    <w:rsid w:val="009F28CC"/>
    <w:pPr>
      <w:numPr>
        <w:ilvl w:val="1"/>
        <w:numId w:val="26"/>
      </w:numPr>
      <w:spacing w:before="120"/>
      <w:outlineLvl w:val="1"/>
    </w:pPr>
    <w:rPr>
      <w:b/>
      <w:color w:val="9EC3DE"/>
    </w:rPr>
  </w:style>
  <w:style w:type="paragraph" w:customStyle="1" w:styleId="wygheadinglevel3">
    <w:name w:val="wyg heading level 3"/>
    <w:basedOn w:val="wygheadinglevel2"/>
    <w:next w:val="wygtext"/>
    <w:uiPriority w:val="99"/>
    <w:rsid w:val="009F28CC"/>
    <w:pPr>
      <w:numPr>
        <w:ilvl w:val="2"/>
      </w:numPr>
    </w:pPr>
  </w:style>
  <w:style w:type="table" w:customStyle="1" w:styleId="TableGrid4">
    <w:name w:val="Table Grid4"/>
    <w:basedOn w:val="TableNormal"/>
    <w:next w:val="TableGrid"/>
    <w:rsid w:val="007B2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D364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557297">
      <w:bodyDiv w:val="1"/>
      <w:marLeft w:val="0"/>
      <w:marRight w:val="0"/>
      <w:marTop w:val="0"/>
      <w:marBottom w:val="0"/>
      <w:divBdr>
        <w:top w:val="none" w:sz="0" w:space="0" w:color="auto"/>
        <w:left w:val="none" w:sz="0" w:space="0" w:color="auto"/>
        <w:bottom w:val="none" w:sz="0" w:space="0" w:color="auto"/>
        <w:right w:val="none" w:sz="0" w:space="0" w:color="auto"/>
      </w:divBdr>
    </w:div>
    <w:div w:id="102962791">
      <w:bodyDiv w:val="1"/>
      <w:marLeft w:val="0"/>
      <w:marRight w:val="0"/>
      <w:marTop w:val="0"/>
      <w:marBottom w:val="0"/>
      <w:divBdr>
        <w:top w:val="none" w:sz="0" w:space="0" w:color="auto"/>
        <w:left w:val="none" w:sz="0" w:space="0" w:color="auto"/>
        <w:bottom w:val="none" w:sz="0" w:space="0" w:color="auto"/>
        <w:right w:val="none" w:sz="0" w:space="0" w:color="auto"/>
      </w:divBdr>
    </w:div>
    <w:div w:id="149755470">
      <w:bodyDiv w:val="1"/>
      <w:marLeft w:val="0"/>
      <w:marRight w:val="0"/>
      <w:marTop w:val="0"/>
      <w:marBottom w:val="0"/>
      <w:divBdr>
        <w:top w:val="none" w:sz="0" w:space="0" w:color="auto"/>
        <w:left w:val="none" w:sz="0" w:space="0" w:color="auto"/>
        <w:bottom w:val="none" w:sz="0" w:space="0" w:color="auto"/>
        <w:right w:val="none" w:sz="0" w:space="0" w:color="auto"/>
      </w:divBdr>
    </w:div>
    <w:div w:id="191265234">
      <w:bodyDiv w:val="1"/>
      <w:marLeft w:val="0"/>
      <w:marRight w:val="0"/>
      <w:marTop w:val="0"/>
      <w:marBottom w:val="0"/>
      <w:divBdr>
        <w:top w:val="none" w:sz="0" w:space="0" w:color="auto"/>
        <w:left w:val="none" w:sz="0" w:space="0" w:color="auto"/>
        <w:bottom w:val="none" w:sz="0" w:space="0" w:color="auto"/>
        <w:right w:val="none" w:sz="0" w:space="0" w:color="auto"/>
      </w:divBdr>
      <w:divsChild>
        <w:div w:id="630549597">
          <w:marLeft w:val="547"/>
          <w:marRight w:val="0"/>
          <w:marTop w:val="0"/>
          <w:marBottom w:val="0"/>
          <w:divBdr>
            <w:top w:val="none" w:sz="0" w:space="0" w:color="auto"/>
            <w:left w:val="none" w:sz="0" w:space="0" w:color="auto"/>
            <w:bottom w:val="none" w:sz="0" w:space="0" w:color="auto"/>
            <w:right w:val="none" w:sz="0" w:space="0" w:color="auto"/>
          </w:divBdr>
        </w:div>
        <w:div w:id="1779448357">
          <w:marLeft w:val="547"/>
          <w:marRight w:val="0"/>
          <w:marTop w:val="0"/>
          <w:marBottom w:val="0"/>
          <w:divBdr>
            <w:top w:val="none" w:sz="0" w:space="0" w:color="auto"/>
            <w:left w:val="none" w:sz="0" w:space="0" w:color="auto"/>
            <w:bottom w:val="none" w:sz="0" w:space="0" w:color="auto"/>
            <w:right w:val="none" w:sz="0" w:space="0" w:color="auto"/>
          </w:divBdr>
        </w:div>
        <w:div w:id="1589078634">
          <w:marLeft w:val="547"/>
          <w:marRight w:val="0"/>
          <w:marTop w:val="0"/>
          <w:marBottom w:val="0"/>
          <w:divBdr>
            <w:top w:val="none" w:sz="0" w:space="0" w:color="auto"/>
            <w:left w:val="none" w:sz="0" w:space="0" w:color="auto"/>
            <w:bottom w:val="none" w:sz="0" w:space="0" w:color="auto"/>
            <w:right w:val="none" w:sz="0" w:space="0" w:color="auto"/>
          </w:divBdr>
        </w:div>
      </w:divsChild>
    </w:div>
    <w:div w:id="317154328">
      <w:bodyDiv w:val="1"/>
      <w:marLeft w:val="0"/>
      <w:marRight w:val="0"/>
      <w:marTop w:val="0"/>
      <w:marBottom w:val="0"/>
      <w:divBdr>
        <w:top w:val="none" w:sz="0" w:space="0" w:color="auto"/>
        <w:left w:val="none" w:sz="0" w:space="0" w:color="auto"/>
        <w:bottom w:val="none" w:sz="0" w:space="0" w:color="auto"/>
        <w:right w:val="none" w:sz="0" w:space="0" w:color="auto"/>
      </w:divBdr>
    </w:div>
    <w:div w:id="338041411">
      <w:bodyDiv w:val="1"/>
      <w:marLeft w:val="0"/>
      <w:marRight w:val="0"/>
      <w:marTop w:val="0"/>
      <w:marBottom w:val="0"/>
      <w:divBdr>
        <w:top w:val="none" w:sz="0" w:space="0" w:color="auto"/>
        <w:left w:val="none" w:sz="0" w:space="0" w:color="auto"/>
        <w:bottom w:val="none" w:sz="0" w:space="0" w:color="auto"/>
        <w:right w:val="none" w:sz="0" w:space="0" w:color="auto"/>
      </w:divBdr>
      <w:divsChild>
        <w:div w:id="148180090">
          <w:marLeft w:val="0"/>
          <w:marRight w:val="0"/>
          <w:marTop w:val="0"/>
          <w:marBottom w:val="0"/>
          <w:divBdr>
            <w:top w:val="none" w:sz="0" w:space="0" w:color="auto"/>
            <w:left w:val="none" w:sz="0" w:space="0" w:color="auto"/>
            <w:bottom w:val="none" w:sz="0" w:space="0" w:color="auto"/>
            <w:right w:val="none" w:sz="0" w:space="0" w:color="auto"/>
          </w:divBdr>
          <w:divsChild>
            <w:div w:id="1114668483">
              <w:marLeft w:val="0"/>
              <w:marRight w:val="0"/>
              <w:marTop w:val="0"/>
              <w:marBottom w:val="0"/>
              <w:divBdr>
                <w:top w:val="none" w:sz="0" w:space="0" w:color="auto"/>
                <w:left w:val="none" w:sz="0" w:space="0" w:color="auto"/>
                <w:bottom w:val="none" w:sz="0" w:space="0" w:color="auto"/>
                <w:right w:val="none" w:sz="0" w:space="0" w:color="auto"/>
              </w:divBdr>
            </w:div>
            <w:div w:id="1539198671">
              <w:marLeft w:val="0"/>
              <w:marRight w:val="0"/>
              <w:marTop w:val="0"/>
              <w:marBottom w:val="0"/>
              <w:divBdr>
                <w:top w:val="none" w:sz="0" w:space="0" w:color="auto"/>
                <w:left w:val="none" w:sz="0" w:space="0" w:color="auto"/>
                <w:bottom w:val="none" w:sz="0" w:space="0" w:color="auto"/>
                <w:right w:val="none" w:sz="0" w:space="0" w:color="auto"/>
              </w:divBdr>
            </w:div>
          </w:divsChild>
        </w:div>
        <w:div w:id="579603828">
          <w:marLeft w:val="0"/>
          <w:marRight w:val="0"/>
          <w:marTop w:val="100"/>
          <w:marBottom w:val="0"/>
          <w:divBdr>
            <w:top w:val="none" w:sz="0" w:space="0" w:color="auto"/>
            <w:left w:val="none" w:sz="0" w:space="0" w:color="auto"/>
            <w:bottom w:val="none" w:sz="0" w:space="0" w:color="auto"/>
            <w:right w:val="none" w:sz="0" w:space="0" w:color="auto"/>
          </w:divBdr>
          <w:divsChild>
            <w:div w:id="1884438338">
              <w:marLeft w:val="0"/>
              <w:marRight w:val="0"/>
              <w:marTop w:val="0"/>
              <w:marBottom w:val="0"/>
              <w:divBdr>
                <w:top w:val="none" w:sz="0" w:space="0" w:color="auto"/>
                <w:left w:val="none" w:sz="0" w:space="0" w:color="auto"/>
                <w:bottom w:val="none" w:sz="0" w:space="0" w:color="auto"/>
                <w:right w:val="none" w:sz="0" w:space="0" w:color="auto"/>
              </w:divBdr>
              <w:divsChild>
                <w:div w:id="541136143">
                  <w:marLeft w:val="0"/>
                  <w:marRight w:val="0"/>
                  <w:marTop w:val="0"/>
                  <w:marBottom w:val="0"/>
                  <w:divBdr>
                    <w:top w:val="none" w:sz="0" w:space="0" w:color="auto"/>
                    <w:left w:val="none" w:sz="0" w:space="0" w:color="auto"/>
                    <w:bottom w:val="none" w:sz="0" w:space="0" w:color="auto"/>
                    <w:right w:val="none" w:sz="0" w:space="0" w:color="auto"/>
                  </w:divBdr>
                  <w:divsChild>
                    <w:div w:id="529412797">
                      <w:marLeft w:val="0"/>
                      <w:marRight w:val="0"/>
                      <w:marTop w:val="0"/>
                      <w:marBottom w:val="0"/>
                      <w:divBdr>
                        <w:top w:val="none" w:sz="0" w:space="0" w:color="auto"/>
                        <w:left w:val="none" w:sz="0" w:space="0" w:color="auto"/>
                        <w:bottom w:val="none" w:sz="0" w:space="0" w:color="auto"/>
                        <w:right w:val="none" w:sz="0" w:space="0" w:color="auto"/>
                      </w:divBdr>
                      <w:divsChild>
                        <w:div w:id="79051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835285">
              <w:marLeft w:val="0"/>
              <w:marRight w:val="0"/>
              <w:marTop w:val="60"/>
              <w:marBottom w:val="0"/>
              <w:divBdr>
                <w:top w:val="none" w:sz="0" w:space="0" w:color="auto"/>
                <w:left w:val="none" w:sz="0" w:space="0" w:color="auto"/>
                <w:bottom w:val="none" w:sz="0" w:space="0" w:color="auto"/>
                <w:right w:val="none" w:sz="0" w:space="0" w:color="auto"/>
              </w:divBdr>
            </w:div>
          </w:divsChild>
        </w:div>
        <w:div w:id="722146019">
          <w:marLeft w:val="0"/>
          <w:marRight w:val="0"/>
          <w:marTop w:val="0"/>
          <w:marBottom w:val="0"/>
          <w:divBdr>
            <w:top w:val="none" w:sz="0" w:space="0" w:color="auto"/>
            <w:left w:val="none" w:sz="0" w:space="0" w:color="auto"/>
            <w:bottom w:val="none" w:sz="0" w:space="0" w:color="auto"/>
            <w:right w:val="none" w:sz="0" w:space="0" w:color="auto"/>
          </w:divBdr>
          <w:divsChild>
            <w:div w:id="1657957782">
              <w:marLeft w:val="0"/>
              <w:marRight w:val="0"/>
              <w:marTop w:val="0"/>
              <w:marBottom w:val="0"/>
              <w:divBdr>
                <w:top w:val="none" w:sz="0" w:space="0" w:color="auto"/>
                <w:left w:val="none" w:sz="0" w:space="0" w:color="auto"/>
                <w:bottom w:val="none" w:sz="0" w:space="0" w:color="auto"/>
                <w:right w:val="none" w:sz="0" w:space="0" w:color="auto"/>
              </w:divBdr>
              <w:divsChild>
                <w:div w:id="63356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937903">
      <w:bodyDiv w:val="1"/>
      <w:marLeft w:val="0"/>
      <w:marRight w:val="0"/>
      <w:marTop w:val="0"/>
      <w:marBottom w:val="0"/>
      <w:divBdr>
        <w:top w:val="none" w:sz="0" w:space="0" w:color="auto"/>
        <w:left w:val="none" w:sz="0" w:space="0" w:color="auto"/>
        <w:bottom w:val="none" w:sz="0" w:space="0" w:color="auto"/>
        <w:right w:val="none" w:sz="0" w:space="0" w:color="auto"/>
      </w:divBdr>
    </w:div>
    <w:div w:id="350301400">
      <w:bodyDiv w:val="1"/>
      <w:marLeft w:val="0"/>
      <w:marRight w:val="0"/>
      <w:marTop w:val="0"/>
      <w:marBottom w:val="0"/>
      <w:divBdr>
        <w:top w:val="none" w:sz="0" w:space="0" w:color="auto"/>
        <w:left w:val="none" w:sz="0" w:space="0" w:color="auto"/>
        <w:bottom w:val="none" w:sz="0" w:space="0" w:color="auto"/>
        <w:right w:val="none" w:sz="0" w:space="0" w:color="auto"/>
      </w:divBdr>
    </w:div>
    <w:div w:id="360203208">
      <w:bodyDiv w:val="1"/>
      <w:marLeft w:val="0"/>
      <w:marRight w:val="0"/>
      <w:marTop w:val="0"/>
      <w:marBottom w:val="0"/>
      <w:divBdr>
        <w:top w:val="none" w:sz="0" w:space="0" w:color="auto"/>
        <w:left w:val="none" w:sz="0" w:space="0" w:color="auto"/>
        <w:bottom w:val="none" w:sz="0" w:space="0" w:color="auto"/>
        <w:right w:val="none" w:sz="0" w:space="0" w:color="auto"/>
      </w:divBdr>
    </w:div>
    <w:div w:id="406540346">
      <w:bodyDiv w:val="1"/>
      <w:marLeft w:val="0"/>
      <w:marRight w:val="0"/>
      <w:marTop w:val="0"/>
      <w:marBottom w:val="0"/>
      <w:divBdr>
        <w:top w:val="none" w:sz="0" w:space="0" w:color="auto"/>
        <w:left w:val="none" w:sz="0" w:space="0" w:color="auto"/>
        <w:bottom w:val="none" w:sz="0" w:space="0" w:color="auto"/>
        <w:right w:val="none" w:sz="0" w:space="0" w:color="auto"/>
      </w:divBdr>
    </w:div>
    <w:div w:id="424376461">
      <w:bodyDiv w:val="1"/>
      <w:marLeft w:val="0"/>
      <w:marRight w:val="0"/>
      <w:marTop w:val="0"/>
      <w:marBottom w:val="0"/>
      <w:divBdr>
        <w:top w:val="none" w:sz="0" w:space="0" w:color="auto"/>
        <w:left w:val="none" w:sz="0" w:space="0" w:color="auto"/>
        <w:bottom w:val="none" w:sz="0" w:space="0" w:color="auto"/>
        <w:right w:val="none" w:sz="0" w:space="0" w:color="auto"/>
      </w:divBdr>
    </w:div>
    <w:div w:id="522091145">
      <w:bodyDiv w:val="1"/>
      <w:marLeft w:val="0"/>
      <w:marRight w:val="0"/>
      <w:marTop w:val="0"/>
      <w:marBottom w:val="0"/>
      <w:divBdr>
        <w:top w:val="none" w:sz="0" w:space="0" w:color="auto"/>
        <w:left w:val="none" w:sz="0" w:space="0" w:color="auto"/>
        <w:bottom w:val="none" w:sz="0" w:space="0" w:color="auto"/>
        <w:right w:val="none" w:sz="0" w:space="0" w:color="auto"/>
      </w:divBdr>
    </w:div>
    <w:div w:id="643436432">
      <w:bodyDiv w:val="1"/>
      <w:marLeft w:val="0"/>
      <w:marRight w:val="0"/>
      <w:marTop w:val="0"/>
      <w:marBottom w:val="0"/>
      <w:divBdr>
        <w:top w:val="none" w:sz="0" w:space="0" w:color="auto"/>
        <w:left w:val="none" w:sz="0" w:space="0" w:color="auto"/>
        <w:bottom w:val="none" w:sz="0" w:space="0" w:color="auto"/>
        <w:right w:val="none" w:sz="0" w:space="0" w:color="auto"/>
      </w:divBdr>
    </w:div>
    <w:div w:id="728649974">
      <w:bodyDiv w:val="1"/>
      <w:marLeft w:val="0"/>
      <w:marRight w:val="0"/>
      <w:marTop w:val="0"/>
      <w:marBottom w:val="0"/>
      <w:divBdr>
        <w:top w:val="none" w:sz="0" w:space="0" w:color="auto"/>
        <w:left w:val="none" w:sz="0" w:space="0" w:color="auto"/>
        <w:bottom w:val="none" w:sz="0" w:space="0" w:color="auto"/>
        <w:right w:val="none" w:sz="0" w:space="0" w:color="auto"/>
      </w:divBdr>
    </w:div>
    <w:div w:id="743992359">
      <w:bodyDiv w:val="1"/>
      <w:marLeft w:val="0"/>
      <w:marRight w:val="0"/>
      <w:marTop w:val="0"/>
      <w:marBottom w:val="0"/>
      <w:divBdr>
        <w:top w:val="none" w:sz="0" w:space="0" w:color="auto"/>
        <w:left w:val="none" w:sz="0" w:space="0" w:color="auto"/>
        <w:bottom w:val="none" w:sz="0" w:space="0" w:color="auto"/>
        <w:right w:val="none" w:sz="0" w:space="0" w:color="auto"/>
      </w:divBdr>
    </w:div>
    <w:div w:id="774250347">
      <w:bodyDiv w:val="1"/>
      <w:marLeft w:val="0"/>
      <w:marRight w:val="0"/>
      <w:marTop w:val="0"/>
      <w:marBottom w:val="0"/>
      <w:divBdr>
        <w:top w:val="none" w:sz="0" w:space="0" w:color="auto"/>
        <w:left w:val="none" w:sz="0" w:space="0" w:color="auto"/>
        <w:bottom w:val="none" w:sz="0" w:space="0" w:color="auto"/>
        <w:right w:val="none" w:sz="0" w:space="0" w:color="auto"/>
      </w:divBdr>
    </w:div>
    <w:div w:id="778993398">
      <w:bodyDiv w:val="1"/>
      <w:marLeft w:val="0"/>
      <w:marRight w:val="0"/>
      <w:marTop w:val="0"/>
      <w:marBottom w:val="0"/>
      <w:divBdr>
        <w:top w:val="none" w:sz="0" w:space="0" w:color="auto"/>
        <w:left w:val="none" w:sz="0" w:space="0" w:color="auto"/>
        <w:bottom w:val="none" w:sz="0" w:space="0" w:color="auto"/>
        <w:right w:val="none" w:sz="0" w:space="0" w:color="auto"/>
      </w:divBdr>
    </w:div>
    <w:div w:id="781724219">
      <w:bodyDiv w:val="1"/>
      <w:marLeft w:val="0"/>
      <w:marRight w:val="0"/>
      <w:marTop w:val="0"/>
      <w:marBottom w:val="0"/>
      <w:divBdr>
        <w:top w:val="none" w:sz="0" w:space="0" w:color="auto"/>
        <w:left w:val="none" w:sz="0" w:space="0" w:color="auto"/>
        <w:bottom w:val="none" w:sz="0" w:space="0" w:color="auto"/>
        <w:right w:val="none" w:sz="0" w:space="0" w:color="auto"/>
      </w:divBdr>
    </w:div>
    <w:div w:id="824316493">
      <w:bodyDiv w:val="1"/>
      <w:marLeft w:val="0"/>
      <w:marRight w:val="0"/>
      <w:marTop w:val="0"/>
      <w:marBottom w:val="0"/>
      <w:divBdr>
        <w:top w:val="none" w:sz="0" w:space="0" w:color="auto"/>
        <w:left w:val="none" w:sz="0" w:space="0" w:color="auto"/>
        <w:bottom w:val="none" w:sz="0" w:space="0" w:color="auto"/>
        <w:right w:val="none" w:sz="0" w:space="0" w:color="auto"/>
      </w:divBdr>
    </w:div>
    <w:div w:id="845706119">
      <w:bodyDiv w:val="1"/>
      <w:marLeft w:val="0"/>
      <w:marRight w:val="0"/>
      <w:marTop w:val="0"/>
      <w:marBottom w:val="0"/>
      <w:divBdr>
        <w:top w:val="none" w:sz="0" w:space="0" w:color="auto"/>
        <w:left w:val="none" w:sz="0" w:space="0" w:color="auto"/>
        <w:bottom w:val="none" w:sz="0" w:space="0" w:color="auto"/>
        <w:right w:val="none" w:sz="0" w:space="0" w:color="auto"/>
      </w:divBdr>
    </w:div>
    <w:div w:id="911548681">
      <w:bodyDiv w:val="1"/>
      <w:marLeft w:val="0"/>
      <w:marRight w:val="0"/>
      <w:marTop w:val="0"/>
      <w:marBottom w:val="0"/>
      <w:divBdr>
        <w:top w:val="none" w:sz="0" w:space="0" w:color="auto"/>
        <w:left w:val="none" w:sz="0" w:space="0" w:color="auto"/>
        <w:bottom w:val="none" w:sz="0" w:space="0" w:color="auto"/>
        <w:right w:val="none" w:sz="0" w:space="0" w:color="auto"/>
      </w:divBdr>
    </w:div>
    <w:div w:id="994339516">
      <w:bodyDiv w:val="1"/>
      <w:marLeft w:val="0"/>
      <w:marRight w:val="0"/>
      <w:marTop w:val="0"/>
      <w:marBottom w:val="0"/>
      <w:divBdr>
        <w:top w:val="none" w:sz="0" w:space="0" w:color="auto"/>
        <w:left w:val="none" w:sz="0" w:space="0" w:color="auto"/>
        <w:bottom w:val="none" w:sz="0" w:space="0" w:color="auto"/>
        <w:right w:val="none" w:sz="0" w:space="0" w:color="auto"/>
      </w:divBdr>
    </w:div>
    <w:div w:id="1064641365">
      <w:bodyDiv w:val="1"/>
      <w:marLeft w:val="0"/>
      <w:marRight w:val="0"/>
      <w:marTop w:val="0"/>
      <w:marBottom w:val="0"/>
      <w:divBdr>
        <w:top w:val="none" w:sz="0" w:space="0" w:color="auto"/>
        <w:left w:val="none" w:sz="0" w:space="0" w:color="auto"/>
        <w:bottom w:val="none" w:sz="0" w:space="0" w:color="auto"/>
        <w:right w:val="none" w:sz="0" w:space="0" w:color="auto"/>
      </w:divBdr>
    </w:div>
    <w:div w:id="1065445657">
      <w:bodyDiv w:val="1"/>
      <w:marLeft w:val="0"/>
      <w:marRight w:val="0"/>
      <w:marTop w:val="0"/>
      <w:marBottom w:val="0"/>
      <w:divBdr>
        <w:top w:val="none" w:sz="0" w:space="0" w:color="auto"/>
        <w:left w:val="none" w:sz="0" w:space="0" w:color="auto"/>
        <w:bottom w:val="none" w:sz="0" w:space="0" w:color="auto"/>
        <w:right w:val="none" w:sz="0" w:space="0" w:color="auto"/>
      </w:divBdr>
    </w:div>
    <w:div w:id="1098259930">
      <w:bodyDiv w:val="1"/>
      <w:marLeft w:val="0"/>
      <w:marRight w:val="0"/>
      <w:marTop w:val="0"/>
      <w:marBottom w:val="0"/>
      <w:divBdr>
        <w:top w:val="none" w:sz="0" w:space="0" w:color="auto"/>
        <w:left w:val="none" w:sz="0" w:space="0" w:color="auto"/>
        <w:bottom w:val="none" w:sz="0" w:space="0" w:color="auto"/>
        <w:right w:val="none" w:sz="0" w:space="0" w:color="auto"/>
      </w:divBdr>
    </w:div>
    <w:div w:id="1140147115">
      <w:bodyDiv w:val="1"/>
      <w:marLeft w:val="0"/>
      <w:marRight w:val="0"/>
      <w:marTop w:val="0"/>
      <w:marBottom w:val="0"/>
      <w:divBdr>
        <w:top w:val="none" w:sz="0" w:space="0" w:color="auto"/>
        <w:left w:val="none" w:sz="0" w:space="0" w:color="auto"/>
        <w:bottom w:val="none" w:sz="0" w:space="0" w:color="auto"/>
        <w:right w:val="none" w:sz="0" w:space="0" w:color="auto"/>
      </w:divBdr>
    </w:div>
    <w:div w:id="1296568141">
      <w:bodyDiv w:val="1"/>
      <w:marLeft w:val="0"/>
      <w:marRight w:val="0"/>
      <w:marTop w:val="0"/>
      <w:marBottom w:val="0"/>
      <w:divBdr>
        <w:top w:val="none" w:sz="0" w:space="0" w:color="auto"/>
        <w:left w:val="none" w:sz="0" w:space="0" w:color="auto"/>
        <w:bottom w:val="none" w:sz="0" w:space="0" w:color="auto"/>
        <w:right w:val="none" w:sz="0" w:space="0" w:color="auto"/>
      </w:divBdr>
    </w:div>
    <w:div w:id="1372730627">
      <w:bodyDiv w:val="1"/>
      <w:marLeft w:val="0"/>
      <w:marRight w:val="0"/>
      <w:marTop w:val="0"/>
      <w:marBottom w:val="0"/>
      <w:divBdr>
        <w:top w:val="none" w:sz="0" w:space="0" w:color="auto"/>
        <w:left w:val="none" w:sz="0" w:space="0" w:color="auto"/>
        <w:bottom w:val="none" w:sz="0" w:space="0" w:color="auto"/>
        <w:right w:val="none" w:sz="0" w:space="0" w:color="auto"/>
      </w:divBdr>
    </w:div>
    <w:div w:id="1387028750">
      <w:bodyDiv w:val="1"/>
      <w:marLeft w:val="0"/>
      <w:marRight w:val="0"/>
      <w:marTop w:val="0"/>
      <w:marBottom w:val="0"/>
      <w:divBdr>
        <w:top w:val="none" w:sz="0" w:space="0" w:color="auto"/>
        <w:left w:val="none" w:sz="0" w:space="0" w:color="auto"/>
        <w:bottom w:val="none" w:sz="0" w:space="0" w:color="auto"/>
        <w:right w:val="none" w:sz="0" w:space="0" w:color="auto"/>
      </w:divBdr>
    </w:div>
    <w:div w:id="1404913573">
      <w:bodyDiv w:val="1"/>
      <w:marLeft w:val="0"/>
      <w:marRight w:val="0"/>
      <w:marTop w:val="0"/>
      <w:marBottom w:val="0"/>
      <w:divBdr>
        <w:top w:val="none" w:sz="0" w:space="0" w:color="auto"/>
        <w:left w:val="none" w:sz="0" w:space="0" w:color="auto"/>
        <w:bottom w:val="none" w:sz="0" w:space="0" w:color="auto"/>
        <w:right w:val="none" w:sz="0" w:space="0" w:color="auto"/>
      </w:divBdr>
      <w:divsChild>
        <w:div w:id="1669670193">
          <w:marLeft w:val="0"/>
          <w:marRight w:val="0"/>
          <w:marTop w:val="0"/>
          <w:marBottom w:val="0"/>
          <w:divBdr>
            <w:top w:val="none" w:sz="0" w:space="0" w:color="auto"/>
            <w:left w:val="none" w:sz="0" w:space="0" w:color="auto"/>
            <w:bottom w:val="none" w:sz="0" w:space="0" w:color="auto"/>
            <w:right w:val="none" w:sz="0" w:space="0" w:color="auto"/>
          </w:divBdr>
          <w:divsChild>
            <w:div w:id="950741996">
              <w:marLeft w:val="0"/>
              <w:marRight w:val="0"/>
              <w:marTop w:val="0"/>
              <w:marBottom w:val="0"/>
              <w:divBdr>
                <w:top w:val="none" w:sz="0" w:space="0" w:color="auto"/>
                <w:left w:val="none" w:sz="0" w:space="0" w:color="auto"/>
                <w:bottom w:val="none" w:sz="0" w:space="0" w:color="auto"/>
                <w:right w:val="none" w:sz="0" w:space="0" w:color="auto"/>
              </w:divBdr>
            </w:div>
            <w:div w:id="130943903">
              <w:marLeft w:val="0"/>
              <w:marRight w:val="0"/>
              <w:marTop w:val="0"/>
              <w:marBottom w:val="0"/>
              <w:divBdr>
                <w:top w:val="none" w:sz="0" w:space="0" w:color="auto"/>
                <w:left w:val="none" w:sz="0" w:space="0" w:color="auto"/>
                <w:bottom w:val="none" w:sz="0" w:space="0" w:color="auto"/>
                <w:right w:val="none" w:sz="0" w:space="0" w:color="auto"/>
              </w:divBdr>
            </w:div>
          </w:divsChild>
        </w:div>
        <w:div w:id="2039768478">
          <w:marLeft w:val="0"/>
          <w:marRight w:val="0"/>
          <w:marTop w:val="100"/>
          <w:marBottom w:val="0"/>
          <w:divBdr>
            <w:top w:val="none" w:sz="0" w:space="0" w:color="auto"/>
            <w:left w:val="none" w:sz="0" w:space="0" w:color="auto"/>
            <w:bottom w:val="none" w:sz="0" w:space="0" w:color="auto"/>
            <w:right w:val="none" w:sz="0" w:space="0" w:color="auto"/>
          </w:divBdr>
          <w:divsChild>
            <w:div w:id="961574709">
              <w:marLeft w:val="0"/>
              <w:marRight w:val="0"/>
              <w:marTop w:val="0"/>
              <w:marBottom w:val="0"/>
              <w:divBdr>
                <w:top w:val="none" w:sz="0" w:space="0" w:color="auto"/>
                <w:left w:val="none" w:sz="0" w:space="0" w:color="auto"/>
                <w:bottom w:val="none" w:sz="0" w:space="0" w:color="auto"/>
                <w:right w:val="none" w:sz="0" w:space="0" w:color="auto"/>
              </w:divBdr>
              <w:divsChild>
                <w:div w:id="1061708978">
                  <w:marLeft w:val="0"/>
                  <w:marRight w:val="0"/>
                  <w:marTop w:val="0"/>
                  <w:marBottom w:val="0"/>
                  <w:divBdr>
                    <w:top w:val="none" w:sz="0" w:space="0" w:color="auto"/>
                    <w:left w:val="none" w:sz="0" w:space="0" w:color="auto"/>
                    <w:bottom w:val="none" w:sz="0" w:space="0" w:color="auto"/>
                    <w:right w:val="none" w:sz="0" w:space="0" w:color="auto"/>
                  </w:divBdr>
                  <w:divsChild>
                    <w:div w:id="560756332">
                      <w:marLeft w:val="0"/>
                      <w:marRight w:val="0"/>
                      <w:marTop w:val="0"/>
                      <w:marBottom w:val="0"/>
                      <w:divBdr>
                        <w:top w:val="none" w:sz="0" w:space="0" w:color="auto"/>
                        <w:left w:val="none" w:sz="0" w:space="0" w:color="auto"/>
                        <w:bottom w:val="none" w:sz="0" w:space="0" w:color="auto"/>
                        <w:right w:val="none" w:sz="0" w:space="0" w:color="auto"/>
                      </w:divBdr>
                      <w:divsChild>
                        <w:div w:id="172583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814324">
              <w:marLeft w:val="0"/>
              <w:marRight w:val="0"/>
              <w:marTop w:val="60"/>
              <w:marBottom w:val="0"/>
              <w:divBdr>
                <w:top w:val="none" w:sz="0" w:space="0" w:color="auto"/>
                <w:left w:val="none" w:sz="0" w:space="0" w:color="auto"/>
                <w:bottom w:val="none" w:sz="0" w:space="0" w:color="auto"/>
                <w:right w:val="none" w:sz="0" w:space="0" w:color="auto"/>
              </w:divBdr>
            </w:div>
          </w:divsChild>
        </w:div>
        <w:div w:id="199244329">
          <w:marLeft w:val="0"/>
          <w:marRight w:val="0"/>
          <w:marTop w:val="0"/>
          <w:marBottom w:val="0"/>
          <w:divBdr>
            <w:top w:val="none" w:sz="0" w:space="0" w:color="auto"/>
            <w:left w:val="none" w:sz="0" w:space="0" w:color="auto"/>
            <w:bottom w:val="none" w:sz="0" w:space="0" w:color="auto"/>
            <w:right w:val="none" w:sz="0" w:space="0" w:color="auto"/>
          </w:divBdr>
          <w:divsChild>
            <w:div w:id="311914351">
              <w:marLeft w:val="0"/>
              <w:marRight w:val="0"/>
              <w:marTop w:val="0"/>
              <w:marBottom w:val="0"/>
              <w:divBdr>
                <w:top w:val="none" w:sz="0" w:space="0" w:color="auto"/>
                <w:left w:val="none" w:sz="0" w:space="0" w:color="auto"/>
                <w:bottom w:val="none" w:sz="0" w:space="0" w:color="auto"/>
                <w:right w:val="none" w:sz="0" w:space="0" w:color="auto"/>
              </w:divBdr>
              <w:divsChild>
                <w:div w:id="32401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629357">
      <w:bodyDiv w:val="1"/>
      <w:marLeft w:val="0"/>
      <w:marRight w:val="0"/>
      <w:marTop w:val="0"/>
      <w:marBottom w:val="0"/>
      <w:divBdr>
        <w:top w:val="none" w:sz="0" w:space="0" w:color="auto"/>
        <w:left w:val="none" w:sz="0" w:space="0" w:color="auto"/>
        <w:bottom w:val="none" w:sz="0" w:space="0" w:color="auto"/>
        <w:right w:val="none" w:sz="0" w:space="0" w:color="auto"/>
      </w:divBdr>
    </w:div>
    <w:div w:id="1589077535">
      <w:bodyDiv w:val="1"/>
      <w:marLeft w:val="0"/>
      <w:marRight w:val="0"/>
      <w:marTop w:val="0"/>
      <w:marBottom w:val="0"/>
      <w:divBdr>
        <w:top w:val="none" w:sz="0" w:space="0" w:color="auto"/>
        <w:left w:val="none" w:sz="0" w:space="0" w:color="auto"/>
        <w:bottom w:val="none" w:sz="0" w:space="0" w:color="auto"/>
        <w:right w:val="none" w:sz="0" w:space="0" w:color="auto"/>
      </w:divBdr>
      <w:divsChild>
        <w:div w:id="169954836">
          <w:marLeft w:val="0"/>
          <w:marRight w:val="0"/>
          <w:marTop w:val="0"/>
          <w:marBottom w:val="0"/>
          <w:divBdr>
            <w:top w:val="none" w:sz="0" w:space="0" w:color="auto"/>
            <w:left w:val="none" w:sz="0" w:space="0" w:color="auto"/>
            <w:bottom w:val="none" w:sz="0" w:space="0" w:color="auto"/>
            <w:right w:val="none" w:sz="0" w:space="0" w:color="auto"/>
          </w:divBdr>
          <w:divsChild>
            <w:div w:id="1431927936">
              <w:marLeft w:val="0"/>
              <w:marRight w:val="0"/>
              <w:marTop w:val="0"/>
              <w:marBottom w:val="0"/>
              <w:divBdr>
                <w:top w:val="none" w:sz="0" w:space="0" w:color="auto"/>
                <w:left w:val="none" w:sz="0" w:space="0" w:color="auto"/>
                <w:bottom w:val="none" w:sz="0" w:space="0" w:color="auto"/>
                <w:right w:val="none" w:sz="0" w:space="0" w:color="auto"/>
              </w:divBdr>
            </w:div>
            <w:div w:id="1771047500">
              <w:marLeft w:val="0"/>
              <w:marRight w:val="0"/>
              <w:marTop w:val="0"/>
              <w:marBottom w:val="0"/>
              <w:divBdr>
                <w:top w:val="none" w:sz="0" w:space="0" w:color="auto"/>
                <w:left w:val="none" w:sz="0" w:space="0" w:color="auto"/>
                <w:bottom w:val="none" w:sz="0" w:space="0" w:color="auto"/>
                <w:right w:val="none" w:sz="0" w:space="0" w:color="auto"/>
              </w:divBdr>
            </w:div>
          </w:divsChild>
        </w:div>
        <w:div w:id="1304775355">
          <w:marLeft w:val="0"/>
          <w:marRight w:val="0"/>
          <w:marTop w:val="100"/>
          <w:marBottom w:val="0"/>
          <w:divBdr>
            <w:top w:val="none" w:sz="0" w:space="0" w:color="auto"/>
            <w:left w:val="none" w:sz="0" w:space="0" w:color="auto"/>
            <w:bottom w:val="none" w:sz="0" w:space="0" w:color="auto"/>
            <w:right w:val="none" w:sz="0" w:space="0" w:color="auto"/>
          </w:divBdr>
          <w:divsChild>
            <w:div w:id="1297566222">
              <w:marLeft w:val="0"/>
              <w:marRight w:val="0"/>
              <w:marTop w:val="0"/>
              <w:marBottom w:val="0"/>
              <w:divBdr>
                <w:top w:val="none" w:sz="0" w:space="0" w:color="auto"/>
                <w:left w:val="none" w:sz="0" w:space="0" w:color="auto"/>
                <w:bottom w:val="none" w:sz="0" w:space="0" w:color="auto"/>
                <w:right w:val="none" w:sz="0" w:space="0" w:color="auto"/>
              </w:divBdr>
              <w:divsChild>
                <w:div w:id="729185137">
                  <w:marLeft w:val="0"/>
                  <w:marRight w:val="0"/>
                  <w:marTop w:val="0"/>
                  <w:marBottom w:val="0"/>
                  <w:divBdr>
                    <w:top w:val="none" w:sz="0" w:space="0" w:color="auto"/>
                    <w:left w:val="none" w:sz="0" w:space="0" w:color="auto"/>
                    <w:bottom w:val="none" w:sz="0" w:space="0" w:color="auto"/>
                    <w:right w:val="none" w:sz="0" w:space="0" w:color="auto"/>
                  </w:divBdr>
                  <w:divsChild>
                    <w:div w:id="2088257866">
                      <w:marLeft w:val="0"/>
                      <w:marRight w:val="0"/>
                      <w:marTop w:val="0"/>
                      <w:marBottom w:val="0"/>
                      <w:divBdr>
                        <w:top w:val="none" w:sz="0" w:space="0" w:color="auto"/>
                        <w:left w:val="none" w:sz="0" w:space="0" w:color="auto"/>
                        <w:bottom w:val="none" w:sz="0" w:space="0" w:color="auto"/>
                        <w:right w:val="none" w:sz="0" w:space="0" w:color="auto"/>
                      </w:divBdr>
                      <w:divsChild>
                        <w:div w:id="213032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782950">
              <w:marLeft w:val="0"/>
              <w:marRight w:val="0"/>
              <w:marTop w:val="60"/>
              <w:marBottom w:val="0"/>
              <w:divBdr>
                <w:top w:val="none" w:sz="0" w:space="0" w:color="auto"/>
                <w:left w:val="none" w:sz="0" w:space="0" w:color="auto"/>
                <w:bottom w:val="none" w:sz="0" w:space="0" w:color="auto"/>
                <w:right w:val="none" w:sz="0" w:space="0" w:color="auto"/>
              </w:divBdr>
            </w:div>
          </w:divsChild>
        </w:div>
        <w:div w:id="1001541093">
          <w:marLeft w:val="0"/>
          <w:marRight w:val="0"/>
          <w:marTop w:val="0"/>
          <w:marBottom w:val="0"/>
          <w:divBdr>
            <w:top w:val="none" w:sz="0" w:space="0" w:color="auto"/>
            <w:left w:val="none" w:sz="0" w:space="0" w:color="auto"/>
            <w:bottom w:val="none" w:sz="0" w:space="0" w:color="auto"/>
            <w:right w:val="none" w:sz="0" w:space="0" w:color="auto"/>
          </w:divBdr>
          <w:divsChild>
            <w:div w:id="957031124">
              <w:marLeft w:val="0"/>
              <w:marRight w:val="0"/>
              <w:marTop w:val="0"/>
              <w:marBottom w:val="0"/>
              <w:divBdr>
                <w:top w:val="none" w:sz="0" w:space="0" w:color="auto"/>
                <w:left w:val="none" w:sz="0" w:space="0" w:color="auto"/>
                <w:bottom w:val="none" w:sz="0" w:space="0" w:color="auto"/>
                <w:right w:val="none" w:sz="0" w:space="0" w:color="auto"/>
              </w:divBdr>
              <w:divsChild>
                <w:div w:id="196210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351852">
      <w:bodyDiv w:val="1"/>
      <w:marLeft w:val="0"/>
      <w:marRight w:val="0"/>
      <w:marTop w:val="0"/>
      <w:marBottom w:val="0"/>
      <w:divBdr>
        <w:top w:val="none" w:sz="0" w:space="0" w:color="auto"/>
        <w:left w:val="none" w:sz="0" w:space="0" w:color="auto"/>
        <w:bottom w:val="none" w:sz="0" w:space="0" w:color="auto"/>
        <w:right w:val="none" w:sz="0" w:space="0" w:color="auto"/>
      </w:divBdr>
      <w:divsChild>
        <w:div w:id="1310524002">
          <w:marLeft w:val="720"/>
          <w:marRight w:val="0"/>
          <w:marTop w:val="120"/>
          <w:marBottom w:val="0"/>
          <w:divBdr>
            <w:top w:val="none" w:sz="0" w:space="0" w:color="auto"/>
            <w:left w:val="none" w:sz="0" w:space="0" w:color="auto"/>
            <w:bottom w:val="none" w:sz="0" w:space="0" w:color="auto"/>
            <w:right w:val="none" w:sz="0" w:space="0" w:color="auto"/>
          </w:divBdr>
        </w:div>
      </w:divsChild>
    </w:div>
    <w:div w:id="1716392215">
      <w:bodyDiv w:val="1"/>
      <w:marLeft w:val="0"/>
      <w:marRight w:val="0"/>
      <w:marTop w:val="0"/>
      <w:marBottom w:val="0"/>
      <w:divBdr>
        <w:top w:val="none" w:sz="0" w:space="0" w:color="auto"/>
        <w:left w:val="none" w:sz="0" w:space="0" w:color="auto"/>
        <w:bottom w:val="none" w:sz="0" w:space="0" w:color="auto"/>
        <w:right w:val="none" w:sz="0" w:space="0" w:color="auto"/>
      </w:divBdr>
    </w:div>
    <w:div w:id="1790970638">
      <w:bodyDiv w:val="1"/>
      <w:marLeft w:val="0"/>
      <w:marRight w:val="0"/>
      <w:marTop w:val="0"/>
      <w:marBottom w:val="0"/>
      <w:divBdr>
        <w:top w:val="none" w:sz="0" w:space="0" w:color="auto"/>
        <w:left w:val="none" w:sz="0" w:space="0" w:color="auto"/>
        <w:bottom w:val="none" w:sz="0" w:space="0" w:color="auto"/>
        <w:right w:val="none" w:sz="0" w:space="0" w:color="auto"/>
      </w:divBdr>
      <w:divsChild>
        <w:div w:id="1754352936">
          <w:marLeft w:val="1440"/>
          <w:marRight w:val="0"/>
          <w:marTop w:val="200"/>
          <w:marBottom w:val="0"/>
          <w:divBdr>
            <w:top w:val="none" w:sz="0" w:space="0" w:color="auto"/>
            <w:left w:val="none" w:sz="0" w:space="0" w:color="auto"/>
            <w:bottom w:val="none" w:sz="0" w:space="0" w:color="auto"/>
            <w:right w:val="none" w:sz="0" w:space="0" w:color="auto"/>
          </w:divBdr>
        </w:div>
        <w:div w:id="291789801">
          <w:marLeft w:val="1440"/>
          <w:marRight w:val="0"/>
          <w:marTop w:val="200"/>
          <w:marBottom w:val="0"/>
          <w:divBdr>
            <w:top w:val="none" w:sz="0" w:space="0" w:color="auto"/>
            <w:left w:val="none" w:sz="0" w:space="0" w:color="auto"/>
            <w:bottom w:val="none" w:sz="0" w:space="0" w:color="auto"/>
            <w:right w:val="none" w:sz="0" w:space="0" w:color="auto"/>
          </w:divBdr>
        </w:div>
        <w:div w:id="1995327533">
          <w:marLeft w:val="1440"/>
          <w:marRight w:val="0"/>
          <w:marTop w:val="200"/>
          <w:marBottom w:val="0"/>
          <w:divBdr>
            <w:top w:val="none" w:sz="0" w:space="0" w:color="auto"/>
            <w:left w:val="none" w:sz="0" w:space="0" w:color="auto"/>
            <w:bottom w:val="none" w:sz="0" w:space="0" w:color="auto"/>
            <w:right w:val="none" w:sz="0" w:space="0" w:color="auto"/>
          </w:divBdr>
        </w:div>
        <w:div w:id="207228722">
          <w:marLeft w:val="1440"/>
          <w:marRight w:val="0"/>
          <w:marTop w:val="200"/>
          <w:marBottom w:val="0"/>
          <w:divBdr>
            <w:top w:val="none" w:sz="0" w:space="0" w:color="auto"/>
            <w:left w:val="none" w:sz="0" w:space="0" w:color="auto"/>
            <w:bottom w:val="none" w:sz="0" w:space="0" w:color="auto"/>
            <w:right w:val="none" w:sz="0" w:space="0" w:color="auto"/>
          </w:divBdr>
        </w:div>
      </w:divsChild>
    </w:div>
    <w:div w:id="1795248884">
      <w:bodyDiv w:val="1"/>
      <w:marLeft w:val="0"/>
      <w:marRight w:val="0"/>
      <w:marTop w:val="0"/>
      <w:marBottom w:val="0"/>
      <w:divBdr>
        <w:top w:val="none" w:sz="0" w:space="0" w:color="auto"/>
        <w:left w:val="none" w:sz="0" w:space="0" w:color="auto"/>
        <w:bottom w:val="none" w:sz="0" w:space="0" w:color="auto"/>
        <w:right w:val="none" w:sz="0" w:space="0" w:color="auto"/>
      </w:divBdr>
    </w:div>
    <w:div w:id="1810903040">
      <w:bodyDiv w:val="1"/>
      <w:marLeft w:val="0"/>
      <w:marRight w:val="0"/>
      <w:marTop w:val="0"/>
      <w:marBottom w:val="0"/>
      <w:divBdr>
        <w:top w:val="none" w:sz="0" w:space="0" w:color="auto"/>
        <w:left w:val="none" w:sz="0" w:space="0" w:color="auto"/>
        <w:bottom w:val="none" w:sz="0" w:space="0" w:color="auto"/>
        <w:right w:val="none" w:sz="0" w:space="0" w:color="auto"/>
      </w:divBdr>
    </w:div>
    <w:div w:id="1831284293">
      <w:bodyDiv w:val="1"/>
      <w:marLeft w:val="0"/>
      <w:marRight w:val="0"/>
      <w:marTop w:val="0"/>
      <w:marBottom w:val="0"/>
      <w:divBdr>
        <w:top w:val="none" w:sz="0" w:space="0" w:color="auto"/>
        <w:left w:val="none" w:sz="0" w:space="0" w:color="auto"/>
        <w:bottom w:val="none" w:sz="0" w:space="0" w:color="auto"/>
        <w:right w:val="none" w:sz="0" w:space="0" w:color="auto"/>
      </w:divBdr>
      <w:divsChild>
        <w:div w:id="1113862658">
          <w:marLeft w:val="1440"/>
          <w:marRight w:val="0"/>
          <w:marTop w:val="200"/>
          <w:marBottom w:val="0"/>
          <w:divBdr>
            <w:top w:val="none" w:sz="0" w:space="0" w:color="auto"/>
            <w:left w:val="none" w:sz="0" w:space="0" w:color="auto"/>
            <w:bottom w:val="none" w:sz="0" w:space="0" w:color="auto"/>
            <w:right w:val="none" w:sz="0" w:space="0" w:color="auto"/>
          </w:divBdr>
        </w:div>
        <w:div w:id="2066563066">
          <w:marLeft w:val="1440"/>
          <w:marRight w:val="0"/>
          <w:marTop w:val="200"/>
          <w:marBottom w:val="0"/>
          <w:divBdr>
            <w:top w:val="none" w:sz="0" w:space="0" w:color="auto"/>
            <w:left w:val="none" w:sz="0" w:space="0" w:color="auto"/>
            <w:bottom w:val="none" w:sz="0" w:space="0" w:color="auto"/>
            <w:right w:val="none" w:sz="0" w:space="0" w:color="auto"/>
          </w:divBdr>
        </w:div>
        <w:div w:id="928847991">
          <w:marLeft w:val="1440"/>
          <w:marRight w:val="0"/>
          <w:marTop w:val="200"/>
          <w:marBottom w:val="0"/>
          <w:divBdr>
            <w:top w:val="none" w:sz="0" w:space="0" w:color="auto"/>
            <w:left w:val="none" w:sz="0" w:space="0" w:color="auto"/>
            <w:bottom w:val="none" w:sz="0" w:space="0" w:color="auto"/>
            <w:right w:val="none" w:sz="0" w:space="0" w:color="auto"/>
          </w:divBdr>
        </w:div>
        <w:div w:id="1457483618">
          <w:marLeft w:val="1440"/>
          <w:marRight w:val="0"/>
          <w:marTop w:val="200"/>
          <w:marBottom w:val="0"/>
          <w:divBdr>
            <w:top w:val="none" w:sz="0" w:space="0" w:color="auto"/>
            <w:left w:val="none" w:sz="0" w:space="0" w:color="auto"/>
            <w:bottom w:val="none" w:sz="0" w:space="0" w:color="auto"/>
            <w:right w:val="none" w:sz="0" w:space="0" w:color="auto"/>
          </w:divBdr>
        </w:div>
        <w:div w:id="1782145555">
          <w:marLeft w:val="1440"/>
          <w:marRight w:val="0"/>
          <w:marTop w:val="200"/>
          <w:marBottom w:val="0"/>
          <w:divBdr>
            <w:top w:val="none" w:sz="0" w:space="0" w:color="auto"/>
            <w:left w:val="none" w:sz="0" w:space="0" w:color="auto"/>
            <w:bottom w:val="none" w:sz="0" w:space="0" w:color="auto"/>
            <w:right w:val="none" w:sz="0" w:space="0" w:color="auto"/>
          </w:divBdr>
        </w:div>
        <w:div w:id="115565423">
          <w:marLeft w:val="1440"/>
          <w:marRight w:val="0"/>
          <w:marTop w:val="200"/>
          <w:marBottom w:val="0"/>
          <w:divBdr>
            <w:top w:val="none" w:sz="0" w:space="0" w:color="auto"/>
            <w:left w:val="none" w:sz="0" w:space="0" w:color="auto"/>
            <w:bottom w:val="none" w:sz="0" w:space="0" w:color="auto"/>
            <w:right w:val="none" w:sz="0" w:space="0" w:color="auto"/>
          </w:divBdr>
        </w:div>
        <w:div w:id="1457992452">
          <w:marLeft w:val="1440"/>
          <w:marRight w:val="0"/>
          <w:marTop w:val="200"/>
          <w:marBottom w:val="0"/>
          <w:divBdr>
            <w:top w:val="none" w:sz="0" w:space="0" w:color="auto"/>
            <w:left w:val="none" w:sz="0" w:space="0" w:color="auto"/>
            <w:bottom w:val="none" w:sz="0" w:space="0" w:color="auto"/>
            <w:right w:val="none" w:sz="0" w:space="0" w:color="auto"/>
          </w:divBdr>
        </w:div>
        <w:div w:id="1393192453">
          <w:marLeft w:val="1440"/>
          <w:marRight w:val="0"/>
          <w:marTop w:val="200"/>
          <w:marBottom w:val="0"/>
          <w:divBdr>
            <w:top w:val="none" w:sz="0" w:space="0" w:color="auto"/>
            <w:left w:val="none" w:sz="0" w:space="0" w:color="auto"/>
            <w:bottom w:val="none" w:sz="0" w:space="0" w:color="auto"/>
            <w:right w:val="none" w:sz="0" w:space="0" w:color="auto"/>
          </w:divBdr>
        </w:div>
        <w:div w:id="234164159">
          <w:marLeft w:val="1440"/>
          <w:marRight w:val="0"/>
          <w:marTop w:val="200"/>
          <w:marBottom w:val="0"/>
          <w:divBdr>
            <w:top w:val="none" w:sz="0" w:space="0" w:color="auto"/>
            <w:left w:val="none" w:sz="0" w:space="0" w:color="auto"/>
            <w:bottom w:val="none" w:sz="0" w:space="0" w:color="auto"/>
            <w:right w:val="none" w:sz="0" w:space="0" w:color="auto"/>
          </w:divBdr>
        </w:div>
        <w:div w:id="2134135323">
          <w:marLeft w:val="720"/>
          <w:marRight w:val="0"/>
          <w:marTop w:val="120"/>
          <w:marBottom w:val="0"/>
          <w:divBdr>
            <w:top w:val="none" w:sz="0" w:space="0" w:color="auto"/>
            <w:left w:val="none" w:sz="0" w:space="0" w:color="auto"/>
            <w:bottom w:val="none" w:sz="0" w:space="0" w:color="auto"/>
            <w:right w:val="none" w:sz="0" w:space="0" w:color="auto"/>
          </w:divBdr>
        </w:div>
      </w:divsChild>
    </w:div>
    <w:div w:id="1836997621">
      <w:bodyDiv w:val="1"/>
      <w:marLeft w:val="0"/>
      <w:marRight w:val="0"/>
      <w:marTop w:val="0"/>
      <w:marBottom w:val="0"/>
      <w:divBdr>
        <w:top w:val="none" w:sz="0" w:space="0" w:color="auto"/>
        <w:left w:val="none" w:sz="0" w:space="0" w:color="auto"/>
        <w:bottom w:val="none" w:sz="0" w:space="0" w:color="auto"/>
        <w:right w:val="none" w:sz="0" w:space="0" w:color="auto"/>
      </w:divBdr>
    </w:div>
    <w:div w:id="1871914694">
      <w:bodyDiv w:val="1"/>
      <w:marLeft w:val="0"/>
      <w:marRight w:val="0"/>
      <w:marTop w:val="0"/>
      <w:marBottom w:val="0"/>
      <w:divBdr>
        <w:top w:val="none" w:sz="0" w:space="0" w:color="auto"/>
        <w:left w:val="none" w:sz="0" w:space="0" w:color="auto"/>
        <w:bottom w:val="none" w:sz="0" w:space="0" w:color="auto"/>
        <w:right w:val="none" w:sz="0" w:space="0" w:color="auto"/>
      </w:divBdr>
    </w:div>
    <w:div w:id="1875538358">
      <w:bodyDiv w:val="1"/>
      <w:marLeft w:val="0"/>
      <w:marRight w:val="0"/>
      <w:marTop w:val="0"/>
      <w:marBottom w:val="0"/>
      <w:divBdr>
        <w:top w:val="none" w:sz="0" w:space="0" w:color="auto"/>
        <w:left w:val="none" w:sz="0" w:space="0" w:color="auto"/>
        <w:bottom w:val="none" w:sz="0" w:space="0" w:color="auto"/>
        <w:right w:val="none" w:sz="0" w:space="0" w:color="auto"/>
      </w:divBdr>
    </w:div>
    <w:div w:id="1908756466">
      <w:bodyDiv w:val="1"/>
      <w:marLeft w:val="0"/>
      <w:marRight w:val="0"/>
      <w:marTop w:val="0"/>
      <w:marBottom w:val="0"/>
      <w:divBdr>
        <w:top w:val="none" w:sz="0" w:space="0" w:color="auto"/>
        <w:left w:val="none" w:sz="0" w:space="0" w:color="auto"/>
        <w:bottom w:val="none" w:sz="0" w:space="0" w:color="auto"/>
        <w:right w:val="none" w:sz="0" w:space="0" w:color="auto"/>
      </w:divBdr>
    </w:div>
    <w:div w:id="1940216619">
      <w:bodyDiv w:val="1"/>
      <w:marLeft w:val="0"/>
      <w:marRight w:val="0"/>
      <w:marTop w:val="0"/>
      <w:marBottom w:val="0"/>
      <w:divBdr>
        <w:top w:val="none" w:sz="0" w:space="0" w:color="auto"/>
        <w:left w:val="none" w:sz="0" w:space="0" w:color="auto"/>
        <w:bottom w:val="none" w:sz="0" w:space="0" w:color="auto"/>
        <w:right w:val="none" w:sz="0" w:space="0" w:color="auto"/>
      </w:divBdr>
    </w:div>
    <w:div w:id="2034649515">
      <w:bodyDiv w:val="1"/>
      <w:marLeft w:val="0"/>
      <w:marRight w:val="0"/>
      <w:marTop w:val="0"/>
      <w:marBottom w:val="0"/>
      <w:divBdr>
        <w:top w:val="none" w:sz="0" w:space="0" w:color="auto"/>
        <w:left w:val="none" w:sz="0" w:space="0" w:color="auto"/>
        <w:bottom w:val="none" w:sz="0" w:space="0" w:color="auto"/>
        <w:right w:val="none" w:sz="0" w:space="0" w:color="auto"/>
      </w:divBdr>
    </w:div>
    <w:div w:id="2078816668">
      <w:bodyDiv w:val="1"/>
      <w:marLeft w:val="0"/>
      <w:marRight w:val="0"/>
      <w:marTop w:val="0"/>
      <w:marBottom w:val="0"/>
      <w:divBdr>
        <w:top w:val="none" w:sz="0" w:space="0" w:color="auto"/>
        <w:left w:val="none" w:sz="0" w:space="0" w:color="auto"/>
        <w:bottom w:val="none" w:sz="0" w:space="0" w:color="auto"/>
        <w:right w:val="none" w:sz="0" w:space="0" w:color="auto"/>
      </w:divBdr>
    </w:div>
    <w:div w:id="2132700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footer" Target="footer2.xml"/><Relationship Id="rId26" Type="http://schemas.openxmlformats.org/officeDocument/2006/relationships/chart" Target="charts/chart11.xml"/><Relationship Id="rId39" Type="http://schemas.openxmlformats.org/officeDocument/2006/relationships/chart" Target="charts/chart24.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chart" Target="charts/chart27.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eader" Target="header3.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footer" Target="footer3.xml"/><Relationship Id="rId29" Type="http://schemas.openxmlformats.org/officeDocument/2006/relationships/chart" Target="charts/chart14.xml"/><Relationship Id="rId41" Type="http://schemas.openxmlformats.org/officeDocument/2006/relationships/chart" Target="charts/chart2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chart" Target="charts/chart16.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fsrv5\p\8.%20SF\8.2.%20CUSTOMERS\8.2.2.%20%20MTITS\3.%20WORKING\OPTTI\OPTTI_fizicheski_napredak.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E:\Projects\2020%20OP%20Transport\EN-OPTTI.xlsx" TargetMode="External"/><Relationship Id="rId2" Type="http://schemas.microsoft.com/office/2011/relationships/chartColorStyle" Target="colors27.xml"/><Relationship Id="rId1" Type="http://schemas.microsoft.com/office/2011/relationships/chartStyle" Target="style27.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rgbClr val="6A84BE"/>
            </a:solidFill>
            <a:ln>
              <a:solidFill>
                <a:srgbClr val="6A84BE"/>
              </a:solidFill>
            </a:ln>
          </c:spPr>
          <c:dPt>
            <c:idx val="0"/>
            <c:bubble3D val="0"/>
            <c:spPr>
              <a:solidFill>
                <a:srgbClr val="CED7EA"/>
              </a:solidFill>
              <a:ln w="19050">
                <a:solidFill>
                  <a:srgbClr val="CED7EA"/>
                </a:solidFill>
              </a:ln>
              <a:effectLst/>
            </c:spPr>
            <c:extLst>
              <c:ext xmlns:c16="http://schemas.microsoft.com/office/drawing/2014/chart" uri="{C3380CC4-5D6E-409C-BE32-E72D297353CC}">
                <c16:uniqueId val="{00000001-7923-4F04-9C6E-9AC4F052C1C1}"/>
              </c:ext>
            </c:extLst>
          </c:dPt>
          <c:dPt>
            <c:idx val="1"/>
            <c:bubble3D val="0"/>
            <c:spPr>
              <a:solidFill>
                <a:srgbClr val="6A84BE"/>
              </a:solidFill>
              <a:ln w="19050">
                <a:solidFill>
                  <a:srgbClr val="6A84BE"/>
                </a:solidFill>
              </a:ln>
              <a:effectLst/>
            </c:spPr>
            <c:extLst>
              <c:ext xmlns:c16="http://schemas.microsoft.com/office/drawing/2014/chart" uri="{C3380CC4-5D6E-409C-BE32-E72D297353CC}">
                <c16:uniqueId val="{00000003-7923-4F04-9C6E-9AC4F052C1C1}"/>
              </c:ext>
            </c:extLst>
          </c:dPt>
          <c:dLbls>
            <c:dLbl>
              <c:idx val="0"/>
              <c:layout>
                <c:manualLayout>
                  <c:x val="-2.8366021003153816E-2"/>
                  <c:y val="0"/>
                </c:manualLayout>
              </c:layout>
              <c:tx>
                <c:rich>
                  <a:bodyPr/>
                  <a:lstStyle/>
                  <a:p>
                    <a:fld id="{843847C3-0603-4B61-A85F-D2890FCBE063}" type="VALUE">
                      <a:rPr lang="en-US"/>
                      <a:pPr/>
                      <a:t>[VALUE]</a:t>
                    </a:fld>
                    <a:r>
                      <a:rPr lang="en-US"/>
                      <a:t> euro</a:t>
                    </a:r>
                  </a:p>
                </c:rich>
              </c:tx>
              <c:showLegendKey val="0"/>
              <c:showVal val="1"/>
              <c:showCatName val="0"/>
              <c:showSerName val="0"/>
              <c:showPercent val="0"/>
              <c:showBubbleSize val="0"/>
              <c:extLst>
                <c:ext xmlns:c15="http://schemas.microsoft.com/office/drawing/2012/chart" uri="{CE6537A1-D6FC-4f65-9D91-7224C49458BB}">
                  <c15:layout>
                    <c:manualLayout>
                      <c:w val="0.28403837081302091"/>
                      <c:h val="0.14764879973692865"/>
                    </c:manualLayout>
                  </c15:layout>
                  <c15:dlblFieldTable/>
                  <c15:showDataLabelsRange val="0"/>
                </c:ext>
                <c:ext xmlns:c16="http://schemas.microsoft.com/office/drawing/2014/chart" uri="{C3380CC4-5D6E-409C-BE32-E72D297353CC}">
                  <c16:uniqueId val="{00000001-7923-4F04-9C6E-9AC4F052C1C1}"/>
                </c:ext>
              </c:extLst>
            </c:dLbl>
            <c:dLbl>
              <c:idx val="1"/>
              <c:layout>
                <c:manualLayout>
                  <c:x val="5.8333343652062303E-2"/>
                  <c:y val="-0.31788108449613806"/>
                </c:manualLayout>
              </c:layout>
              <c:tx>
                <c:rich>
                  <a:bodyPr/>
                  <a:lstStyle/>
                  <a:p>
                    <a:fld id="{D1976A3C-F79B-4CD5-A26E-F9179C3022F5}" type="VALUE">
                      <a:rPr lang="en-US">
                        <a:solidFill>
                          <a:schemeClr val="bg1"/>
                        </a:solidFill>
                      </a:rPr>
                      <a:pPr/>
                      <a:t>[VALUE]</a:t>
                    </a:fld>
                    <a:r>
                      <a:rPr lang="en-US">
                        <a:solidFill>
                          <a:schemeClr val="bg1"/>
                        </a:solidFill>
                      </a:rPr>
                      <a:t> euro</a:t>
                    </a:r>
                  </a:p>
                </c:rich>
              </c:tx>
              <c:showLegendKey val="0"/>
              <c:showVal val="1"/>
              <c:showCatName val="0"/>
              <c:showSerName val="0"/>
              <c:showPercent val="0"/>
              <c:showBubbleSize val="0"/>
              <c:extLst>
                <c:ext xmlns:c15="http://schemas.microsoft.com/office/drawing/2012/chart" uri="{CE6537A1-D6FC-4f65-9D91-7224C49458BB}">
                  <c15:layout>
                    <c:manualLayout>
                      <c:w val="0.31314486381135054"/>
                      <c:h val="0.1145831121652378"/>
                    </c:manualLayout>
                  </c15:layout>
                  <c15:dlblFieldTable/>
                  <c15:showDataLabelsRange val="0"/>
                </c:ext>
                <c:ext xmlns:c16="http://schemas.microsoft.com/office/drawing/2014/chart" uri="{C3380CC4-5D6E-409C-BE32-E72D297353CC}">
                  <c16:uniqueId val="{00000003-7923-4F04-9C6E-9AC4F052C1C1}"/>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bg-BG"/>
              </a:p>
            </c:txPr>
            <c:showLegendKey val="0"/>
            <c:showVal val="1"/>
            <c:showCatName val="0"/>
            <c:showSerName val="0"/>
            <c:showPercent val="0"/>
            <c:showBubbleSize val="0"/>
            <c:showLeaderLines val="1"/>
            <c:leaderLines>
              <c:spPr>
                <a:ln w="9525" cap="flat" cmpd="sng" algn="ctr">
                  <a:solidFill>
                    <a:srgbClr val="CED7EA"/>
                  </a:solidFill>
                  <a:round/>
                </a:ln>
                <a:effectLst/>
              </c:spPr>
            </c:leaderLines>
            <c:extLst>
              <c:ext xmlns:c15="http://schemas.microsoft.com/office/drawing/2012/chart" uri="{CE6537A1-D6FC-4f65-9D91-7224C49458BB}"/>
            </c:extLst>
          </c:dLbls>
          <c:cat>
            <c:strRef>
              <c:f>'projects-prikliuchili'!$H$95:$J$95</c:f>
              <c:strCache>
                <c:ptCount val="2"/>
                <c:pt idx="0">
                  <c:v>completed</c:v>
                </c:pt>
                <c:pt idx="1">
                  <c:v>in progress</c:v>
                </c:pt>
              </c:strCache>
            </c:strRef>
          </c:cat>
          <c:val>
            <c:numRef>
              <c:f>'projects-prikliuchili'!$H$96:$J$96</c:f>
              <c:numCache>
                <c:formatCode>#,##0</c:formatCode>
                <c:ptCount val="2"/>
                <c:pt idx="0">
                  <c:v>37775117.223889604</c:v>
                </c:pt>
                <c:pt idx="1">
                  <c:v>1553378247.7721899</c:v>
                </c:pt>
              </c:numCache>
            </c:numRef>
          </c:val>
          <c:extLst>
            <c:ext xmlns:c16="http://schemas.microsoft.com/office/drawing/2014/chart" uri="{C3380CC4-5D6E-409C-BE32-E72D297353CC}">
              <c16:uniqueId val="{00000004-7923-4F04-9C6E-9AC4F052C1C1}"/>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7257839035256617"/>
          <c:y val="0.33221355387136947"/>
          <c:w val="0.23790399371960877"/>
          <c:h val="0.2762368367222758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legend>
    <c:plotVisOnly val="1"/>
    <c:dispBlanksAs val="gap"/>
    <c:showDLblsOverMax val="0"/>
  </c:chart>
  <c:spPr>
    <a:gradFill>
      <a:gsLst>
        <a:gs pos="43363">
          <a:srgbClr val="F6F6F6"/>
        </a:gs>
        <a:gs pos="0">
          <a:srgbClr val="A5A5A5">
            <a:lumMod val="0"/>
            <a:lumOff val="100000"/>
          </a:srgbClr>
        </a:gs>
        <a:gs pos="37000">
          <a:srgbClr val="A5A5A5">
            <a:lumMod val="0"/>
            <a:lumOff val="100000"/>
          </a:srgbClr>
        </a:gs>
        <a:gs pos="100000">
          <a:srgbClr val="A5A5A5">
            <a:lumMod val="100000"/>
          </a:srgbClr>
        </a:gs>
      </a:gsLst>
      <a:path path="circle">
        <a:fillToRect l="50000" t="-80000" r="50000" b="180000"/>
      </a:path>
    </a:gradFill>
    <a:ln w="9525" cap="flat" cmpd="sng" algn="ctr">
      <a:solidFill>
        <a:schemeClr val="tx1">
          <a:lumMod val="15000"/>
          <a:lumOff val="85000"/>
        </a:schemeClr>
      </a:solid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bg-BG"/>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en-US" sz="800" b="0" i="0" u="none" strike="noStrike" baseline="0">
                <a:effectLst/>
              </a:rPr>
              <a:t>Distribution of the budget by axes</a:t>
            </a:r>
            <a:endParaRPr lang="bg-BG" sz="800"/>
          </a:p>
        </c:rich>
      </c:tx>
      <c:layout>
        <c:manualLayout>
          <c:xMode val="edge"/>
          <c:yMode val="edge"/>
          <c:x val="0.13199481747262498"/>
          <c:y val="5.9066745422327229E-3"/>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title>
    <c:autoTitleDeleted val="0"/>
    <c:plotArea>
      <c:layout>
        <c:manualLayout>
          <c:layoutTarget val="inner"/>
          <c:xMode val="edge"/>
          <c:yMode val="edge"/>
          <c:x val="0.26366430239061156"/>
          <c:y val="0.18666858904893238"/>
          <c:w val="0.49213681435254641"/>
          <c:h val="0.64460329936607896"/>
        </c:manualLayout>
      </c:layout>
      <c:pieChart>
        <c:varyColors val="1"/>
        <c:ser>
          <c:idx val="0"/>
          <c:order val="0"/>
          <c:tx>
            <c:strRef>
              <c:f>'бюджет+дог.ФП+сертиф.'!$B$133</c:f>
              <c:strCache>
                <c:ptCount val="1"/>
                <c:pt idx="0">
                  <c:v>Общ бюджет</c:v>
                </c:pt>
              </c:strCache>
            </c:strRef>
          </c:tx>
          <c:spPr>
            <a:ln>
              <a:solidFill>
                <a:srgbClr val="CED7EA"/>
              </a:solidFill>
            </a:ln>
          </c:spPr>
          <c:dPt>
            <c:idx val="0"/>
            <c:bubble3D val="0"/>
            <c:spPr>
              <a:solidFill>
                <a:srgbClr val="CED7EA"/>
              </a:solidFill>
              <a:ln w="19050">
                <a:solidFill>
                  <a:srgbClr val="CED7EA"/>
                </a:solidFill>
              </a:ln>
              <a:effectLst/>
            </c:spPr>
            <c:extLst>
              <c:ext xmlns:c16="http://schemas.microsoft.com/office/drawing/2014/chart" uri="{C3380CC4-5D6E-409C-BE32-E72D297353CC}">
                <c16:uniqueId val="{00000002-9081-4D92-8728-4AEF12A63A8B}"/>
              </c:ext>
            </c:extLst>
          </c:dPt>
          <c:dPt>
            <c:idx val="1"/>
            <c:bubble3D val="0"/>
            <c:spPr>
              <a:solidFill>
                <a:srgbClr val="A1B2D7"/>
              </a:solidFill>
              <a:ln w="19050">
                <a:solidFill>
                  <a:srgbClr val="A1B2D7"/>
                </a:solidFill>
              </a:ln>
              <a:effectLst/>
            </c:spPr>
            <c:extLst>
              <c:ext xmlns:c16="http://schemas.microsoft.com/office/drawing/2014/chart" uri="{C3380CC4-5D6E-409C-BE32-E72D297353CC}">
                <c16:uniqueId val="{00000004-9081-4D92-8728-4AEF12A63A8B}"/>
              </c:ext>
            </c:extLst>
          </c:dPt>
          <c:dPt>
            <c:idx val="2"/>
            <c:bubble3D val="0"/>
            <c:spPr>
              <a:solidFill>
                <a:srgbClr val="6A84BE"/>
              </a:solidFill>
              <a:ln w="19050">
                <a:solidFill>
                  <a:srgbClr val="6A84BE"/>
                </a:solidFill>
              </a:ln>
              <a:effectLst/>
            </c:spPr>
            <c:extLst>
              <c:ext xmlns:c16="http://schemas.microsoft.com/office/drawing/2014/chart" uri="{C3380CC4-5D6E-409C-BE32-E72D297353CC}">
                <c16:uniqueId val="{00000007-9081-4D92-8728-4AEF12A63A8B}"/>
              </c:ext>
            </c:extLst>
          </c:dPt>
          <c:dPt>
            <c:idx val="3"/>
            <c:bubble3D val="0"/>
            <c:spPr>
              <a:solidFill>
                <a:srgbClr val="415C99"/>
              </a:solidFill>
              <a:ln w="19050">
                <a:solidFill>
                  <a:srgbClr val="415C99"/>
                </a:solidFill>
              </a:ln>
              <a:effectLst/>
            </c:spPr>
            <c:extLst>
              <c:ext xmlns:c16="http://schemas.microsoft.com/office/drawing/2014/chart" uri="{C3380CC4-5D6E-409C-BE32-E72D297353CC}">
                <c16:uniqueId val="{00000009-9081-4D92-8728-4AEF12A63A8B}"/>
              </c:ext>
            </c:extLst>
          </c:dPt>
          <c:dPt>
            <c:idx val="4"/>
            <c:bubble3D val="0"/>
            <c:spPr>
              <a:solidFill>
                <a:srgbClr val="2C3E66"/>
              </a:solidFill>
              <a:ln w="19050">
                <a:solidFill>
                  <a:srgbClr val="2C3E66"/>
                </a:solidFill>
              </a:ln>
              <a:effectLst/>
            </c:spPr>
            <c:extLst>
              <c:ext xmlns:c16="http://schemas.microsoft.com/office/drawing/2014/chart" uri="{C3380CC4-5D6E-409C-BE32-E72D297353CC}">
                <c16:uniqueId val="{0000000B-9081-4D92-8728-4AEF12A63A8B}"/>
              </c:ext>
            </c:extLst>
          </c:dPt>
          <c:dLbls>
            <c:dLbl>
              <c:idx val="3"/>
              <c:layout>
                <c:manualLayout>
                  <c:x val="-2.1979091308333046E-2"/>
                  <c:y val="-3.58800247429201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081-4D92-8728-4AEF12A63A8B}"/>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'бюджет+дог.ФП+сертиф.'!$A$134:$A$138</c:f>
              <c:strCache>
                <c:ptCount val="5"/>
                <c:pt idx="0">
                  <c:v>PA1</c:v>
                </c:pt>
                <c:pt idx="1">
                  <c:v>PA2</c:v>
                </c:pt>
                <c:pt idx="2">
                  <c:v>PA3</c:v>
                </c:pt>
                <c:pt idx="3">
                  <c:v>PA4</c:v>
                </c:pt>
                <c:pt idx="4">
                  <c:v>ПО5</c:v>
                </c:pt>
              </c:strCache>
            </c:strRef>
          </c:cat>
          <c:val>
            <c:numRef>
              <c:f>'бюджет+дог.ФП+сертиф.'!$B$134:$B$138</c:f>
              <c:numCache>
                <c:formatCode>0.00%</c:formatCode>
                <c:ptCount val="5"/>
                <c:pt idx="0">
                  <c:v>0.33531945007935687</c:v>
                </c:pt>
                <c:pt idx="1">
                  <c:v>0.37812618792521413</c:v>
                </c:pt>
                <c:pt idx="2">
                  <c:v>0.22442386054247898</c:v>
                </c:pt>
                <c:pt idx="3">
                  <c:v>3.6877400836028106E-2</c:v>
                </c:pt>
                <c:pt idx="4">
                  <c:v>2.5253100616921945E-2</c:v>
                </c:pt>
              </c:numCache>
            </c:numRef>
          </c:val>
          <c:extLst>
            <c:ext xmlns:c16="http://schemas.microsoft.com/office/drawing/2014/chart" uri="{C3380CC4-5D6E-409C-BE32-E72D297353CC}">
              <c16:uniqueId val="{00000000-9081-4D92-8728-4AEF12A63A8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legend>
    <c:plotVisOnly val="1"/>
    <c:dispBlanksAs val="gap"/>
    <c:showDLblsOverMax val="0"/>
  </c:chart>
  <c:spPr>
    <a:gradFill flip="none" rotWithShape="1">
      <a:gsLst>
        <a:gs pos="0">
          <a:srgbClr val="A5A5A5">
            <a:lumMod val="0"/>
            <a:lumOff val="100000"/>
          </a:srgbClr>
        </a:gs>
        <a:gs pos="35000">
          <a:srgbClr val="A5A5A5">
            <a:lumMod val="0"/>
            <a:lumOff val="100000"/>
          </a:srgbClr>
        </a:gs>
        <a:gs pos="100000">
          <a:srgbClr val="A5A5A5">
            <a:lumMod val="100000"/>
          </a:srgbClr>
        </a:gs>
      </a:gsLst>
      <a:path path="circle">
        <a:fillToRect l="50000" t="-80000" r="50000" b="180000"/>
      </a:path>
      <a:tileRect/>
    </a:gradFill>
    <a:ln w="9525" cap="flat" cmpd="sng" algn="ctr">
      <a:solidFill>
        <a:schemeClr val="tx1">
          <a:lumMod val="15000"/>
          <a:lumOff val="85000"/>
        </a:schemeClr>
      </a:solid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bg-BG"/>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en-US" sz="800"/>
              <a:t>Awarded funds</a:t>
            </a:r>
            <a:r>
              <a:rPr lang="en-US" sz="800" baseline="0"/>
              <a:t> by axes</a:t>
            </a:r>
            <a:r>
              <a:rPr lang="bg-BG" sz="800" baseline="0"/>
              <a:t> </a:t>
            </a:r>
            <a:r>
              <a:rPr lang="en-US" sz="800" baseline="0"/>
              <a:t>to total budget of OPTTI </a:t>
            </a:r>
            <a:endParaRPr lang="bg-BG" sz="800"/>
          </a:p>
        </c:rich>
      </c:tx>
      <c:layout>
        <c:manualLayout>
          <c:xMode val="edge"/>
          <c:yMode val="edge"/>
          <c:x val="0.11235386420503543"/>
          <c:y val="1.1976047904191617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title>
    <c:autoTitleDeleted val="0"/>
    <c:plotArea>
      <c:layout>
        <c:manualLayout>
          <c:layoutTarget val="inner"/>
          <c:xMode val="edge"/>
          <c:yMode val="edge"/>
          <c:x val="0.28835967429565024"/>
          <c:y val="0.25004573530105145"/>
          <c:w val="0.45469931720832923"/>
          <c:h val="0.60662878966476497"/>
        </c:manualLayout>
      </c:layout>
      <c:pieChart>
        <c:varyColors val="1"/>
        <c:ser>
          <c:idx val="0"/>
          <c:order val="0"/>
          <c:tx>
            <c:strRef>
              <c:f>'бюджет+дог.ФП+сертиф.'!$C$133</c:f>
              <c:strCache>
                <c:ptCount val="1"/>
                <c:pt idx="0">
                  <c:v>договорирани разходи </c:v>
                </c:pt>
              </c:strCache>
            </c:strRef>
          </c:tx>
          <c:dPt>
            <c:idx val="0"/>
            <c:bubble3D val="0"/>
            <c:spPr>
              <a:solidFill>
                <a:srgbClr val="CED7EA"/>
              </a:solidFill>
              <a:ln w="19050">
                <a:solidFill>
                  <a:srgbClr val="CED7EA"/>
                </a:solidFill>
              </a:ln>
              <a:effectLst/>
            </c:spPr>
            <c:extLst>
              <c:ext xmlns:c16="http://schemas.microsoft.com/office/drawing/2014/chart" uri="{C3380CC4-5D6E-409C-BE32-E72D297353CC}">
                <c16:uniqueId val="{00000006-B5F5-41A5-96B6-CEEB14FE570E}"/>
              </c:ext>
            </c:extLst>
          </c:dPt>
          <c:dPt>
            <c:idx val="1"/>
            <c:bubble3D val="0"/>
            <c:spPr>
              <a:solidFill>
                <a:srgbClr val="A1B2D7"/>
              </a:solidFill>
              <a:ln w="19050">
                <a:solidFill>
                  <a:srgbClr val="A1B2D7"/>
                </a:solidFill>
              </a:ln>
              <a:effectLst/>
            </c:spPr>
            <c:extLst>
              <c:ext xmlns:c16="http://schemas.microsoft.com/office/drawing/2014/chart" uri="{C3380CC4-5D6E-409C-BE32-E72D297353CC}">
                <c16:uniqueId val="{00000002-B5F5-41A5-96B6-CEEB14FE570E}"/>
              </c:ext>
            </c:extLst>
          </c:dPt>
          <c:dPt>
            <c:idx val="2"/>
            <c:bubble3D val="0"/>
            <c:spPr>
              <a:solidFill>
                <a:srgbClr val="6A84BE"/>
              </a:solidFill>
              <a:ln w="19050">
                <a:solidFill>
                  <a:srgbClr val="6A84BE"/>
                </a:solidFill>
              </a:ln>
              <a:effectLst/>
            </c:spPr>
            <c:extLst>
              <c:ext xmlns:c16="http://schemas.microsoft.com/office/drawing/2014/chart" uri="{C3380CC4-5D6E-409C-BE32-E72D297353CC}">
                <c16:uniqueId val="{00000004-B5F5-41A5-96B6-CEEB14FE570E}"/>
              </c:ext>
            </c:extLst>
          </c:dPt>
          <c:dPt>
            <c:idx val="3"/>
            <c:bubble3D val="0"/>
            <c:spPr>
              <a:solidFill>
                <a:srgbClr val="415C99"/>
              </a:solidFill>
              <a:ln w="19050">
                <a:solidFill>
                  <a:srgbClr val="415C99"/>
                </a:solidFill>
              </a:ln>
              <a:effectLst/>
            </c:spPr>
            <c:extLst>
              <c:ext xmlns:c16="http://schemas.microsoft.com/office/drawing/2014/chart" uri="{C3380CC4-5D6E-409C-BE32-E72D297353CC}">
                <c16:uniqueId val="{00000008-B5F5-41A5-96B6-CEEB14FE570E}"/>
              </c:ext>
            </c:extLst>
          </c:dPt>
          <c:dPt>
            <c:idx val="4"/>
            <c:bubble3D val="0"/>
            <c:spPr>
              <a:solidFill>
                <a:srgbClr val="2C3E66"/>
              </a:solidFill>
              <a:ln w="19050">
                <a:solidFill>
                  <a:srgbClr val="2C3E66"/>
                </a:solidFill>
              </a:ln>
              <a:effectLst/>
            </c:spPr>
            <c:extLst>
              <c:ext xmlns:c16="http://schemas.microsoft.com/office/drawing/2014/chart" uri="{C3380CC4-5D6E-409C-BE32-E72D297353CC}">
                <c16:uniqueId val="{0000000C-B5F5-41A5-96B6-CEEB14FE570E}"/>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'бюджет+дог.ФП+сертиф.'!$A$134:$A$138</c:f>
              <c:strCache>
                <c:ptCount val="5"/>
                <c:pt idx="0">
                  <c:v>PA1</c:v>
                </c:pt>
                <c:pt idx="1">
                  <c:v>PA2</c:v>
                </c:pt>
                <c:pt idx="2">
                  <c:v>PA3</c:v>
                </c:pt>
                <c:pt idx="3">
                  <c:v>PA4</c:v>
                </c:pt>
                <c:pt idx="4">
                  <c:v>ПО5</c:v>
                </c:pt>
              </c:strCache>
            </c:strRef>
          </c:cat>
          <c:val>
            <c:numRef>
              <c:f>'бюджет+дог.ФП+сертиф.'!$C$134:$C$138</c:f>
              <c:numCache>
                <c:formatCode>0.00%</c:formatCode>
                <c:ptCount val="5"/>
                <c:pt idx="0">
                  <c:v>0.34711014621914754</c:v>
                </c:pt>
                <c:pt idx="1">
                  <c:v>0.2312359350581758</c:v>
                </c:pt>
                <c:pt idx="2">
                  <c:v>0.22031738069158191</c:v>
                </c:pt>
                <c:pt idx="3">
                  <c:v>1.8634047816152351E-2</c:v>
                </c:pt>
                <c:pt idx="4">
                  <c:v>1.5878466683442227E-2</c:v>
                </c:pt>
              </c:numCache>
            </c:numRef>
          </c:val>
          <c:extLst>
            <c:ext xmlns:c16="http://schemas.microsoft.com/office/drawing/2014/chart" uri="{C3380CC4-5D6E-409C-BE32-E72D297353CC}">
              <c16:uniqueId val="{00000000-B5F5-41A5-96B6-CEEB14FE570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legend>
    <c:plotVisOnly val="1"/>
    <c:dispBlanksAs val="gap"/>
    <c:showDLblsOverMax val="0"/>
  </c:chart>
  <c:spPr>
    <a:gradFill>
      <a:gsLst>
        <a:gs pos="0">
          <a:srgbClr val="A5A5A5">
            <a:lumMod val="0"/>
            <a:lumOff val="100000"/>
          </a:srgbClr>
        </a:gs>
        <a:gs pos="37000">
          <a:srgbClr val="A5A5A5">
            <a:lumMod val="0"/>
            <a:lumOff val="100000"/>
          </a:srgbClr>
        </a:gs>
        <a:gs pos="100000">
          <a:srgbClr val="A5A5A5">
            <a:lumMod val="100000"/>
          </a:srgbClr>
        </a:gs>
      </a:gsLst>
      <a:path path="circle">
        <a:fillToRect l="50000" t="-80000" r="50000" b="180000"/>
      </a:path>
    </a:gradFill>
    <a:ln w="9525" cap="flat" cmpd="sng" algn="ctr">
      <a:solidFill>
        <a:schemeClr val="tx1">
          <a:lumMod val="15000"/>
          <a:lumOff val="85000"/>
        </a:schemeClr>
      </a:solid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bg-BG"/>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en-US" sz="800" b="0" i="0" baseline="0">
                <a:effectLst/>
              </a:rPr>
              <a:t>Verified funds by axes</a:t>
            </a:r>
            <a:r>
              <a:rPr lang="bg-BG" sz="800" b="0" i="0" baseline="0">
                <a:effectLst/>
              </a:rPr>
              <a:t> </a:t>
            </a:r>
            <a:r>
              <a:rPr lang="en-US" sz="800" b="0" i="0" baseline="0">
                <a:effectLst/>
              </a:rPr>
              <a:t>to total budget of OPTTI </a:t>
            </a:r>
            <a:endParaRPr lang="en-US" sz="800">
              <a:effectLst/>
            </a:endParaRPr>
          </a:p>
        </c:rich>
      </c:tx>
      <c:layout>
        <c:manualLayout>
          <c:xMode val="edge"/>
          <c:yMode val="edge"/>
          <c:x val="0.11555014953274381"/>
          <c:y val="0"/>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title>
    <c:autoTitleDeleted val="0"/>
    <c:plotArea>
      <c:layout>
        <c:manualLayout>
          <c:layoutTarget val="inner"/>
          <c:xMode val="edge"/>
          <c:yMode val="edge"/>
          <c:x val="0.2723763596536079"/>
          <c:y val="0.21785661286913666"/>
          <c:w val="0.4734743085343997"/>
          <c:h val="0.59339769850299262"/>
        </c:manualLayout>
      </c:layout>
      <c:pieChart>
        <c:varyColors val="1"/>
        <c:ser>
          <c:idx val="0"/>
          <c:order val="0"/>
          <c:tx>
            <c:strRef>
              <c:f>'бюджет+дог.ФП+сертиф.'!$D$133</c:f>
              <c:strCache>
                <c:ptCount val="1"/>
                <c:pt idx="0">
                  <c:v>верифицирани разходи </c:v>
                </c:pt>
              </c:strCache>
            </c:strRef>
          </c:tx>
          <c:dPt>
            <c:idx val="0"/>
            <c:bubble3D val="0"/>
            <c:spPr>
              <a:solidFill>
                <a:srgbClr val="CED7EA"/>
              </a:solidFill>
              <a:ln w="19050">
                <a:solidFill>
                  <a:srgbClr val="CED7EA"/>
                </a:solidFill>
              </a:ln>
              <a:effectLst/>
            </c:spPr>
            <c:extLst>
              <c:ext xmlns:c16="http://schemas.microsoft.com/office/drawing/2014/chart" uri="{C3380CC4-5D6E-409C-BE32-E72D297353CC}">
                <c16:uniqueId val="{00000009-AD78-4A91-AB97-EC509E7EF872}"/>
              </c:ext>
            </c:extLst>
          </c:dPt>
          <c:dPt>
            <c:idx val="1"/>
            <c:bubble3D val="0"/>
            <c:spPr>
              <a:solidFill>
                <a:srgbClr val="A1B2D7"/>
              </a:solidFill>
              <a:ln w="19050">
                <a:solidFill>
                  <a:srgbClr val="A1B2D7"/>
                </a:solidFill>
              </a:ln>
              <a:effectLst/>
            </c:spPr>
            <c:extLst>
              <c:ext xmlns:c16="http://schemas.microsoft.com/office/drawing/2014/chart" uri="{C3380CC4-5D6E-409C-BE32-E72D297353CC}">
                <c16:uniqueId val="{0000000B-AD78-4A91-AB97-EC509E7EF872}"/>
              </c:ext>
            </c:extLst>
          </c:dPt>
          <c:dPt>
            <c:idx val="2"/>
            <c:bubble3D val="0"/>
            <c:spPr>
              <a:solidFill>
                <a:srgbClr val="6A84BE"/>
              </a:solidFill>
              <a:ln w="19050">
                <a:solidFill>
                  <a:srgbClr val="6A84BE"/>
                </a:solidFill>
              </a:ln>
              <a:effectLst/>
            </c:spPr>
            <c:extLst>
              <c:ext xmlns:c16="http://schemas.microsoft.com/office/drawing/2014/chart" uri="{C3380CC4-5D6E-409C-BE32-E72D297353CC}">
                <c16:uniqueId val="{00000002-AD78-4A91-AB97-EC509E7EF872}"/>
              </c:ext>
            </c:extLst>
          </c:dPt>
          <c:dPt>
            <c:idx val="3"/>
            <c:bubble3D val="0"/>
            <c:spPr>
              <a:solidFill>
                <a:srgbClr val="415C99"/>
              </a:solidFill>
              <a:ln w="19050">
                <a:solidFill>
                  <a:srgbClr val="415C99"/>
                </a:solidFill>
              </a:ln>
              <a:effectLst/>
            </c:spPr>
            <c:extLst>
              <c:ext xmlns:c16="http://schemas.microsoft.com/office/drawing/2014/chart" uri="{C3380CC4-5D6E-409C-BE32-E72D297353CC}">
                <c16:uniqueId val="{00000006-AD78-4A91-AB97-EC509E7EF872}"/>
              </c:ext>
            </c:extLst>
          </c:dPt>
          <c:dPt>
            <c:idx val="4"/>
            <c:bubble3D val="0"/>
            <c:spPr>
              <a:solidFill>
                <a:srgbClr val="2C3E66"/>
              </a:solidFill>
              <a:ln w="19050">
                <a:solidFill>
                  <a:srgbClr val="2C3E66"/>
                </a:solidFill>
              </a:ln>
              <a:effectLst/>
            </c:spPr>
            <c:extLst>
              <c:ext xmlns:c16="http://schemas.microsoft.com/office/drawing/2014/chart" uri="{C3380CC4-5D6E-409C-BE32-E72D297353CC}">
                <c16:uniqueId val="{00000004-AD78-4A91-AB97-EC509E7EF872}"/>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'бюджет+дог.ФП+сертиф.'!$A$134:$A$138</c:f>
              <c:strCache>
                <c:ptCount val="5"/>
                <c:pt idx="0">
                  <c:v>PA1</c:v>
                </c:pt>
                <c:pt idx="1">
                  <c:v>PA2</c:v>
                </c:pt>
                <c:pt idx="2">
                  <c:v>PA3</c:v>
                </c:pt>
                <c:pt idx="3">
                  <c:v>PA4</c:v>
                </c:pt>
                <c:pt idx="4">
                  <c:v>PA5</c:v>
                </c:pt>
              </c:strCache>
            </c:strRef>
          </c:cat>
          <c:val>
            <c:numRef>
              <c:f>'бюджет+дог.ФП+сертиф.'!$D$134:$D$138</c:f>
              <c:numCache>
                <c:formatCode>0.00%</c:formatCode>
                <c:ptCount val="5"/>
                <c:pt idx="0">
                  <c:v>6.2507941216019131E-2</c:v>
                </c:pt>
                <c:pt idx="1">
                  <c:v>0.13414122754545155</c:v>
                </c:pt>
                <c:pt idx="2">
                  <c:v>0.18991619981704344</c:v>
                </c:pt>
                <c:pt idx="3">
                  <c:v>2.7694081097474582E-3</c:v>
                </c:pt>
                <c:pt idx="4">
                  <c:v>1.0241139017066525E-2</c:v>
                </c:pt>
              </c:numCache>
            </c:numRef>
          </c:val>
          <c:extLst>
            <c:ext xmlns:c16="http://schemas.microsoft.com/office/drawing/2014/chart" uri="{C3380CC4-5D6E-409C-BE32-E72D297353CC}">
              <c16:uniqueId val="{00000000-AD78-4A91-AB97-EC509E7EF87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legend>
    <c:plotVisOnly val="1"/>
    <c:dispBlanksAs val="gap"/>
    <c:showDLblsOverMax val="0"/>
  </c:chart>
  <c:spPr>
    <a:gradFill>
      <a:gsLst>
        <a:gs pos="0">
          <a:srgbClr val="A5A5A5">
            <a:lumMod val="0"/>
            <a:lumOff val="100000"/>
          </a:srgbClr>
        </a:gs>
        <a:gs pos="37000">
          <a:srgbClr val="A5A5A5">
            <a:lumMod val="0"/>
            <a:lumOff val="100000"/>
          </a:srgbClr>
        </a:gs>
        <a:gs pos="100000">
          <a:srgbClr val="A5A5A5">
            <a:lumMod val="100000"/>
          </a:srgbClr>
        </a:gs>
      </a:gsLst>
      <a:path path="circle">
        <a:fillToRect l="50000" t="-80000" r="50000" b="180000"/>
      </a:path>
    </a:gradFill>
    <a:ln w="9525" cap="flat" cmpd="sng" algn="ctr">
      <a:solidFill>
        <a:schemeClr val="tx1">
          <a:lumMod val="15000"/>
          <a:lumOff val="85000"/>
        </a:schemeClr>
      </a:solid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bg-BG"/>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en-US" sz="800" b="0" i="0" baseline="0">
                <a:effectLst/>
              </a:rPr>
              <a:t>Certified funds by axes</a:t>
            </a:r>
            <a:r>
              <a:rPr lang="bg-BG" sz="800" b="0" i="0" baseline="0">
                <a:effectLst/>
              </a:rPr>
              <a:t> </a:t>
            </a:r>
            <a:r>
              <a:rPr lang="en-US" sz="800" b="0" i="0" baseline="0">
                <a:effectLst/>
              </a:rPr>
              <a:t>to total budget of OPTTI </a:t>
            </a:r>
            <a:endParaRPr lang="en-US" sz="800">
              <a:effectLst/>
            </a:endParaRP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title>
    <c:autoTitleDeleted val="0"/>
    <c:plotArea>
      <c:layout>
        <c:manualLayout>
          <c:layoutTarget val="inner"/>
          <c:xMode val="edge"/>
          <c:yMode val="edge"/>
          <c:x val="0.30387233350768317"/>
          <c:y val="0.2699249472742235"/>
          <c:w val="0.46406897185428125"/>
          <c:h val="0.59048867463811461"/>
        </c:manualLayout>
      </c:layout>
      <c:pieChart>
        <c:varyColors val="1"/>
        <c:ser>
          <c:idx val="0"/>
          <c:order val="0"/>
          <c:tx>
            <c:strRef>
              <c:f>'бюджет+дог.ФП+сертиф.'!$E$133</c:f>
              <c:strCache>
                <c:ptCount val="1"/>
                <c:pt idx="0">
                  <c:v>сертифицирани разходи</c:v>
                </c:pt>
              </c:strCache>
            </c:strRef>
          </c:tx>
          <c:dPt>
            <c:idx val="0"/>
            <c:bubble3D val="0"/>
            <c:spPr>
              <a:solidFill>
                <a:srgbClr val="CED7EA"/>
              </a:solidFill>
              <a:ln w="19050">
                <a:solidFill>
                  <a:srgbClr val="CED7EA"/>
                </a:solidFill>
              </a:ln>
              <a:effectLst/>
            </c:spPr>
            <c:extLst>
              <c:ext xmlns:c16="http://schemas.microsoft.com/office/drawing/2014/chart" uri="{C3380CC4-5D6E-409C-BE32-E72D297353CC}">
                <c16:uniqueId val="{00000009-36FA-4A68-9099-20E681D73E53}"/>
              </c:ext>
            </c:extLst>
          </c:dPt>
          <c:dPt>
            <c:idx val="1"/>
            <c:bubble3D val="0"/>
            <c:spPr>
              <a:solidFill>
                <a:srgbClr val="A1B2D7"/>
              </a:solidFill>
              <a:ln w="19050">
                <a:solidFill>
                  <a:srgbClr val="A1B2D7"/>
                </a:solidFill>
              </a:ln>
              <a:effectLst/>
            </c:spPr>
            <c:extLst>
              <c:ext xmlns:c16="http://schemas.microsoft.com/office/drawing/2014/chart" uri="{C3380CC4-5D6E-409C-BE32-E72D297353CC}">
                <c16:uniqueId val="{0000000B-36FA-4A68-9099-20E681D73E53}"/>
              </c:ext>
            </c:extLst>
          </c:dPt>
          <c:dPt>
            <c:idx val="2"/>
            <c:bubble3D val="0"/>
            <c:spPr>
              <a:solidFill>
                <a:srgbClr val="6A84BE"/>
              </a:solidFill>
              <a:ln w="19050">
                <a:solidFill>
                  <a:srgbClr val="6A84BE"/>
                </a:solidFill>
              </a:ln>
              <a:effectLst/>
            </c:spPr>
            <c:extLst>
              <c:ext xmlns:c16="http://schemas.microsoft.com/office/drawing/2014/chart" uri="{C3380CC4-5D6E-409C-BE32-E72D297353CC}">
                <c16:uniqueId val="{00000003-36FA-4A68-9099-20E681D73E53}"/>
              </c:ext>
            </c:extLst>
          </c:dPt>
          <c:dPt>
            <c:idx val="3"/>
            <c:bubble3D val="0"/>
            <c:spPr>
              <a:solidFill>
                <a:srgbClr val="415C99"/>
              </a:solidFill>
              <a:ln w="19050">
                <a:solidFill>
                  <a:srgbClr val="415C99"/>
                </a:solidFill>
              </a:ln>
              <a:effectLst/>
            </c:spPr>
            <c:extLst>
              <c:ext xmlns:c16="http://schemas.microsoft.com/office/drawing/2014/chart" uri="{C3380CC4-5D6E-409C-BE32-E72D297353CC}">
                <c16:uniqueId val="{00000005-36FA-4A68-9099-20E681D73E53}"/>
              </c:ext>
            </c:extLst>
          </c:dPt>
          <c:dPt>
            <c:idx val="4"/>
            <c:bubble3D val="0"/>
            <c:spPr>
              <a:solidFill>
                <a:srgbClr val="2C3E66"/>
              </a:solidFill>
              <a:ln w="19050">
                <a:solidFill>
                  <a:srgbClr val="2C3E66"/>
                </a:solidFill>
              </a:ln>
              <a:effectLst/>
            </c:spPr>
            <c:extLst>
              <c:ext xmlns:c16="http://schemas.microsoft.com/office/drawing/2014/chart" uri="{C3380CC4-5D6E-409C-BE32-E72D297353CC}">
                <c16:uniqueId val="{00000007-36FA-4A68-9099-20E681D73E53}"/>
              </c:ext>
            </c:extLst>
          </c:dPt>
          <c:dLbls>
            <c:dLbl>
              <c:idx val="0"/>
              <c:layout>
                <c:manualLayout>
                  <c:x val="2.4749961124697833E-2"/>
                  <c:y val="-5.44750581220180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6FA-4A68-9099-20E681D73E53}"/>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'бюджет+дог.ФП+сертиф.'!$A$134:$A$138</c:f>
              <c:strCache>
                <c:ptCount val="5"/>
                <c:pt idx="0">
                  <c:v>PA1</c:v>
                </c:pt>
                <c:pt idx="1">
                  <c:v>PA2</c:v>
                </c:pt>
                <c:pt idx="2">
                  <c:v>PA3</c:v>
                </c:pt>
                <c:pt idx="3">
                  <c:v>PA4</c:v>
                </c:pt>
                <c:pt idx="4">
                  <c:v>PA5</c:v>
                </c:pt>
              </c:strCache>
            </c:strRef>
          </c:cat>
          <c:val>
            <c:numRef>
              <c:f>'бюджет+дог.ФП+сертиф.'!$E$134:$E$138</c:f>
              <c:numCache>
                <c:formatCode>0.00%</c:formatCode>
                <c:ptCount val="5"/>
                <c:pt idx="0">
                  <c:v>2.6997375474975393E-2</c:v>
                </c:pt>
                <c:pt idx="1">
                  <c:v>9.647740152685709E-2</c:v>
                </c:pt>
                <c:pt idx="2">
                  <c:v>0.15652261183411462</c:v>
                </c:pt>
                <c:pt idx="3">
                  <c:v>2.5136067087038931E-3</c:v>
                </c:pt>
                <c:pt idx="4">
                  <c:v>8.771916001382633E-3</c:v>
                </c:pt>
              </c:numCache>
            </c:numRef>
          </c:val>
          <c:extLst>
            <c:ext xmlns:c16="http://schemas.microsoft.com/office/drawing/2014/chart" uri="{C3380CC4-5D6E-409C-BE32-E72D297353CC}">
              <c16:uniqueId val="{00000000-36FA-4A68-9099-20E681D73E5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legend>
    <c:plotVisOnly val="1"/>
    <c:dispBlanksAs val="gap"/>
    <c:showDLblsOverMax val="0"/>
  </c:chart>
  <c:spPr>
    <a:gradFill flip="none" rotWithShape="1">
      <a:gsLst>
        <a:gs pos="0">
          <a:srgbClr val="A5A5A5">
            <a:lumMod val="0"/>
            <a:lumOff val="100000"/>
          </a:srgbClr>
        </a:gs>
        <a:gs pos="35000">
          <a:srgbClr val="A5A5A5">
            <a:lumMod val="0"/>
            <a:lumOff val="100000"/>
          </a:srgbClr>
        </a:gs>
        <a:gs pos="100000">
          <a:srgbClr val="A5A5A5">
            <a:lumMod val="100000"/>
          </a:srgbClr>
        </a:gs>
      </a:gsLst>
      <a:path path="circle">
        <a:fillToRect l="50000" t="-80000" r="50000" b="180000"/>
      </a:path>
      <a:tileRect/>
    </a:gradFill>
    <a:ln w="9525" cap="flat" cmpd="sng" algn="ctr">
      <a:solidFill>
        <a:schemeClr val="tx1">
          <a:lumMod val="15000"/>
          <a:lumOff val="85000"/>
        </a:schemeClr>
      </a:solid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bg-BG"/>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en-US" sz="800" b="0" i="0" baseline="0">
                <a:effectLst/>
              </a:rPr>
              <a:t>Commercial contracts signed by axes</a:t>
            </a:r>
            <a:r>
              <a:rPr lang="bg-BG" sz="800" b="0" i="0" baseline="0">
                <a:effectLst/>
              </a:rPr>
              <a:t> </a:t>
            </a:r>
            <a:r>
              <a:rPr lang="en-US" sz="800" b="0" i="0" baseline="0">
                <a:effectLst/>
              </a:rPr>
              <a:t>to total budget of OPTTI </a:t>
            </a:r>
            <a:endParaRPr lang="en-US" sz="800">
              <a:effectLst/>
            </a:endParaRP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title>
    <c:autoTitleDeleted val="0"/>
    <c:plotArea>
      <c:layout/>
      <c:pieChart>
        <c:varyColors val="1"/>
        <c:ser>
          <c:idx val="0"/>
          <c:order val="0"/>
          <c:tx>
            <c:strRef>
              <c:f>'бюджет+дог.ФП+сертиф.'!$F$133</c:f>
              <c:strCache>
                <c:ptCount val="1"/>
                <c:pt idx="0">
                  <c:v>  договори с изпълнители</c:v>
                </c:pt>
              </c:strCache>
            </c:strRef>
          </c:tx>
          <c:dPt>
            <c:idx val="0"/>
            <c:bubble3D val="0"/>
            <c:spPr>
              <a:solidFill>
                <a:srgbClr val="CED7EA"/>
              </a:solidFill>
              <a:ln w="19050">
                <a:solidFill>
                  <a:srgbClr val="CED7EA"/>
                </a:solidFill>
              </a:ln>
              <a:effectLst/>
            </c:spPr>
            <c:extLst>
              <c:ext xmlns:c16="http://schemas.microsoft.com/office/drawing/2014/chart" uri="{C3380CC4-5D6E-409C-BE32-E72D297353CC}">
                <c16:uniqueId val="{00000009-AD78-4A91-AB97-EC509E7EF872}"/>
              </c:ext>
            </c:extLst>
          </c:dPt>
          <c:dPt>
            <c:idx val="1"/>
            <c:bubble3D val="0"/>
            <c:spPr>
              <a:solidFill>
                <a:srgbClr val="A1B2D7"/>
              </a:solidFill>
              <a:ln w="19050">
                <a:solidFill>
                  <a:srgbClr val="A1B2D7"/>
                </a:solidFill>
              </a:ln>
              <a:effectLst/>
            </c:spPr>
            <c:extLst>
              <c:ext xmlns:c16="http://schemas.microsoft.com/office/drawing/2014/chart" uri="{C3380CC4-5D6E-409C-BE32-E72D297353CC}">
                <c16:uniqueId val="{0000000B-AD78-4A91-AB97-EC509E7EF872}"/>
              </c:ext>
            </c:extLst>
          </c:dPt>
          <c:dPt>
            <c:idx val="2"/>
            <c:bubble3D val="0"/>
            <c:spPr>
              <a:solidFill>
                <a:srgbClr val="6A84BE"/>
              </a:solidFill>
              <a:ln w="19050">
                <a:solidFill>
                  <a:srgbClr val="6A84BE"/>
                </a:solidFill>
              </a:ln>
              <a:effectLst/>
            </c:spPr>
            <c:extLst>
              <c:ext xmlns:c16="http://schemas.microsoft.com/office/drawing/2014/chart" uri="{C3380CC4-5D6E-409C-BE32-E72D297353CC}">
                <c16:uniqueId val="{00000002-AD78-4A91-AB97-EC509E7EF872}"/>
              </c:ext>
            </c:extLst>
          </c:dPt>
          <c:dPt>
            <c:idx val="3"/>
            <c:bubble3D val="0"/>
            <c:spPr>
              <a:solidFill>
                <a:srgbClr val="415C99"/>
              </a:solidFill>
              <a:ln w="19050">
                <a:solidFill>
                  <a:srgbClr val="415C99"/>
                </a:solidFill>
              </a:ln>
              <a:effectLst/>
            </c:spPr>
            <c:extLst>
              <c:ext xmlns:c16="http://schemas.microsoft.com/office/drawing/2014/chart" uri="{C3380CC4-5D6E-409C-BE32-E72D297353CC}">
                <c16:uniqueId val="{00000006-AD78-4A91-AB97-EC509E7EF872}"/>
              </c:ext>
            </c:extLst>
          </c:dPt>
          <c:dPt>
            <c:idx val="4"/>
            <c:bubble3D val="0"/>
            <c:spPr>
              <a:solidFill>
                <a:srgbClr val="2C3E66"/>
              </a:solidFill>
              <a:ln w="19050">
                <a:solidFill>
                  <a:srgbClr val="2C3E66"/>
                </a:solidFill>
              </a:ln>
              <a:effectLst/>
            </c:spPr>
            <c:extLst>
              <c:ext xmlns:c16="http://schemas.microsoft.com/office/drawing/2014/chart" uri="{C3380CC4-5D6E-409C-BE32-E72D297353CC}">
                <c16:uniqueId val="{00000004-AD78-4A91-AB97-EC509E7EF872}"/>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'бюджет+дог.ФП+сертиф.'!$A$134:$A$138</c:f>
              <c:strCache>
                <c:ptCount val="5"/>
                <c:pt idx="0">
                  <c:v>PA1</c:v>
                </c:pt>
                <c:pt idx="1">
                  <c:v>PA2</c:v>
                </c:pt>
                <c:pt idx="2">
                  <c:v>PA3</c:v>
                </c:pt>
                <c:pt idx="3">
                  <c:v>PA4</c:v>
                </c:pt>
                <c:pt idx="4">
                  <c:v>PA5</c:v>
                </c:pt>
              </c:strCache>
            </c:strRef>
          </c:cat>
          <c:val>
            <c:numRef>
              <c:f>'бюджет+дог.ФП+сертиф.'!$F$134:$F$138</c:f>
              <c:numCache>
                <c:formatCode>0.00%</c:formatCode>
                <c:ptCount val="5"/>
                <c:pt idx="0">
                  <c:v>0.23572831526947674</c:v>
                </c:pt>
                <c:pt idx="1">
                  <c:v>0.2225402291651575</c:v>
                </c:pt>
                <c:pt idx="2">
                  <c:v>0.21840495765115195</c:v>
                </c:pt>
                <c:pt idx="3">
                  <c:v>7.6437878594852347E-3</c:v>
                </c:pt>
                <c:pt idx="4">
                  <c:v>1.0866946005788887E-2</c:v>
                </c:pt>
              </c:numCache>
            </c:numRef>
          </c:val>
          <c:extLst>
            <c:ext xmlns:c16="http://schemas.microsoft.com/office/drawing/2014/chart" uri="{C3380CC4-5D6E-409C-BE32-E72D297353CC}">
              <c16:uniqueId val="{00000000-AD78-4A91-AB97-EC509E7EF87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legend>
    <c:plotVisOnly val="1"/>
    <c:dispBlanksAs val="gap"/>
    <c:showDLblsOverMax val="0"/>
  </c:chart>
  <c:spPr>
    <a:gradFill>
      <a:gsLst>
        <a:gs pos="0">
          <a:srgbClr val="A5A5A5">
            <a:lumMod val="0"/>
            <a:lumOff val="100000"/>
          </a:srgbClr>
        </a:gs>
        <a:gs pos="37000">
          <a:srgbClr val="A5A5A5">
            <a:lumMod val="0"/>
            <a:lumOff val="100000"/>
          </a:srgbClr>
        </a:gs>
        <a:gs pos="100000">
          <a:srgbClr val="A5A5A5">
            <a:lumMod val="100000"/>
          </a:srgbClr>
        </a:gs>
      </a:gsLst>
      <a:path path="circle">
        <a:fillToRect l="50000" t="-80000" r="50000" b="180000"/>
      </a:path>
    </a:gradFill>
    <a:ln w="9525" cap="flat" cmpd="sng" algn="ctr">
      <a:solidFill>
        <a:schemeClr val="tx1">
          <a:lumMod val="15000"/>
          <a:lumOff val="85000"/>
        </a:schemeClr>
      </a:solid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bg-BG"/>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rgbClr val="6A84BE"/>
            </a:solidFill>
            <a:ln>
              <a:solidFill>
                <a:srgbClr val="6A84BE"/>
              </a:solidFill>
            </a:ln>
          </c:spPr>
          <c:dPt>
            <c:idx val="0"/>
            <c:bubble3D val="0"/>
            <c:spPr>
              <a:solidFill>
                <a:srgbClr val="CED7EA"/>
              </a:solidFill>
              <a:ln w="19050">
                <a:solidFill>
                  <a:srgbClr val="CED7EA"/>
                </a:solidFill>
              </a:ln>
              <a:effectLst/>
            </c:spPr>
            <c:extLst>
              <c:ext xmlns:c16="http://schemas.microsoft.com/office/drawing/2014/chart" uri="{C3380CC4-5D6E-409C-BE32-E72D297353CC}">
                <c16:uniqueId val="{00000001-F268-4D80-AD09-4AFA959E5C61}"/>
              </c:ext>
            </c:extLst>
          </c:dPt>
          <c:dPt>
            <c:idx val="1"/>
            <c:bubble3D val="0"/>
            <c:spPr>
              <a:solidFill>
                <a:srgbClr val="6A84BE"/>
              </a:solidFill>
              <a:ln w="19050">
                <a:solidFill>
                  <a:srgbClr val="6A84BE"/>
                </a:solidFill>
              </a:ln>
              <a:effectLst/>
            </c:spPr>
            <c:extLst>
              <c:ext xmlns:c16="http://schemas.microsoft.com/office/drawing/2014/chart" uri="{C3380CC4-5D6E-409C-BE32-E72D297353CC}">
                <c16:uniqueId val="{00000003-F268-4D80-AD09-4AFA959E5C61}"/>
              </c:ext>
            </c:extLst>
          </c:dPt>
          <c:dLbls>
            <c:dLbl>
              <c:idx val="0"/>
              <c:layout>
                <c:manualLayout>
                  <c:x val="-2.8366021003153816E-2"/>
                  <c:y val="0"/>
                </c:manualLayout>
              </c:layout>
              <c:tx>
                <c:rich>
                  <a:bodyPr/>
                  <a:lstStyle/>
                  <a:p>
                    <a:fld id="{843847C3-0603-4B61-A85F-D2890FCBE063}" type="VALUE">
                      <a:rPr lang="en-US"/>
                      <a:pPr/>
                      <a:t>[VALUE]</a:t>
                    </a:fld>
                    <a:r>
                      <a:rPr lang="en-US"/>
                      <a:t> euro</a:t>
                    </a:r>
                  </a:p>
                </c:rich>
              </c:tx>
              <c:showLegendKey val="0"/>
              <c:showVal val="1"/>
              <c:showCatName val="0"/>
              <c:showSerName val="0"/>
              <c:showPercent val="0"/>
              <c:showBubbleSize val="0"/>
              <c:extLst>
                <c:ext xmlns:c15="http://schemas.microsoft.com/office/drawing/2012/chart" uri="{CE6537A1-D6FC-4f65-9D91-7224C49458BB}">
                  <c15:layout>
                    <c:manualLayout>
                      <c:w val="0.28403837081302091"/>
                      <c:h val="0.14764879973692865"/>
                    </c:manualLayout>
                  </c15:layout>
                  <c15:dlblFieldTable/>
                  <c15:showDataLabelsRange val="0"/>
                </c:ext>
                <c:ext xmlns:c16="http://schemas.microsoft.com/office/drawing/2014/chart" uri="{C3380CC4-5D6E-409C-BE32-E72D297353CC}">
                  <c16:uniqueId val="{00000001-F268-4D80-AD09-4AFA959E5C61}"/>
                </c:ext>
              </c:extLst>
            </c:dLbl>
            <c:dLbl>
              <c:idx val="1"/>
              <c:layout>
                <c:manualLayout>
                  <c:x val="5.8333343652062303E-2"/>
                  <c:y val="-0.31788108449613806"/>
                </c:manualLayout>
              </c:layout>
              <c:tx>
                <c:rich>
                  <a:bodyPr/>
                  <a:lstStyle/>
                  <a:p>
                    <a:fld id="{D1976A3C-F79B-4CD5-A26E-F9179C3022F5}" type="VALUE">
                      <a:rPr lang="en-US">
                        <a:solidFill>
                          <a:schemeClr val="bg1"/>
                        </a:solidFill>
                      </a:rPr>
                      <a:pPr/>
                      <a:t>[VALUE]</a:t>
                    </a:fld>
                    <a:r>
                      <a:rPr lang="en-US">
                        <a:solidFill>
                          <a:schemeClr val="bg1"/>
                        </a:solidFill>
                      </a:rPr>
                      <a:t> euro</a:t>
                    </a:r>
                  </a:p>
                </c:rich>
              </c:tx>
              <c:showLegendKey val="0"/>
              <c:showVal val="1"/>
              <c:showCatName val="0"/>
              <c:showSerName val="0"/>
              <c:showPercent val="0"/>
              <c:showBubbleSize val="0"/>
              <c:extLst>
                <c:ext xmlns:c15="http://schemas.microsoft.com/office/drawing/2012/chart" uri="{CE6537A1-D6FC-4f65-9D91-7224C49458BB}">
                  <c15:layout>
                    <c:manualLayout>
                      <c:w val="0.31314486381135054"/>
                      <c:h val="0.1145831121652378"/>
                    </c:manualLayout>
                  </c15:layout>
                  <c15:dlblFieldTable/>
                  <c15:showDataLabelsRange val="0"/>
                </c:ext>
                <c:ext xmlns:c16="http://schemas.microsoft.com/office/drawing/2014/chart" uri="{C3380CC4-5D6E-409C-BE32-E72D297353CC}">
                  <c16:uniqueId val="{00000003-F268-4D80-AD09-4AFA959E5C61}"/>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bg-BG"/>
              </a:p>
            </c:txPr>
            <c:showLegendKey val="0"/>
            <c:showVal val="1"/>
            <c:showCatName val="0"/>
            <c:showSerName val="0"/>
            <c:showPercent val="0"/>
            <c:showBubbleSize val="0"/>
            <c:showLeaderLines val="1"/>
            <c:leaderLines>
              <c:spPr>
                <a:ln w="9525" cap="flat" cmpd="sng" algn="ctr">
                  <a:solidFill>
                    <a:srgbClr val="CED7EA"/>
                  </a:solidFill>
                  <a:round/>
                </a:ln>
                <a:effectLst/>
              </c:spPr>
            </c:leaderLines>
            <c:extLst>
              <c:ext xmlns:c15="http://schemas.microsoft.com/office/drawing/2012/chart" uri="{CE6537A1-D6FC-4f65-9D91-7224C49458BB}"/>
            </c:extLst>
          </c:dLbls>
          <c:cat>
            <c:strRef>
              <c:f>'projects-prikliuchili'!$H$95:$J$95</c:f>
              <c:strCache>
                <c:ptCount val="2"/>
                <c:pt idx="0">
                  <c:v>completed</c:v>
                </c:pt>
                <c:pt idx="1">
                  <c:v>in progress</c:v>
                </c:pt>
              </c:strCache>
            </c:strRef>
          </c:cat>
          <c:val>
            <c:numRef>
              <c:f>'projects-prikliuchili'!$H$96:$J$96</c:f>
              <c:numCache>
                <c:formatCode>#,##0</c:formatCode>
                <c:ptCount val="2"/>
                <c:pt idx="0">
                  <c:v>37775117.223889604</c:v>
                </c:pt>
                <c:pt idx="1">
                  <c:v>1553378247.7721899</c:v>
                </c:pt>
              </c:numCache>
            </c:numRef>
          </c:val>
          <c:extLst>
            <c:ext xmlns:c16="http://schemas.microsoft.com/office/drawing/2014/chart" uri="{C3380CC4-5D6E-409C-BE32-E72D297353CC}">
              <c16:uniqueId val="{00000004-F268-4D80-AD09-4AFA959E5C61}"/>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7257839035256617"/>
          <c:y val="0.33221355387136947"/>
          <c:w val="0.23790399371960877"/>
          <c:h val="0.2762368367222758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legend>
    <c:plotVisOnly val="1"/>
    <c:dispBlanksAs val="gap"/>
    <c:showDLblsOverMax val="0"/>
  </c:chart>
  <c:spPr>
    <a:gradFill>
      <a:gsLst>
        <a:gs pos="43363">
          <a:srgbClr val="F6F6F6"/>
        </a:gs>
        <a:gs pos="0">
          <a:srgbClr val="A5A5A5">
            <a:lumMod val="0"/>
            <a:lumOff val="100000"/>
          </a:srgbClr>
        </a:gs>
        <a:gs pos="37000">
          <a:srgbClr val="A5A5A5">
            <a:lumMod val="0"/>
            <a:lumOff val="100000"/>
          </a:srgbClr>
        </a:gs>
        <a:gs pos="100000">
          <a:srgbClr val="A5A5A5">
            <a:lumMod val="100000"/>
          </a:srgbClr>
        </a:gs>
      </a:gsLst>
      <a:path path="circle">
        <a:fillToRect l="50000" t="-80000" r="50000" b="180000"/>
      </a:path>
    </a:gradFill>
    <a:ln w="9525" cap="flat" cmpd="sng" algn="ctr">
      <a:solidFill>
        <a:schemeClr val="tx1">
          <a:lumMod val="15000"/>
          <a:lumOff val="85000"/>
        </a:schemeClr>
      </a:solid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bg-BG"/>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'projects ПО5-бенеф.'!$F$2</c:f>
              <c:strCache>
                <c:ptCount val="1"/>
                <c:pt idx="0">
                  <c:v>% верифицирани разходи по бенефициенти към общия бюджет на оста</c:v>
                </c:pt>
              </c:strCache>
            </c:strRef>
          </c:tx>
          <c:spPr>
            <a:solidFill>
              <a:srgbClr val="CED7EA"/>
            </a:solidFill>
          </c:spPr>
          <c:dPt>
            <c:idx val="0"/>
            <c:bubble3D val="0"/>
            <c:spPr>
              <a:solidFill>
                <a:srgbClr val="CED7EA"/>
              </a:solidFill>
              <a:ln w="19050">
                <a:solidFill>
                  <a:schemeClr val="lt1"/>
                </a:solidFill>
              </a:ln>
              <a:effectLst/>
            </c:spPr>
            <c:extLst>
              <c:ext xmlns:c16="http://schemas.microsoft.com/office/drawing/2014/chart" uri="{C3380CC4-5D6E-409C-BE32-E72D297353CC}">
                <c16:uniqueId val="{00000001-166D-46BF-B5B3-4132856D5997}"/>
              </c:ext>
            </c:extLst>
          </c:dPt>
          <c:dPt>
            <c:idx val="1"/>
            <c:bubble3D val="0"/>
            <c:spPr>
              <a:solidFill>
                <a:srgbClr val="A1B2D7"/>
              </a:solidFill>
              <a:ln w="19050">
                <a:solidFill>
                  <a:schemeClr val="lt1"/>
                </a:solidFill>
              </a:ln>
              <a:effectLst/>
            </c:spPr>
            <c:extLst>
              <c:ext xmlns:c16="http://schemas.microsoft.com/office/drawing/2014/chart" uri="{C3380CC4-5D6E-409C-BE32-E72D297353CC}">
                <c16:uniqueId val="{00000003-166D-46BF-B5B3-4132856D5997}"/>
              </c:ext>
            </c:extLst>
          </c:dPt>
          <c:dPt>
            <c:idx val="2"/>
            <c:bubble3D val="0"/>
            <c:spPr>
              <a:solidFill>
                <a:srgbClr val="6A84BE"/>
              </a:solidFill>
              <a:ln w="19050">
                <a:solidFill>
                  <a:schemeClr val="lt1"/>
                </a:solidFill>
              </a:ln>
              <a:effectLst/>
            </c:spPr>
            <c:extLst>
              <c:ext xmlns:c16="http://schemas.microsoft.com/office/drawing/2014/chart" uri="{C3380CC4-5D6E-409C-BE32-E72D297353CC}">
                <c16:uniqueId val="{00000005-166D-46BF-B5B3-4132856D5997}"/>
              </c:ext>
            </c:extLst>
          </c:dPt>
          <c:dPt>
            <c:idx val="3"/>
            <c:bubble3D val="0"/>
            <c:spPr>
              <a:solidFill>
                <a:srgbClr val="415C99"/>
              </a:solidFill>
              <a:ln w="19050">
                <a:solidFill>
                  <a:schemeClr val="lt1"/>
                </a:solidFill>
              </a:ln>
              <a:effectLst/>
            </c:spPr>
            <c:extLst>
              <c:ext xmlns:c16="http://schemas.microsoft.com/office/drawing/2014/chart" uri="{C3380CC4-5D6E-409C-BE32-E72D297353CC}">
                <c16:uniqueId val="{00000007-166D-46BF-B5B3-4132856D5997}"/>
              </c:ext>
            </c:extLst>
          </c:dPt>
          <c:dPt>
            <c:idx val="4"/>
            <c:bubble3D val="0"/>
            <c:spPr>
              <a:solidFill>
                <a:srgbClr val="374E81"/>
              </a:solidFill>
              <a:ln w="19050">
                <a:solidFill>
                  <a:schemeClr val="lt1"/>
                </a:solidFill>
              </a:ln>
              <a:effectLst/>
            </c:spPr>
            <c:extLst>
              <c:ext xmlns:c16="http://schemas.microsoft.com/office/drawing/2014/chart" uri="{C3380CC4-5D6E-409C-BE32-E72D297353CC}">
                <c16:uniqueId val="{00000009-166D-46BF-B5B3-4132856D5997}"/>
              </c:ext>
            </c:extLst>
          </c:dPt>
          <c:dPt>
            <c:idx val="5"/>
            <c:bubble3D val="0"/>
            <c:spPr>
              <a:solidFill>
                <a:srgbClr val="202E4C"/>
              </a:solidFill>
              <a:ln w="19050">
                <a:solidFill>
                  <a:schemeClr val="lt1"/>
                </a:solidFill>
              </a:ln>
              <a:effectLst/>
            </c:spPr>
            <c:extLst>
              <c:ext xmlns:c16="http://schemas.microsoft.com/office/drawing/2014/chart" uri="{C3380CC4-5D6E-409C-BE32-E72D297353CC}">
                <c16:uniqueId val="{0000000B-166D-46BF-B5B3-4132856D5997}"/>
              </c:ext>
            </c:extLst>
          </c:dPt>
          <c:dLbls>
            <c:dLbl>
              <c:idx val="0"/>
              <c:layout>
                <c:manualLayout>
                  <c:x val="-7.6280621172353964E-3"/>
                  <c:y val="-2.2611126320397988E-2"/>
                </c:manualLayout>
              </c:layout>
              <c:tx>
                <c:rich>
                  <a:bodyPr/>
                  <a:lstStyle/>
                  <a:p>
                    <a:r>
                      <a:rPr lang="en-US" sz="800">
                        <a:latin typeface="Verdana" panose="020B0604030504040204" pitchFamily="34" charset="0"/>
                        <a:ea typeface="Verdana" panose="020B0604030504040204" pitchFamily="34" charset="0"/>
                        <a:cs typeface="Verdana" panose="020B0604030504040204" pitchFamily="34" charset="0"/>
                      </a:rPr>
                      <a:t>EA EMD-</a:t>
                    </a:r>
                    <a:fld id="{56471833-7091-4BA4-839F-8C9D1353BB92}" type="VALUE">
                      <a:rPr lang="en-US" sz="800">
                        <a:latin typeface="Verdana" panose="020B0604030504040204" pitchFamily="34" charset="0"/>
                        <a:ea typeface="Verdana" panose="020B0604030504040204" pitchFamily="34" charset="0"/>
                        <a:cs typeface="Verdana" panose="020B0604030504040204" pitchFamily="34" charset="0"/>
                      </a:rPr>
                      <a:pPr/>
                      <a:t>[VALUE]</a:t>
                    </a:fld>
                    <a:endParaRPr lang="en-US" sz="800">
                      <a:latin typeface="Verdana" panose="020B0604030504040204" pitchFamily="34" charset="0"/>
                      <a:ea typeface="Verdana" panose="020B0604030504040204" pitchFamily="34" charset="0"/>
                      <a:cs typeface="Verdana" panose="020B0604030504040204" pitchFamily="34" charset="0"/>
                    </a:endParaRP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66D-46BF-B5B3-4132856D5997}"/>
                </c:ext>
              </c:extLst>
            </c:dLbl>
            <c:dLbl>
              <c:idx val="1"/>
              <c:layout>
                <c:manualLayout>
                  <c:x val="4.4546356108852374E-2"/>
                  <c:y val="2.3955599300087491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US" sz="800">
                        <a:latin typeface="Verdana" panose="020B0604030504040204" pitchFamily="34" charset="0"/>
                        <a:ea typeface="Verdana" panose="020B0604030504040204" pitchFamily="34" charset="0"/>
                        <a:cs typeface="Verdana" panose="020B0604030504040204" pitchFamily="34" charset="0"/>
                      </a:rPr>
                      <a:t>METROPOLITAN - </a:t>
                    </a:r>
                    <a:fld id="{5903A925-5833-4BB5-9CED-A3EC4B830279}" type="VALUE">
                      <a:rPr lang="en-US" sz="800">
                        <a:latin typeface="Verdana" panose="020B0604030504040204" pitchFamily="34" charset="0"/>
                        <a:ea typeface="Verdana" panose="020B0604030504040204" pitchFamily="34" charset="0"/>
                        <a:cs typeface="Verdana" panose="020B0604030504040204" pitchFamily="34" charset="0"/>
                      </a:rPr>
                      <a:pPr>
                        <a:defRPr sz="800">
                          <a:latin typeface="Verdana" panose="020B0604030504040204" pitchFamily="34" charset="0"/>
                          <a:ea typeface="Verdana" panose="020B0604030504040204" pitchFamily="34" charset="0"/>
                          <a:cs typeface="Verdana" panose="020B0604030504040204" pitchFamily="34" charset="0"/>
                        </a:defRPr>
                      </a:pPr>
                      <a:t>[VALUE]</a:t>
                    </a:fld>
                    <a:endParaRPr lang="en-US" sz="800">
                      <a:latin typeface="Verdana" panose="020B0604030504040204" pitchFamily="34" charset="0"/>
                      <a:ea typeface="Verdana" panose="020B0604030504040204" pitchFamily="34" charset="0"/>
                      <a:cs typeface="Verdana" panose="020B0604030504040204" pitchFamily="34" charset="0"/>
                    </a:endParaRP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showLegendKey val="0"/>
              <c:showVal val="1"/>
              <c:showCatName val="0"/>
              <c:showSerName val="0"/>
              <c:showPercent val="0"/>
              <c:showBubbleSize val="0"/>
              <c:extLst>
                <c:ext xmlns:c15="http://schemas.microsoft.com/office/drawing/2012/chart" uri="{CE6537A1-D6FC-4f65-9D91-7224C49458BB}">
                  <c15:layout>
                    <c:manualLayout>
                      <c:w val="0.3238131135111767"/>
                      <c:h val="6.2268518518518522E-2"/>
                    </c:manualLayout>
                  </c15:layout>
                  <c15:dlblFieldTable/>
                  <c15:showDataLabelsRange val="0"/>
                </c:ext>
                <c:ext xmlns:c16="http://schemas.microsoft.com/office/drawing/2014/chart" uri="{C3380CC4-5D6E-409C-BE32-E72D297353CC}">
                  <c16:uniqueId val="{00000003-166D-46BF-B5B3-4132856D5997}"/>
                </c:ext>
              </c:extLst>
            </c:dLbl>
            <c:dLbl>
              <c:idx val="2"/>
              <c:layout>
                <c:manualLayout>
                  <c:x val="2.0572590517508153E-2"/>
                  <c:y val="3.9206948089822106E-2"/>
                </c:manualLayout>
              </c:layout>
              <c:tx>
                <c:rich>
                  <a:bodyPr/>
                  <a:lstStyle/>
                  <a:p>
                    <a:r>
                      <a:rPr lang="en-US"/>
                      <a:t>RIA - </a:t>
                    </a:r>
                    <a:fld id="{1D87D064-76A2-420E-B448-11CFD100804C}"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layout>
                    <c:manualLayout>
                      <c:w val="0.20299340772498622"/>
                      <c:h val="6.4745552639253412E-2"/>
                    </c:manualLayout>
                  </c15:layout>
                  <c15:dlblFieldTable/>
                  <c15:showDataLabelsRange val="0"/>
                </c:ext>
                <c:ext xmlns:c16="http://schemas.microsoft.com/office/drawing/2014/chart" uri="{C3380CC4-5D6E-409C-BE32-E72D297353CC}">
                  <c16:uniqueId val="{00000005-166D-46BF-B5B3-4132856D5997}"/>
                </c:ext>
              </c:extLst>
            </c:dLbl>
            <c:dLbl>
              <c:idx val="3"/>
              <c:layout>
                <c:manualLayout>
                  <c:x val="2.3500824984820062E-2"/>
                  <c:y val="-6.3064668999708459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US"/>
                      <a:t>MTITC - </a:t>
                    </a:r>
                    <a:fld id="{2A0E20D2-F9E7-441A-ABD5-B220DBA153A3}" type="VALUE">
                      <a:rPr lang="en-US"/>
                      <a:pPr>
                        <a:defRPr sz="800">
                          <a:latin typeface="Verdana" panose="020B0604030504040204" pitchFamily="34" charset="0"/>
                          <a:ea typeface="Verdana" panose="020B0604030504040204" pitchFamily="34" charset="0"/>
                          <a:cs typeface="Verdana" panose="020B0604030504040204" pitchFamily="34" charset="0"/>
                        </a:defRPr>
                      </a:pPr>
                      <a:t>[VALUE]</a:t>
                    </a:fld>
                    <a:endParaRPr lang="en-US"/>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showLegendKey val="0"/>
              <c:showVal val="1"/>
              <c:showCatName val="0"/>
              <c:showSerName val="0"/>
              <c:showPercent val="0"/>
              <c:showBubbleSize val="0"/>
              <c:extLst>
                <c:ext xmlns:c15="http://schemas.microsoft.com/office/drawing/2012/chart" uri="{CE6537A1-D6FC-4f65-9D91-7224C49458BB}">
                  <c15:layout>
                    <c:manualLayout>
                      <c:w val="0.24831011173955028"/>
                      <c:h val="6.2268518518518522E-2"/>
                    </c:manualLayout>
                  </c15:layout>
                  <c15:dlblFieldTable/>
                  <c15:showDataLabelsRange val="0"/>
                </c:ext>
                <c:ext xmlns:c16="http://schemas.microsoft.com/office/drawing/2014/chart" uri="{C3380CC4-5D6E-409C-BE32-E72D297353CC}">
                  <c16:uniqueId val="{00000007-166D-46BF-B5B3-4132856D5997}"/>
                </c:ext>
              </c:extLst>
            </c:dLbl>
            <c:dLbl>
              <c:idx val="4"/>
              <c:layout>
                <c:manualLayout>
                  <c:x val="-2.0962489063867017E-2"/>
                  <c:y val="-2.0512123219283123E-2"/>
                </c:manualLayout>
              </c:layout>
              <c:tx>
                <c:rich>
                  <a:bodyPr/>
                  <a:lstStyle/>
                  <a:p>
                    <a:r>
                      <a:rPr lang="en-US"/>
                      <a:t>BPIC - </a:t>
                    </a:r>
                    <a:fld id="{FF70C0F5-BD57-43C0-A771-371890BEB7EC}"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66D-46BF-B5B3-4132856D5997}"/>
                </c:ext>
              </c:extLst>
            </c:dLbl>
            <c:dLbl>
              <c:idx val="5"/>
              <c:layout>
                <c:manualLayout>
                  <c:x val="-7.8872484689413817E-3"/>
                  <c:y val="3.1508741411056473E-2"/>
                </c:manualLayout>
              </c:layout>
              <c:tx>
                <c:rich>
                  <a:bodyPr/>
                  <a:lstStyle/>
                  <a:p>
                    <a:r>
                      <a:rPr lang="en-US"/>
                      <a:t>NRIC - </a:t>
                    </a:r>
                    <a:fld id="{C803E310-0387-4FDE-A9C0-29F21C22B6EA}"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166D-46BF-B5B3-4132856D599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'projects ПО5-бенеф.'!$E$49:$E$54</c:f>
              <c:strCache>
                <c:ptCount val="6"/>
                <c:pt idx="0">
                  <c:v>EA EMD</c:v>
                </c:pt>
                <c:pt idx="1">
                  <c:v>METROPOLITAN</c:v>
                </c:pt>
                <c:pt idx="2">
                  <c:v>RIA</c:v>
                </c:pt>
                <c:pt idx="3">
                  <c:v>MTITC</c:v>
                </c:pt>
                <c:pt idx="4">
                  <c:v>BPIC</c:v>
                </c:pt>
                <c:pt idx="5">
                  <c:v>NRIC</c:v>
                </c:pt>
              </c:strCache>
            </c:strRef>
          </c:cat>
          <c:val>
            <c:numRef>
              <c:f>'projects ПО5-бенеф.'!$F$3:$F$36</c:f>
              <c:numCache>
                <c:formatCode>0.00%</c:formatCode>
                <c:ptCount val="6"/>
                <c:pt idx="0">
                  <c:v>9.5512743886710418E-4</c:v>
                </c:pt>
                <c:pt idx="1">
                  <c:v>3.9832201383648458E-2</c:v>
                </c:pt>
                <c:pt idx="2">
                  <c:v>3.554656524187115E-2</c:v>
                </c:pt>
                <c:pt idx="3">
                  <c:v>0.17583355113083224</c:v>
                </c:pt>
                <c:pt idx="4">
                  <c:v>6.4045947305597692E-2</c:v>
                </c:pt>
                <c:pt idx="5">
                  <c:v>8.9326472580305155E-2</c:v>
                </c:pt>
              </c:numCache>
            </c:numRef>
          </c:val>
          <c:extLst>
            <c:ext xmlns:c16="http://schemas.microsoft.com/office/drawing/2014/chart" uri="{C3380CC4-5D6E-409C-BE32-E72D297353CC}">
              <c16:uniqueId val="{0000000C-166D-46BF-B5B3-4132856D599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gradFill flip="none" rotWithShape="1">
      <a:gsLst>
        <a:gs pos="0">
          <a:schemeClr val="accent3">
            <a:lumMod val="0"/>
            <a:lumOff val="100000"/>
          </a:schemeClr>
        </a:gs>
        <a:gs pos="37000">
          <a:schemeClr val="accent3">
            <a:lumMod val="0"/>
            <a:lumOff val="100000"/>
          </a:schemeClr>
        </a:gs>
        <a:gs pos="100000">
          <a:schemeClr val="accent3">
            <a:lumMod val="100000"/>
          </a:schemeClr>
        </a:gs>
      </a:gsLst>
      <a:path path="circle">
        <a:fillToRect l="50000" t="-80000" r="50000" b="180000"/>
      </a:path>
      <a:tileRect/>
    </a:gra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en-US"/>
              <a:t>financial implementation of the projects by beneficiaries</a:t>
            </a:r>
            <a:endParaRPr lang="bg-BG"/>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title>
    <c:autoTitleDeleted val="0"/>
    <c:plotArea>
      <c:layout/>
      <c:barChart>
        <c:barDir val="col"/>
        <c:grouping val="clustered"/>
        <c:varyColors val="0"/>
        <c:ser>
          <c:idx val="0"/>
          <c:order val="0"/>
          <c:tx>
            <c:strRef>
              <c:f>'projects ПО5-бенеф.'!$E$2</c:f>
              <c:strCache>
                <c:ptCount val="1"/>
                <c:pt idx="0">
                  <c:v>верифицирани разходи
лева</c:v>
                </c:pt>
              </c:strCache>
            </c:strRef>
          </c:tx>
          <c:spPr>
            <a:solidFill>
              <a:schemeClr val="accent1"/>
            </a:solidFill>
            <a:ln w="19050">
              <a:solidFill>
                <a:schemeClr val="lt1"/>
              </a:solidFill>
            </a:ln>
            <a:effectLst/>
          </c:spPr>
          <c:invertIfNegative val="0"/>
          <c:dPt>
            <c:idx val="0"/>
            <c:invertIfNegative val="0"/>
            <c:bubble3D val="0"/>
            <c:spPr>
              <a:solidFill>
                <a:srgbClr val="CED7EA"/>
              </a:solidFill>
              <a:ln w="19050">
                <a:solidFill>
                  <a:schemeClr val="lt1"/>
                </a:solidFill>
              </a:ln>
              <a:effectLst/>
            </c:spPr>
            <c:extLst>
              <c:ext xmlns:c16="http://schemas.microsoft.com/office/drawing/2014/chart" uri="{C3380CC4-5D6E-409C-BE32-E72D297353CC}">
                <c16:uniqueId val="{00000001-F987-4B78-B23B-2FA14CA316D4}"/>
              </c:ext>
            </c:extLst>
          </c:dPt>
          <c:dPt>
            <c:idx val="1"/>
            <c:invertIfNegative val="0"/>
            <c:bubble3D val="0"/>
            <c:spPr>
              <a:solidFill>
                <a:srgbClr val="A1B2D7"/>
              </a:solidFill>
              <a:ln w="19050">
                <a:solidFill>
                  <a:schemeClr val="lt1"/>
                </a:solidFill>
              </a:ln>
              <a:effectLst/>
            </c:spPr>
            <c:extLst>
              <c:ext xmlns:c16="http://schemas.microsoft.com/office/drawing/2014/chart" uri="{C3380CC4-5D6E-409C-BE32-E72D297353CC}">
                <c16:uniqueId val="{00000003-F987-4B78-B23B-2FA14CA316D4}"/>
              </c:ext>
            </c:extLst>
          </c:dPt>
          <c:dPt>
            <c:idx val="2"/>
            <c:invertIfNegative val="0"/>
            <c:bubble3D val="0"/>
            <c:spPr>
              <a:solidFill>
                <a:srgbClr val="6A84BE"/>
              </a:solidFill>
              <a:ln w="19050">
                <a:solidFill>
                  <a:schemeClr val="lt1"/>
                </a:solidFill>
              </a:ln>
              <a:effectLst/>
            </c:spPr>
            <c:extLst>
              <c:ext xmlns:c16="http://schemas.microsoft.com/office/drawing/2014/chart" uri="{C3380CC4-5D6E-409C-BE32-E72D297353CC}">
                <c16:uniqueId val="{00000005-F987-4B78-B23B-2FA14CA316D4}"/>
              </c:ext>
            </c:extLst>
          </c:dPt>
          <c:dPt>
            <c:idx val="3"/>
            <c:invertIfNegative val="0"/>
            <c:bubble3D val="0"/>
            <c:spPr>
              <a:solidFill>
                <a:srgbClr val="415C99"/>
              </a:solidFill>
              <a:ln w="19050">
                <a:solidFill>
                  <a:schemeClr val="lt1"/>
                </a:solidFill>
              </a:ln>
              <a:effectLst/>
            </c:spPr>
            <c:extLst>
              <c:ext xmlns:c16="http://schemas.microsoft.com/office/drawing/2014/chart" uri="{C3380CC4-5D6E-409C-BE32-E72D297353CC}">
                <c16:uniqueId val="{00000007-F987-4B78-B23B-2FA14CA316D4}"/>
              </c:ext>
            </c:extLst>
          </c:dPt>
          <c:dPt>
            <c:idx val="4"/>
            <c:invertIfNegative val="0"/>
            <c:bubble3D val="0"/>
            <c:spPr>
              <a:solidFill>
                <a:srgbClr val="374E81"/>
              </a:solidFill>
              <a:ln w="19050">
                <a:solidFill>
                  <a:schemeClr val="lt1"/>
                </a:solidFill>
              </a:ln>
              <a:effectLst/>
            </c:spPr>
            <c:extLst>
              <c:ext xmlns:c16="http://schemas.microsoft.com/office/drawing/2014/chart" uri="{C3380CC4-5D6E-409C-BE32-E72D297353CC}">
                <c16:uniqueId val="{00000009-F987-4B78-B23B-2FA14CA316D4}"/>
              </c:ext>
            </c:extLst>
          </c:dPt>
          <c:dPt>
            <c:idx val="5"/>
            <c:invertIfNegative val="0"/>
            <c:bubble3D val="0"/>
            <c:spPr>
              <a:solidFill>
                <a:srgbClr val="202E4C"/>
              </a:solidFill>
              <a:ln w="19050">
                <a:solidFill>
                  <a:schemeClr val="lt1"/>
                </a:solidFill>
              </a:ln>
              <a:effectLst/>
            </c:spPr>
            <c:extLst>
              <c:ext xmlns:c16="http://schemas.microsoft.com/office/drawing/2014/chart" uri="{C3380CC4-5D6E-409C-BE32-E72D297353CC}">
                <c16:uniqueId val="{0000000B-F987-4B78-B23B-2FA14CA316D4}"/>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'projects ПО5-бенеф.'!$A$56:$A$61</c:f>
              <c:strCache>
                <c:ptCount val="6"/>
                <c:pt idx="0">
                  <c:v>EA EMD</c:v>
                </c:pt>
                <c:pt idx="1">
                  <c:v>METROPOLITAN</c:v>
                </c:pt>
                <c:pt idx="2">
                  <c:v>RIA</c:v>
                </c:pt>
                <c:pt idx="3">
                  <c:v>MTITC</c:v>
                </c:pt>
                <c:pt idx="4">
                  <c:v>BPIC</c:v>
                </c:pt>
                <c:pt idx="5">
                  <c:v>NRIC</c:v>
                </c:pt>
              </c:strCache>
            </c:strRef>
          </c:cat>
          <c:val>
            <c:numRef>
              <c:f>'projects ПО5-бенеф.'!$E$56:$E$61</c:f>
              <c:numCache>
                <c:formatCode>0.00%</c:formatCode>
                <c:ptCount val="6"/>
                <c:pt idx="0">
                  <c:v>1</c:v>
                </c:pt>
                <c:pt idx="1">
                  <c:v>0.46139930194034984</c:v>
                </c:pt>
                <c:pt idx="2">
                  <c:v>0.48013326271990092</c:v>
                </c:pt>
                <c:pt idx="3">
                  <c:v>0.61327539209210058</c:v>
                </c:pt>
                <c:pt idx="4">
                  <c:v>0.98285056849632668</c:v>
                </c:pt>
                <c:pt idx="5">
                  <c:v>0.74380486513666011</c:v>
                </c:pt>
              </c:numCache>
            </c:numRef>
          </c:val>
          <c:extLst>
            <c:ext xmlns:c16="http://schemas.microsoft.com/office/drawing/2014/chart" uri="{C3380CC4-5D6E-409C-BE32-E72D297353CC}">
              <c16:uniqueId val="{0000000C-F987-4B78-B23B-2FA14CA316D4}"/>
            </c:ext>
          </c:extLst>
        </c:ser>
        <c:dLbls>
          <c:showLegendKey val="0"/>
          <c:showVal val="0"/>
          <c:showCatName val="0"/>
          <c:showSerName val="0"/>
          <c:showPercent val="0"/>
          <c:showBubbleSize val="0"/>
        </c:dLbls>
        <c:gapWidth val="150"/>
        <c:axId val="359990352"/>
        <c:axId val="359988000"/>
      </c:barChart>
      <c:valAx>
        <c:axId val="359988000"/>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crossAx val="359990352"/>
        <c:crosses val="autoZero"/>
        <c:crossBetween val="between"/>
      </c:valAx>
      <c:catAx>
        <c:axId val="3599903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crossAx val="359988000"/>
        <c:crosses val="autoZero"/>
        <c:auto val="1"/>
        <c:lblAlgn val="ctr"/>
        <c:lblOffset val="100"/>
        <c:noMultiLvlLbl val="0"/>
      </c:catAx>
      <c:spPr>
        <a:noFill/>
        <a:ln>
          <a:noFill/>
        </a:ln>
        <a:effectLst/>
      </c:spPr>
    </c:plotArea>
    <c:plotVisOnly val="1"/>
    <c:dispBlanksAs val="gap"/>
    <c:showDLblsOverMax val="0"/>
  </c:chart>
  <c:spPr>
    <a:gradFill>
      <a:gsLst>
        <a:gs pos="0">
          <a:schemeClr val="accent3">
            <a:lumMod val="0"/>
            <a:lumOff val="100000"/>
          </a:schemeClr>
        </a:gs>
        <a:gs pos="37000">
          <a:schemeClr val="accent3">
            <a:lumMod val="0"/>
            <a:lumOff val="100000"/>
          </a:schemeClr>
        </a:gs>
        <a:gs pos="100000">
          <a:schemeClr val="accent3">
            <a:lumMod val="100000"/>
          </a:schemeClr>
        </a:gs>
      </a:gsLst>
      <a:path path="circle">
        <a:fillToRect l="50000" t="-80000" r="50000" b="180000"/>
      </a:path>
    </a:gradFill>
    <a:ln w="9525" cap="flat" cmpd="sng" algn="ctr">
      <a:solidFill>
        <a:schemeClr val="tx1">
          <a:lumMod val="15000"/>
          <a:lumOff val="85000"/>
        </a:schemeClr>
      </a:solid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bg-BG"/>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6720713165292201E-2"/>
          <c:y val="5.4240189673260539E-2"/>
          <c:w val="0.92628243954712763"/>
          <c:h val="0.91023811417512202"/>
        </c:manualLayout>
      </c:layout>
      <c:pie3DChart>
        <c:varyColors val="1"/>
        <c:ser>
          <c:idx val="0"/>
          <c:order val="0"/>
          <c:tx>
            <c:strRef>
              <c:f>Finansovi_korekcii!$A$2</c:f>
              <c:strCache>
                <c:ptCount val="1"/>
                <c:pt idx="0">
                  <c:v>Стойност финансови корекции</c:v>
                </c:pt>
              </c:strCache>
            </c:strRef>
          </c:tx>
          <c:explosion val="4"/>
          <c:dPt>
            <c:idx val="0"/>
            <c:bubble3D val="0"/>
            <c:spPr>
              <a:solidFill>
                <a:srgbClr val="CED7EA"/>
              </a:solidFill>
              <a:ln w="25400">
                <a:solidFill>
                  <a:schemeClr val="lt1"/>
                </a:solidFill>
              </a:ln>
              <a:effectLst/>
              <a:sp3d contourW="25400">
                <a:contourClr>
                  <a:schemeClr val="lt1"/>
                </a:contourClr>
              </a:sp3d>
            </c:spPr>
            <c:extLst>
              <c:ext xmlns:c16="http://schemas.microsoft.com/office/drawing/2014/chart" uri="{C3380CC4-5D6E-409C-BE32-E72D297353CC}">
                <c16:uniqueId val="{00000001-AC90-4062-B20B-043D684AD2E8}"/>
              </c:ext>
            </c:extLst>
          </c:dPt>
          <c:dPt>
            <c:idx val="1"/>
            <c:bubble3D val="0"/>
            <c:spPr>
              <a:solidFill>
                <a:srgbClr val="A1B2D7"/>
              </a:solidFill>
              <a:ln w="25400">
                <a:solidFill>
                  <a:schemeClr val="lt1"/>
                </a:solidFill>
              </a:ln>
              <a:effectLst/>
              <a:sp3d contourW="25400">
                <a:contourClr>
                  <a:schemeClr val="lt1"/>
                </a:contourClr>
              </a:sp3d>
            </c:spPr>
            <c:extLst>
              <c:ext xmlns:c16="http://schemas.microsoft.com/office/drawing/2014/chart" uri="{C3380CC4-5D6E-409C-BE32-E72D297353CC}">
                <c16:uniqueId val="{00000003-AC90-4062-B20B-043D684AD2E8}"/>
              </c:ext>
            </c:extLst>
          </c:dPt>
          <c:dPt>
            <c:idx val="2"/>
            <c:bubble3D val="0"/>
            <c:spPr>
              <a:solidFill>
                <a:srgbClr val="6A84BE"/>
              </a:solidFill>
              <a:ln w="25400">
                <a:solidFill>
                  <a:schemeClr val="lt1"/>
                </a:solidFill>
              </a:ln>
              <a:effectLst/>
              <a:sp3d contourW="25400">
                <a:contourClr>
                  <a:schemeClr val="lt1"/>
                </a:contourClr>
              </a:sp3d>
            </c:spPr>
            <c:extLst>
              <c:ext xmlns:c16="http://schemas.microsoft.com/office/drawing/2014/chart" uri="{C3380CC4-5D6E-409C-BE32-E72D297353CC}">
                <c16:uniqueId val="{00000005-AC90-4062-B20B-043D684AD2E8}"/>
              </c:ext>
            </c:extLst>
          </c:dPt>
          <c:dPt>
            <c:idx val="3"/>
            <c:bubble3D val="0"/>
            <c:spPr>
              <a:solidFill>
                <a:srgbClr val="415C99"/>
              </a:solidFill>
              <a:ln w="25400">
                <a:solidFill>
                  <a:schemeClr val="lt1"/>
                </a:solidFill>
              </a:ln>
              <a:effectLst/>
              <a:sp3d contourW="25400">
                <a:contourClr>
                  <a:schemeClr val="lt1"/>
                </a:contourClr>
              </a:sp3d>
            </c:spPr>
            <c:extLst>
              <c:ext xmlns:c16="http://schemas.microsoft.com/office/drawing/2014/chart" uri="{C3380CC4-5D6E-409C-BE32-E72D297353CC}">
                <c16:uniqueId val="{00000007-AC90-4062-B20B-043D684AD2E8}"/>
              </c:ext>
            </c:extLst>
          </c:dPt>
          <c:dLbls>
            <c:dLbl>
              <c:idx val="0"/>
              <c:tx>
                <c:rich>
                  <a:bodyPr/>
                  <a:lstStyle/>
                  <a:p>
                    <a:r>
                      <a:rPr lang="en-US" baseline="0"/>
                      <a:t>PA1
</a:t>
                    </a:r>
                    <a:fld id="{9732F3E1-B180-4410-8B2E-2F45074729F8}" type="PERCENTAGE">
                      <a:rPr lang="en-US" baseline="0"/>
                      <a:pPr/>
                      <a:t>[PERCENTAGE]</a:t>
                    </a:fld>
                    <a:endParaRPr 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C90-4062-B20B-043D684AD2E8}"/>
                </c:ext>
              </c:extLst>
            </c:dLbl>
            <c:dLbl>
              <c:idx val="1"/>
              <c:tx>
                <c:rich>
                  <a:bodyPr/>
                  <a:lstStyle/>
                  <a:p>
                    <a:r>
                      <a:rPr lang="en-US"/>
                      <a:t>PA2</a:t>
                    </a:r>
                    <a:r>
                      <a:rPr lang="en-US" baseline="0"/>
                      <a:t>
</a:t>
                    </a:r>
                    <a:fld id="{06A6D27C-7624-4651-B3CB-E9B6E01630AC}" type="PERCENTAGE">
                      <a:rPr lang="en-US" baseline="0"/>
                      <a:pPr/>
                      <a:t>[PERCENTAGE]</a:t>
                    </a:fld>
                    <a:endParaRPr 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C90-4062-B20B-043D684AD2E8}"/>
                </c:ext>
              </c:extLst>
            </c:dLbl>
            <c:dLbl>
              <c:idx val="2"/>
              <c:tx>
                <c:rich>
                  <a:bodyPr/>
                  <a:lstStyle/>
                  <a:p>
                    <a:r>
                      <a:rPr lang="en-US"/>
                      <a:t>PA3</a:t>
                    </a:r>
                    <a:r>
                      <a:rPr lang="en-US" baseline="0"/>
                      <a:t>
</a:t>
                    </a:r>
                    <a:fld id="{18C1A461-B925-4A9C-87E1-70DF37D253D0}" type="PERCENTAGE">
                      <a:rPr lang="en-US" baseline="0"/>
                      <a:pPr/>
                      <a:t>[PERCENTAGE]</a:t>
                    </a:fld>
                    <a:endParaRPr 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C90-4062-B20B-043D684AD2E8}"/>
                </c:ext>
              </c:extLst>
            </c:dLbl>
            <c:dLbl>
              <c:idx val="3"/>
              <c:tx>
                <c:rich>
                  <a:bodyPr/>
                  <a:lstStyle/>
                  <a:p>
                    <a:r>
                      <a:rPr lang="en-US"/>
                      <a:t>PA4</a:t>
                    </a:r>
                    <a:r>
                      <a:rPr lang="en-US" baseline="0"/>
                      <a:t>
</a:t>
                    </a:r>
                    <a:fld id="{1E62CB4C-D979-424A-8C1D-A370B6EDD735}" type="PERCENTAGE">
                      <a:rPr lang="en-US" baseline="0"/>
                      <a:pPr/>
                      <a:t>[PERCENTAGE]</a:t>
                    </a:fld>
                    <a:endParaRPr 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C90-4062-B20B-043D684AD2E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bg-BG"/>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Finansovi_korekcii!$B$1:$E$1</c:f>
              <c:strCache>
                <c:ptCount val="4"/>
                <c:pt idx="0">
                  <c:v>ПО1</c:v>
                </c:pt>
                <c:pt idx="1">
                  <c:v>ПО2</c:v>
                </c:pt>
                <c:pt idx="2">
                  <c:v>ПО3</c:v>
                </c:pt>
                <c:pt idx="3">
                  <c:v>ПО4</c:v>
                </c:pt>
              </c:strCache>
            </c:strRef>
          </c:cat>
          <c:val>
            <c:numRef>
              <c:f>Finansovi_korekcii!$B$2:$E$2</c:f>
              <c:numCache>
                <c:formatCode>#,##0.00</c:formatCode>
                <c:ptCount val="4"/>
                <c:pt idx="0">
                  <c:v>10013296.35</c:v>
                </c:pt>
                <c:pt idx="1">
                  <c:v>55696175.149999999</c:v>
                </c:pt>
                <c:pt idx="2">
                  <c:v>4270545.16</c:v>
                </c:pt>
                <c:pt idx="3">
                  <c:v>2478322.52</c:v>
                </c:pt>
              </c:numCache>
            </c:numRef>
          </c:val>
          <c:extLst>
            <c:ext xmlns:c16="http://schemas.microsoft.com/office/drawing/2014/chart" uri="{C3380CC4-5D6E-409C-BE32-E72D297353CC}">
              <c16:uniqueId val="{00000008-AC90-4062-B20B-043D684AD2E8}"/>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bg-BG"/>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cat>
            <c:strRef>
              <c:f>'напредък -графики'!$C$22:$C$33</c:f>
              <c:strCache>
                <c:ptCount val="12"/>
                <c:pt idx="0">
                  <c:v>Depot</c:v>
                </c:pt>
                <c:pt idx="1">
                  <c:v>Metro trains</c:v>
                </c:pt>
                <c:pt idx="2">
                  <c:v>Length of newly built roads</c:v>
                </c:pt>
                <c:pt idx="3">
                  <c:v>Delivered of multipurpose vessels</c:v>
                </c:pt>
                <c:pt idx="4">
                  <c:v>Length of reconstructed railway line </c:v>
                </c:pt>
                <c:pt idx="5">
                  <c:v>Length of new or improved tram and metro lines </c:v>
                </c:pt>
                <c:pt idx="6">
                  <c:v>New metro stations</c:v>
                </c:pt>
                <c:pt idx="7">
                  <c:v>Reconstructed railway stations</c:v>
                </c:pt>
                <c:pt idx="8">
                  <c:v>Port reception facilities for ship-generated waste</c:v>
                </c:pt>
                <c:pt idx="9">
                  <c:v>Introduced/ upgraded navigation information systems</c:v>
                </c:pt>
                <c:pt idx="10">
                  <c:v>Metro stations equipped with platform screen doors</c:v>
                </c:pt>
                <c:pt idx="11">
                  <c:v>Interlocking systems in  Ruse – Kaspichan railway section</c:v>
                </c:pt>
              </c:strCache>
            </c:strRef>
          </c:cat>
          <c:val>
            <c:numRef>
              <c:f>'напредък -графики'!$E$7:$E$18</c:f>
            </c:numRef>
          </c:val>
          <c:extLst>
            <c:ext xmlns:c16="http://schemas.microsoft.com/office/drawing/2014/chart" uri="{C3380CC4-5D6E-409C-BE32-E72D297353CC}">
              <c16:uniqueId val="{00000000-BA07-4B09-BC8F-1C239E178B6B}"/>
            </c:ext>
          </c:extLst>
        </c:ser>
        <c:ser>
          <c:idx val="1"/>
          <c:order val="1"/>
          <c:spPr>
            <a:solidFill>
              <a:schemeClr val="accent2"/>
            </a:solidFill>
            <a:ln>
              <a:noFill/>
            </a:ln>
            <a:effectLst/>
            <a:sp3d/>
          </c:spPr>
          <c:invertIfNegative val="0"/>
          <c:cat>
            <c:strRef>
              <c:f>'напредък -графики'!$C$22:$C$33</c:f>
              <c:strCache>
                <c:ptCount val="12"/>
                <c:pt idx="0">
                  <c:v>Depot</c:v>
                </c:pt>
                <c:pt idx="1">
                  <c:v>Metro trains</c:v>
                </c:pt>
                <c:pt idx="2">
                  <c:v>Length of newly built roads</c:v>
                </c:pt>
                <c:pt idx="3">
                  <c:v>Delivered of multipurpose vessels</c:v>
                </c:pt>
                <c:pt idx="4">
                  <c:v>Length of reconstructed railway line </c:v>
                </c:pt>
                <c:pt idx="5">
                  <c:v>Length of new or improved tram and metro lines </c:v>
                </c:pt>
                <c:pt idx="6">
                  <c:v>New metro stations</c:v>
                </c:pt>
                <c:pt idx="7">
                  <c:v>Reconstructed railway stations</c:v>
                </c:pt>
                <c:pt idx="8">
                  <c:v>Port reception facilities for ship-generated waste</c:v>
                </c:pt>
                <c:pt idx="9">
                  <c:v>Introduced/ upgraded navigation information systems</c:v>
                </c:pt>
                <c:pt idx="10">
                  <c:v>Metro stations equipped with platform screen doors</c:v>
                </c:pt>
                <c:pt idx="11">
                  <c:v>Interlocking systems in  Ruse – Kaspichan railway section</c:v>
                </c:pt>
              </c:strCache>
            </c:strRef>
          </c:cat>
          <c:val>
            <c:numRef>
              <c:f>'напредък -графики'!$F$7:$F$18</c:f>
            </c:numRef>
          </c:val>
          <c:extLst>
            <c:ext xmlns:c16="http://schemas.microsoft.com/office/drawing/2014/chart" uri="{C3380CC4-5D6E-409C-BE32-E72D297353CC}">
              <c16:uniqueId val="{00000001-BA07-4B09-BC8F-1C239E178B6B}"/>
            </c:ext>
          </c:extLst>
        </c:ser>
        <c:ser>
          <c:idx val="2"/>
          <c:order val="2"/>
          <c:spPr>
            <a:solidFill>
              <a:schemeClr val="accent3"/>
            </a:solidFill>
            <a:ln>
              <a:noFill/>
            </a:ln>
            <a:effectLst/>
            <a:sp3d/>
          </c:spPr>
          <c:invertIfNegative val="0"/>
          <c:cat>
            <c:strRef>
              <c:f>'напредък -графики'!$C$22:$C$33</c:f>
              <c:strCache>
                <c:ptCount val="12"/>
                <c:pt idx="0">
                  <c:v>Depot</c:v>
                </c:pt>
                <c:pt idx="1">
                  <c:v>Metro trains</c:v>
                </c:pt>
                <c:pt idx="2">
                  <c:v>Length of newly built roads</c:v>
                </c:pt>
                <c:pt idx="3">
                  <c:v>Delivered of multipurpose vessels</c:v>
                </c:pt>
                <c:pt idx="4">
                  <c:v>Length of reconstructed railway line </c:v>
                </c:pt>
                <c:pt idx="5">
                  <c:v>Length of new or improved tram and metro lines </c:v>
                </c:pt>
                <c:pt idx="6">
                  <c:v>New metro stations</c:v>
                </c:pt>
                <c:pt idx="7">
                  <c:v>Reconstructed railway stations</c:v>
                </c:pt>
                <c:pt idx="8">
                  <c:v>Port reception facilities for ship-generated waste</c:v>
                </c:pt>
                <c:pt idx="9">
                  <c:v>Introduced/ upgraded navigation information systems</c:v>
                </c:pt>
                <c:pt idx="10">
                  <c:v>Metro stations equipped with platform screen doors</c:v>
                </c:pt>
                <c:pt idx="11">
                  <c:v>Interlocking systems in  Ruse – Kaspichan railway section</c:v>
                </c:pt>
              </c:strCache>
            </c:strRef>
          </c:cat>
          <c:val>
            <c:numRef>
              <c:f>'напредък -графики'!$G$7:$G$18</c:f>
            </c:numRef>
          </c:val>
          <c:extLst>
            <c:ext xmlns:c16="http://schemas.microsoft.com/office/drawing/2014/chart" uri="{C3380CC4-5D6E-409C-BE32-E72D297353CC}">
              <c16:uniqueId val="{00000002-BA07-4B09-BC8F-1C239E178B6B}"/>
            </c:ext>
          </c:extLst>
        </c:ser>
        <c:ser>
          <c:idx val="3"/>
          <c:order val="3"/>
          <c:spPr>
            <a:solidFill>
              <a:srgbClr val="637FBD"/>
            </a:solidFill>
            <a:ln>
              <a:noFill/>
            </a:ln>
            <a:effectLst/>
            <a:sp3d/>
          </c:spPr>
          <c:invertIfNegative val="0"/>
          <c:dLbls>
            <c:spPr>
              <a:noFill/>
              <a:ln>
                <a:noFill/>
              </a:ln>
              <a:effectLst/>
            </c:spPr>
            <c:txPr>
              <a:bodyPr rot="0" spcFirstLastPara="1" vertOverflow="ellipsis" vert="horz" wrap="square" lIns="38100" tIns="19050" rIns="38100" bIns="19050" anchor="t" anchorCtr="0">
                <a:spAutoFit/>
              </a:bodyPr>
              <a:lstStyle/>
              <a:p>
                <a:pPr>
                  <a:defRPr sz="900" b="1" i="0" u="none" strike="noStrike" kern="1200" baseline="0">
                    <a:solidFill>
                      <a:srgbClr val="F88A10"/>
                    </a:solidFill>
                    <a:latin typeface="Verdana" panose="020B0604030504040204" pitchFamily="34" charset="0"/>
                    <a:ea typeface="Verdana" panose="020B0604030504040204" pitchFamily="34" charset="0"/>
                    <a:cs typeface="Verdana" panose="020B0604030504040204" pitchFamily="34"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'напредък -графики'!$C$22:$C$33</c:f>
              <c:strCache>
                <c:ptCount val="12"/>
                <c:pt idx="0">
                  <c:v>Depot</c:v>
                </c:pt>
                <c:pt idx="1">
                  <c:v>Metro trains</c:v>
                </c:pt>
                <c:pt idx="2">
                  <c:v>Length of newly built roads</c:v>
                </c:pt>
                <c:pt idx="3">
                  <c:v>Delivered of multipurpose vessels</c:v>
                </c:pt>
                <c:pt idx="4">
                  <c:v>Length of reconstructed railway line </c:v>
                </c:pt>
                <c:pt idx="5">
                  <c:v>Length of new or improved tram and metro lines </c:v>
                </c:pt>
                <c:pt idx="6">
                  <c:v>New metro stations</c:v>
                </c:pt>
                <c:pt idx="7">
                  <c:v>Reconstructed railway stations</c:v>
                </c:pt>
                <c:pt idx="8">
                  <c:v>Port reception facilities for ship-generated waste</c:v>
                </c:pt>
                <c:pt idx="9">
                  <c:v>Introduced/ upgraded navigation information systems</c:v>
                </c:pt>
                <c:pt idx="10">
                  <c:v>Metro stations equipped with platform screen doors</c:v>
                </c:pt>
                <c:pt idx="11">
                  <c:v>Interlocking systems in  Ruse – Kaspichan railway section</c:v>
                </c:pt>
              </c:strCache>
            </c:strRef>
          </c:cat>
          <c:val>
            <c:numRef>
              <c:f>'напредък -графики'!$H$7:$H$18</c:f>
              <c:numCache>
                <c:formatCode>0%</c:formatCode>
                <c:ptCount val="12"/>
                <c:pt idx="0">
                  <c:v>1</c:v>
                </c:pt>
                <c:pt idx="1">
                  <c:v>1</c:v>
                </c:pt>
                <c:pt idx="2" formatCode="0.00%">
                  <c:v>0.53099850968703433</c:v>
                </c:pt>
                <c:pt idx="3">
                  <c:v>0.33333333333333331</c:v>
                </c:pt>
                <c:pt idx="4" formatCode="0.00%">
                  <c:v>0.16867469879518071</c:v>
                </c:pt>
                <c:pt idx="5">
                  <c:v>0.10833333333333334</c:v>
                </c:pt>
                <c:pt idx="6">
                  <c:v>8.3333333333333329E-2</c:v>
                </c:pt>
                <c:pt idx="7">
                  <c:v>0</c:v>
                </c:pt>
                <c:pt idx="8">
                  <c:v>0</c:v>
                </c:pt>
                <c:pt idx="9">
                  <c:v>0</c:v>
                </c:pt>
                <c:pt idx="10">
                  <c:v>0</c:v>
                </c:pt>
                <c:pt idx="11">
                  <c:v>0</c:v>
                </c:pt>
              </c:numCache>
            </c:numRef>
          </c:val>
          <c:extLst>
            <c:ext xmlns:c16="http://schemas.microsoft.com/office/drawing/2014/chart" uri="{C3380CC4-5D6E-409C-BE32-E72D297353CC}">
              <c16:uniqueId val="{00000003-BA07-4B09-BC8F-1C239E178B6B}"/>
            </c:ext>
          </c:extLst>
        </c:ser>
        <c:dLbls>
          <c:showLegendKey val="0"/>
          <c:showVal val="0"/>
          <c:showCatName val="0"/>
          <c:showSerName val="0"/>
          <c:showPercent val="0"/>
          <c:showBubbleSize val="0"/>
        </c:dLbls>
        <c:gapWidth val="150"/>
        <c:shape val="box"/>
        <c:axId val="359990744"/>
        <c:axId val="359992704"/>
        <c:axId val="0"/>
      </c:bar3DChart>
      <c:catAx>
        <c:axId val="3599907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359992704"/>
        <c:crosses val="autoZero"/>
        <c:auto val="1"/>
        <c:lblAlgn val="ctr"/>
        <c:lblOffset val="100"/>
        <c:noMultiLvlLbl val="0"/>
      </c:catAx>
      <c:valAx>
        <c:axId val="35999270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359990744"/>
        <c:crosses val="autoZero"/>
        <c:crossBetween val="between"/>
      </c:valAx>
      <c:spPr>
        <a:noFill/>
        <a:ln>
          <a:noFill/>
        </a:ln>
        <a:effectLst/>
      </c:spPr>
    </c:plotArea>
    <c:plotVisOnly val="1"/>
    <c:dispBlanksAs val="gap"/>
    <c:showDLblsOverMax val="0"/>
  </c:chart>
  <c:spPr>
    <a:gradFill>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en-US" sz="1200" b="1" i="0" u="none" strike="noStrike" baseline="0">
                <a:solidFill>
                  <a:srgbClr val="374E81"/>
                </a:solidFill>
                <a:effectLst/>
                <a:latin typeface="Verdana" panose="020B0604030504040204" pitchFamily="34" charset="0"/>
                <a:ea typeface="Verdana" panose="020B0604030504040204" pitchFamily="34" charset="0"/>
                <a:cs typeface="Verdana" panose="020B0604030504040204" pitchFamily="34" charset="0"/>
              </a:rPr>
              <a:t>Achievement of </a:t>
            </a:r>
            <a:r>
              <a:rPr lang="en-US" sz="1200" b="1" i="0" u="none" strike="noStrike" baseline="0">
                <a:solidFill>
                  <a:srgbClr val="F88A10"/>
                </a:solidFill>
                <a:effectLst/>
                <a:latin typeface="Verdana" panose="020B0604030504040204" pitchFamily="34" charset="0"/>
                <a:ea typeface="Verdana" panose="020B0604030504040204" pitchFamily="34" charset="0"/>
                <a:cs typeface="Verdana" panose="020B0604030504040204" pitchFamily="34" charset="0"/>
              </a:rPr>
              <a:t>financial </a:t>
            </a:r>
            <a:r>
              <a:rPr lang="en-US" sz="1200" b="1" i="0" u="none" strike="noStrike" baseline="0">
                <a:solidFill>
                  <a:srgbClr val="374E81"/>
                </a:solidFill>
                <a:effectLst/>
                <a:latin typeface="Verdana" panose="020B0604030504040204" pitchFamily="34" charset="0"/>
                <a:ea typeface="Verdana" panose="020B0604030504040204" pitchFamily="34" charset="0"/>
                <a:cs typeface="Verdana" panose="020B0604030504040204" pitchFamily="34" charset="0"/>
              </a:rPr>
              <a:t>indicator</a:t>
            </a:r>
            <a:r>
              <a:rPr lang="en-US" sz="1200" b="1" i="0" u="none" strike="noStrike" baseline="0">
                <a:effectLst/>
                <a:latin typeface="Verdana" panose="020B0604030504040204" pitchFamily="34" charset="0"/>
                <a:ea typeface="Verdana" panose="020B0604030504040204" pitchFamily="34" charset="0"/>
                <a:cs typeface="Verdana" panose="020B0604030504040204" pitchFamily="34" charset="0"/>
              </a:rPr>
              <a:t> </a:t>
            </a:r>
            <a:endParaRPr lang="en-US" sz="1200">
              <a:latin typeface="Verdana" panose="020B0604030504040204" pitchFamily="34" charset="0"/>
              <a:ea typeface="Verdana" panose="020B0604030504040204" pitchFamily="34" charset="0"/>
              <a:cs typeface="Verdana" panose="020B0604030504040204" pitchFamily="34" charset="0"/>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bg-BG"/>
        </a:p>
      </c:txPr>
    </c:title>
    <c:autoTitleDeleted val="0"/>
    <c:plotArea>
      <c:layout/>
      <c:lineChart>
        <c:grouping val="standard"/>
        <c:varyColors val="0"/>
        <c:ser>
          <c:idx val="0"/>
          <c:order val="0"/>
          <c:tx>
            <c:strRef>
              <c:f>'рамка на изпълнението'!$U$14</c:f>
              <c:strCache>
                <c:ptCount val="1"/>
                <c:pt idx="0">
                  <c:v>achievment</c:v>
                </c:pt>
              </c:strCache>
            </c:strRef>
          </c:tx>
          <c:spPr>
            <a:ln w="31750" cap="rnd">
              <a:solidFill>
                <a:schemeClr val="accent1"/>
              </a:solidFill>
              <a:round/>
            </a:ln>
            <a:effectLst/>
          </c:spPr>
          <c:marker>
            <c:symbol val="circle"/>
            <c:size val="17"/>
            <c:spPr>
              <a:solidFill>
                <a:schemeClr val="accent1"/>
              </a:solidFill>
              <a:ln>
                <a:noFill/>
              </a:ln>
              <a:effectLst/>
            </c:spPr>
          </c:marker>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Verdana" panose="020B0604030504040204" pitchFamily="34" charset="0"/>
                      <a:ea typeface="Verdana" panose="020B0604030504040204" pitchFamily="34" charset="0"/>
                      <a:cs typeface="Verdana" panose="020B0604030504040204" pitchFamily="34" charset="0"/>
                    </a:defRPr>
                  </a:pPr>
                  <a:endParaRPr lang="bg-BG"/>
                </a:p>
              </c:txPr>
              <c:dLblPos val="b"/>
              <c:showLegendKey val="0"/>
              <c:showVal val="1"/>
              <c:showCatName val="0"/>
              <c:showSerName val="0"/>
              <c:showPercent val="0"/>
              <c:showBubbleSize val="0"/>
              <c:extLst>
                <c:ext xmlns:c16="http://schemas.microsoft.com/office/drawing/2014/chart" uri="{C3380CC4-5D6E-409C-BE32-E72D297353CC}">
                  <c16:uniqueId val="{00000000-03E2-4BAA-A2EF-579B5027D05D}"/>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Verdana" panose="020B0604030504040204" pitchFamily="34" charset="0"/>
                      <a:ea typeface="Verdana" panose="020B0604030504040204" pitchFamily="34" charset="0"/>
                      <a:cs typeface="Verdana" panose="020B0604030504040204" pitchFamily="34" charset="0"/>
                    </a:defRPr>
                  </a:pPr>
                  <a:endParaRPr lang="bg-BG"/>
                </a:p>
              </c:txPr>
              <c:dLblPos val="b"/>
              <c:showLegendKey val="0"/>
              <c:showVal val="1"/>
              <c:showCatName val="0"/>
              <c:showSerName val="0"/>
              <c:showPercent val="0"/>
              <c:showBubbleSize val="0"/>
              <c:extLst>
                <c:ext xmlns:c16="http://schemas.microsoft.com/office/drawing/2014/chart" uri="{C3380CC4-5D6E-409C-BE32-E72D297353CC}">
                  <c16:uniqueId val="{00000001-03E2-4BAA-A2EF-579B5027D05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637FBD"/>
                    </a:solidFill>
                    <a:latin typeface="Verdana" panose="020B0604030504040204" pitchFamily="34" charset="0"/>
                    <a:ea typeface="Verdana" panose="020B0604030504040204" pitchFamily="34" charset="0"/>
                    <a:cs typeface="Verdana" panose="020B0604030504040204" pitchFamily="34" charset="0"/>
                  </a:defRPr>
                </a:pPr>
                <a:endParaRPr lang="bg-BG"/>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'рамка на изпълнението'!$T$34:$T$37</c:f>
              <c:strCache>
                <c:ptCount val="4"/>
                <c:pt idx="0">
                  <c:v>PA1</c:v>
                </c:pt>
                <c:pt idx="1">
                  <c:v>PA2</c:v>
                </c:pt>
                <c:pt idx="2">
                  <c:v>PA3</c:v>
                </c:pt>
                <c:pt idx="3">
                  <c:v>PA4</c:v>
                </c:pt>
              </c:strCache>
            </c:strRef>
          </c:cat>
          <c:val>
            <c:numRef>
              <c:f>'рамка на изпълнението'!$U$34:$U$37</c:f>
              <c:numCache>
                <c:formatCode>0%</c:formatCode>
                <c:ptCount val="4"/>
                <c:pt idx="0">
                  <c:v>0.69553498684210524</c:v>
                </c:pt>
                <c:pt idx="1">
                  <c:v>2.7960123809523809</c:v>
                </c:pt>
                <c:pt idx="2">
                  <c:v>2.3935736172414153</c:v>
                </c:pt>
                <c:pt idx="3">
                  <c:v>0.61618857142857142</c:v>
                </c:pt>
              </c:numCache>
            </c:numRef>
          </c:val>
          <c:smooth val="0"/>
          <c:extLst>
            <c:ext xmlns:c16="http://schemas.microsoft.com/office/drawing/2014/chart" uri="{C3380CC4-5D6E-409C-BE32-E72D297353CC}">
              <c16:uniqueId val="{00000000-89BB-4B09-910C-CFF526853BED}"/>
            </c:ext>
          </c:extLst>
        </c:ser>
        <c:ser>
          <c:idx val="1"/>
          <c:order val="1"/>
          <c:tx>
            <c:strRef>
              <c:f>'рамка на изпълнението'!$V$14</c:f>
              <c:strCache>
                <c:ptCount val="1"/>
                <c:pt idx="0">
                  <c:v>required level</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88A10"/>
                    </a:solidFill>
                    <a:latin typeface="Verdana" panose="020B0604030504040204" pitchFamily="34" charset="0"/>
                    <a:ea typeface="Verdana" panose="020B0604030504040204" pitchFamily="34" charset="0"/>
                    <a:cs typeface="Verdana" panose="020B0604030504040204" pitchFamily="34" charset="0"/>
                  </a:defRPr>
                </a:pPr>
                <a:endParaRPr lang="bg-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'рамка на изпълнението'!$T$34:$T$37</c:f>
              <c:strCache>
                <c:ptCount val="4"/>
                <c:pt idx="0">
                  <c:v>PA1</c:v>
                </c:pt>
                <c:pt idx="1">
                  <c:v>PA2</c:v>
                </c:pt>
                <c:pt idx="2">
                  <c:v>PA3</c:v>
                </c:pt>
                <c:pt idx="3">
                  <c:v>PA4</c:v>
                </c:pt>
              </c:strCache>
            </c:strRef>
          </c:cat>
          <c:val>
            <c:numRef>
              <c:f>'рамка на изпълнението'!$V$34:$V$37</c:f>
              <c:numCache>
                <c:formatCode>0%</c:formatCode>
                <c:ptCount val="4"/>
                <c:pt idx="0">
                  <c:v>0.85</c:v>
                </c:pt>
                <c:pt idx="1">
                  <c:v>0.85</c:v>
                </c:pt>
                <c:pt idx="2">
                  <c:v>0.85</c:v>
                </c:pt>
                <c:pt idx="3">
                  <c:v>0.85</c:v>
                </c:pt>
              </c:numCache>
            </c:numRef>
          </c:val>
          <c:smooth val="0"/>
          <c:extLst>
            <c:ext xmlns:c16="http://schemas.microsoft.com/office/drawing/2014/chart" uri="{C3380CC4-5D6E-409C-BE32-E72D297353CC}">
              <c16:uniqueId val="{00000002-03E2-4BAA-A2EF-579B5027D05D}"/>
            </c:ext>
          </c:extLst>
        </c:ser>
        <c:dLbls>
          <c:showLegendKey val="0"/>
          <c:showVal val="0"/>
          <c:showCatName val="0"/>
          <c:showSerName val="0"/>
          <c:showPercent val="0"/>
          <c:showBubbleSize val="0"/>
        </c:dLbls>
        <c:marker val="1"/>
        <c:smooth val="0"/>
        <c:axId val="290818168"/>
        <c:axId val="290818952"/>
      </c:lineChart>
      <c:catAx>
        <c:axId val="2908181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rgbClr val="374E81"/>
                </a:solidFill>
                <a:latin typeface="Verdana" panose="020B0604030504040204" pitchFamily="34" charset="0"/>
                <a:ea typeface="Verdana" panose="020B0604030504040204" pitchFamily="34" charset="0"/>
                <a:cs typeface="Verdana" panose="020B0604030504040204" pitchFamily="34" charset="0"/>
              </a:defRPr>
            </a:pPr>
            <a:endParaRPr lang="bg-BG"/>
          </a:p>
        </c:txPr>
        <c:crossAx val="290818952"/>
        <c:crosses val="autoZero"/>
        <c:auto val="1"/>
        <c:lblAlgn val="ctr"/>
        <c:lblOffset val="100"/>
        <c:noMultiLvlLbl val="0"/>
      </c:catAx>
      <c:valAx>
        <c:axId val="290818952"/>
        <c:scaling>
          <c:orientation val="minMax"/>
        </c:scaling>
        <c:delete val="1"/>
        <c:axPos val="l"/>
        <c:numFmt formatCode="0%" sourceLinked="1"/>
        <c:majorTickMark val="none"/>
        <c:minorTickMark val="none"/>
        <c:tickLblPos val="nextTo"/>
        <c:crossAx val="29081816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lumMod val="65000"/>
          <a:lumOff val="35000"/>
        </a:schemeClr>
      </a:solidFill>
      <a:round/>
    </a:ln>
    <a:effectLst/>
  </c:spPr>
  <c:txPr>
    <a:bodyPr/>
    <a:lstStyle/>
    <a:p>
      <a:pPr>
        <a:defRPr/>
      </a:pPr>
      <a:endParaRPr lang="bg-BG"/>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507991785759775"/>
          <c:y val="0"/>
          <c:w val="0.83054605156407302"/>
          <c:h val="0.99511599511599513"/>
        </c:manualLayout>
      </c:layout>
      <c:bar3DChart>
        <c:barDir val="col"/>
        <c:grouping val="stacked"/>
        <c:varyColors val="0"/>
        <c:ser>
          <c:idx val="0"/>
          <c:order val="0"/>
          <c:spPr>
            <a:solidFill>
              <a:schemeClr val="accent1"/>
            </a:solidFill>
            <a:ln>
              <a:noFill/>
            </a:ln>
            <a:effectLst/>
            <a:sp3d/>
          </c:spPr>
          <c:invertIfNegative val="0"/>
          <c:cat>
            <c:strRef>
              <c:f>'напредък -графики'!$C$53:$C$61</c:f>
              <c:strCache>
                <c:ptCount val="9"/>
                <c:pt idx="0">
                  <c:v>Freight transport performance</c:v>
                </c:pt>
                <c:pt idx="1">
                  <c:v>Passenger transport performance</c:v>
                </c:pt>
                <c:pt idx="2">
                  <c:v>Ship-generated waste treated in the ports</c:v>
                </c:pt>
                <c:pt idx="3">
                  <c:v>Permissible maximum speed</c:v>
                </c:pt>
                <c:pt idx="4">
                  <c:v>Trips by metro</c:v>
                </c:pt>
                <c:pt idx="5">
                  <c:v>Number of days with bottlenecks at water levels above LNWL</c:v>
                </c:pt>
                <c:pt idx="6">
                  <c:v>Reconstructed intermodal railway stations along OEM CNC</c:v>
                </c:pt>
                <c:pt idx="7">
                  <c:v>Reduction of accidents along the Railway Rousse -Kaspichan</c:v>
                </c:pt>
                <c:pt idx="8">
                  <c:v>Saturation ratio of road infrastructure along the Struma Motorway</c:v>
                </c:pt>
              </c:strCache>
            </c:strRef>
          </c:cat>
          <c:val>
            <c:numRef>
              <c:f>'напредък -графики'!$E$6:$E$17</c:f>
            </c:numRef>
          </c:val>
          <c:extLst>
            <c:ext xmlns:c16="http://schemas.microsoft.com/office/drawing/2014/chart" uri="{C3380CC4-5D6E-409C-BE32-E72D297353CC}">
              <c16:uniqueId val="{00000000-91E6-4443-AF40-9B8FF276BAB1}"/>
            </c:ext>
          </c:extLst>
        </c:ser>
        <c:ser>
          <c:idx val="1"/>
          <c:order val="1"/>
          <c:spPr>
            <a:solidFill>
              <a:schemeClr val="accent2"/>
            </a:solidFill>
            <a:ln>
              <a:noFill/>
            </a:ln>
            <a:effectLst/>
            <a:sp3d/>
          </c:spPr>
          <c:invertIfNegative val="0"/>
          <c:cat>
            <c:strRef>
              <c:f>'напредък -графики'!$C$53:$C$61</c:f>
              <c:strCache>
                <c:ptCount val="9"/>
                <c:pt idx="0">
                  <c:v>Freight transport performance</c:v>
                </c:pt>
                <c:pt idx="1">
                  <c:v>Passenger transport performance</c:v>
                </c:pt>
                <c:pt idx="2">
                  <c:v>Ship-generated waste treated in the ports</c:v>
                </c:pt>
                <c:pt idx="3">
                  <c:v>Permissible maximum speed</c:v>
                </c:pt>
                <c:pt idx="4">
                  <c:v>Trips by metro</c:v>
                </c:pt>
                <c:pt idx="5">
                  <c:v>Number of days with bottlenecks at water levels above LNWL</c:v>
                </c:pt>
                <c:pt idx="6">
                  <c:v>Reconstructed intermodal railway stations along OEM CNC</c:v>
                </c:pt>
                <c:pt idx="7">
                  <c:v>Reduction of accidents along the Railway Rousse -Kaspichan</c:v>
                </c:pt>
                <c:pt idx="8">
                  <c:v>Saturation ratio of road infrastructure along the Struma Motorway</c:v>
                </c:pt>
              </c:strCache>
            </c:strRef>
          </c:cat>
          <c:val>
            <c:numRef>
              <c:f>'напредък -графики'!$F$6:$F$17</c:f>
            </c:numRef>
          </c:val>
          <c:extLst>
            <c:ext xmlns:c16="http://schemas.microsoft.com/office/drawing/2014/chart" uri="{C3380CC4-5D6E-409C-BE32-E72D297353CC}">
              <c16:uniqueId val="{00000001-91E6-4443-AF40-9B8FF276BAB1}"/>
            </c:ext>
          </c:extLst>
        </c:ser>
        <c:ser>
          <c:idx val="2"/>
          <c:order val="2"/>
          <c:spPr>
            <a:solidFill>
              <a:schemeClr val="accent3"/>
            </a:solidFill>
            <a:ln>
              <a:noFill/>
            </a:ln>
            <a:effectLst/>
            <a:sp3d/>
          </c:spPr>
          <c:invertIfNegative val="0"/>
          <c:cat>
            <c:strRef>
              <c:f>'напредък -графики'!$C$53:$C$61</c:f>
              <c:strCache>
                <c:ptCount val="9"/>
                <c:pt idx="0">
                  <c:v>Freight transport performance</c:v>
                </c:pt>
                <c:pt idx="1">
                  <c:v>Passenger transport performance</c:v>
                </c:pt>
                <c:pt idx="2">
                  <c:v>Ship-generated waste treated in the ports</c:v>
                </c:pt>
                <c:pt idx="3">
                  <c:v>Permissible maximum speed</c:v>
                </c:pt>
                <c:pt idx="4">
                  <c:v>Trips by metro</c:v>
                </c:pt>
                <c:pt idx="5">
                  <c:v>Number of days with bottlenecks at water levels above LNWL</c:v>
                </c:pt>
                <c:pt idx="6">
                  <c:v>Reconstructed intermodal railway stations along OEM CNC</c:v>
                </c:pt>
                <c:pt idx="7">
                  <c:v>Reduction of accidents along the Railway Rousse -Kaspichan</c:v>
                </c:pt>
                <c:pt idx="8">
                  <c:v>Saturation ratio of road infrastructure along the Struma Motorway</c:v>
                </c:pt>
              </c:strCache>
            </c:strRef>
          </c:cat>
          <c:val>
            <c:numRef>
              <c:f>'напредък -графики'!$G$6:$G$17</c:f>
            </c:numRef>
          </c:val>
          <c:extLst>
            <c:ext xmlns:c16="http://schemas.microsoft.com/office/drawing/2014/chart" uri="{C3380CC4-5D6E-409C-BE32-E72D297353CC}">
              <c16:uniqueId val="{00000002-91E6-4443-AF40-9B8FF276BAB1}"/>
            </c:ext>
          </c:extLst>
        </c:ser>
        <c:ser>
          <c:idx val="3"/>
          <c:order val="3"/>
          <c:spPr>
            <a:solidFill>
              <a:srgbClr val="A1B2D7"/>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88A10"/>
                    </a:solidFill>
                    <a:latin typeface="Verdana" panose="020B0604030504040204" pitchFamily="34" charset="0"/>
                    <a:ea typeface="Verdana" panose="020B0604030504040204" pitchFamily="34" charset="0"/>
                    <a:cs typeface="Verdana" panose="020B0604030504040204" pitchFamily="34"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'напредък -графики'!$C$53:$C$61</c:f>
              <c:strCache>
                <c:ptCount val="9"/>
                <c:pt idx="0">
                  <c:v>Freight transport performance</c:v>
                </c:pt>
                <c:pt idx="1">
                  <c:v>Passenger transport performance</c:v>
                </c:pt>
                <c:pt idx="2">
                  <c:v>Ship-generated waste treated in the ports</c:v>
                </c:pt>
                <c:pt idx="3">
                  <c:v>Permissible maximum speed</c:v>
                </c:pt>
                <c:pt idx="4">
                  <c:v>Trips by metro</c:v>
                </c:pt>
                <c:pt idx="5">
                  <c:v>Number of days with bottlenecks at water levels above LNWL</c:v>
                </c:pt>
                <c:pt idx="6">
                  <c:v>Reconstructed intermodal railway stations along OEM CNC</c:v>
                </c:pt>
                <c:pt idx="7">
                  <c:v>Reduction of accidents along the Railway Rousse -Kaspichan</c:v>
                </c:pt>
                <c:pt idx="8">
                  <c:v>Saturation ratio of road infrastructure along the Struma Motorway</c:v>
                </c:pt>
              </c:strCache>
            </c:strRef>
          </c:cat>
          <c:val>
            <c:numRef>
              <c:f>'напредък -графики'!$H$42:$H$50</c:f>
              <c:numCache>
                <c:formatCode>0%</c:formatCode>
                <c:ptCount val="9"/>
                <c:pt idx="0">
                  <c:v>1.1475294117647059</c:v>
                </c:pt>
                <c:pt idx="1">
                  <c:v>0.79488784559207093</c:v>
                </c:pt>
                <c:pt idx="2">
                  <c:v>0.46820000000000001</c:v>
                </c:pt>
                <c:pt idx="3">
                  <c:v>0.41647058823529404</c:v>
                </c:pt>
                <c:pt idx="4">
                  <c:v>0.35465577142857141</c:v>
                </c:pt>
                <c:pt idx="5">
                  <c:v>0.1649122807017539</c:v>
                </c:pt>
                <c:pt idx="6">
                  <c:v>0</c:v>
                </c:pt>
                <c:pt idx="7">
                  <c:v>-0.53333333333333333</c:v>
                </c:pt>
                <c:pt idx="8">
                  <c:v>-1.28</c:v>
                </c:pt>
              </c:numCache>
            </c:numRef>
          </c:val>
          <c:extLst>
            <c:ext xmlns:c16="http://schemas.microsoft.com/office/drawing/2014/chart" uri="{C3380CC4-5D6E-409C-BE32-E72D297353CC}">
              <c16:uniqueId val="{00000003-91E6-4443-AF40-9B8FF276BAB1}"/>
            </c:ext>
          </c:extLst>
        </c:ser>
        <c:dLbls>
          <c:showLegendKey val="0"/>
          <c:showVal val="0"/>
          <c:showCatName val="0"/>
          <c:showSerName val="0"/>
          <c:showPercent val="0"/>
          <c:showBubbleSize val="0"/>
        </c:dLbls>
        <c:gapWidth val="150"/>
        <c:shape val="box"/>
        <c:axId val="359992312"/>
        <c:axId val="359986040"/>
        <c:axId val="0"/>
      </c:bar3DChart>
      <c:catAx>
        <c:axId val="3599923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359986040"/>
        <c:crosses val="autoZero"/>
        <c:auto val="1"/>
        <c:lblAlgn val="ctr"/>
        <c:lblOffset val="100"/>
        <c:noMultiLvlLbl val="0"/>
      </c:catAx>
      <c:valAx>
        <c:axId val="359986040"/>
        <c:scaling>
          <c:orientation val="minMax"/>
        </c:scaling>
        <c:delete val="1"/>
        <c:axPos val="l"/>
        <c:numFmt formatCode="0%" sourceLinked="1"/>
        <c:majorTickMark val="none"/>
        <c:minorTickMark val="none"/>
        <c:tickLblPos val="nextTo"/>
        <c:crossAx val="359992312"/>
        <c:crosses val="autoZero"/>
        <c:crossBetween val="between"/>
      </c:valAx>
      <c:spPr>
        <a:noFill/>
        <a:ln>
          <a:noFill/>
        </a:ln>
        <a:effectLst/>
      </c:spPr>
    </c:plotArea>
    <c:plotVisOnly val="1"/>
    <c:dispBlanksAs val="gap"/>
    <c:showDLblsOverMax val="0"/>
  </c:chart>
  <c:spPr>
    <a:gradFill>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759039448427155"/>
          <c:y val="2.6990553306342779E-3"/>
          <c:w val="0.76808677522274893"/>
          <c:h val="0.86624544401585424"/>
        </c:manualLayout>
      </c:layout>
      <c:barChart>
        <c:barDir val="col"/>
        <c:grouping val="clustered"/>
        <c:varyColors val="0"/>
        <c:ser>
          <c:idx val="0"/>
          <c:order val="0"/>
          <c:tx>
            <c:strRef>
              <c:f>'напредък -графики'!$E$67</c:f>
              <c:strCache>
                <c:ptCount val="1"/>
                <c:pt idx="0">
                  <c:v>Базова
стойност</c:v>
                </c:pt>
              </c:strCache>
            </c:strRef>
          </c:tx>
          <c:spPr>
            <a:solidFill>
              <a:schemeClr val="accent1"/>
            </a:solidFill>
            <a:ln>
              <a:noFill/>
            </a:ln>
            <a:effectLst/>
          </c:spPr>
          <c:invertIfNegative val="0"/>
          <c:cat>
            <c:strRef>
              <c:f>'напредък -графики'!$C$91:$C$104</c:f>
              <c:strCache>
                <c:ptCount val="14"/>
                <c:pt idx="0">
                  <c:v>Average time for evaluation of project</c:v>
                </c:pt>
                <c:pt idx="1">
                  <c:v>Degree of public awareness of OPTTI </c:v>
                </c:pt>
                <c:pt idx="2">
                  <c:v>N of employees whose salaries are co-financed by TA</c:v>
                </c:pt>
                <c:pt idx="3">
                  <c:v>Adopted Evaluation plan</c:v>
                </c:pt>
                <c:pt idx="4">
                  <c:v>Adopted communication Strategy</c:v>
                </c:pt>
                <c:pt idx="5">
                  <c:v>Completed activities under the Communication Plan</c:v>
                </c:pt>
                <c:pt idx="6">
                  <c:v>Meetings held of the MC</c:v>
                </c:pt>
                <c:pt idx="7">
                  <c:v>Trained people according to training programs </c:v>
                </c:pt>
                <c:pt idx="8">
                  <c:v>Major  information activities</c:v>
                </c:pt>
                <c:pt idx="9">
                  <c:v>Number of trainings of employees of MA and beneficiaries</c:v>
                </c:pt>
                <c:pt idx="10">
                  <c:v>Share of expenditure covered by on the spot checks</c:v>
                </c:pt>
                <c:pt idx="11">
                  <c:v>Number of on the spot checks</c:v>
                </c:pt>
                <c:pt idx="12">
                  <c:v>Number of public information events </c:v>
                </c:pt>
                <c:pt idx="13">
                  <c:v>Time to pay beneficiary after claim for reimbursement </c:v>
                </c:pt>
              </c:strCache>
            </c:strRef>
          </c:cat>
          <c:val>
            <c:numRef>
              <c:f>'напредък -графики'!$E$68:$E$81</c:f>
            </c:numRef>
          </c:val>
          <c:extLst>
            <c:ext xmlns:c16="http://schemas.microsoft.com/office/drawing/2014/chart" uri="{C3380CC4-5D6E-409C-BE32-E72D297353CC}">
              <c16:uniqueId val="{00000000-3A3B-4E60-8E12-07CBF71F77E8}"/>
            </c:ext>
          </c:extLst>
        </c:ser>
        <c:ser>
          <c:idx val="1"/>
          <c:order val="1"/>
          <c:tx>
            <c:strRef>
              <c:f>'напредък -графики'!$F$67</c:f>
              <c:strCache>
                <c:ptCount val="1"/>
                <c:pt idx="0">
                  <c:v>Целева
стойност (2023
г.)</c:v>
                </c:pt>
              </c:strCache>
            </c:strRef>
          </c:tx>
          <c:spPr>
            <a:solidFill>
              <a:schemeClr val="accent2"/>
            </a:solidFill>
            <a:ln>
              <a:noFill/>
            </a:ln>
            <a:effectLst/>
          </c:spPr>
          <c:invertIfNegative val="0"/>
          <c:cat>
            <c:strRef>
              <c:f>'напредък -графики'!$C$91:$C$104</c:f>
              <c:strCache>
                <c:ptCount val="14"/>
                <c:pt idx="0">
                  <c:v>Average time for evaluation of project</c:v>
                </c:pt>
                <c:pt idx="1">
                  <c:v>Degree of public awareness of OPTTI </c:v>
                </c:pt>
                <c:pt idx="2">
                  <c:v>N of employees whose salaries are co-financed by TA</c:v>
                </c:pt>
                <c:pt idx="3">
                  <c:v>Adopted Evaluation plan</c:v>
                </c:pt>
                <c:pt idx="4">
                  <c:v>Adopted communication Strategy</c:v>
                </c:pt>
                <c:pt idx="5">
                  <c:v>Completed activities under the Communication Plan</c:v>
                </c:pt>
                <c:pt idx="6">
                  <c:v>Meetings held of the MC</c:v>
                </c:pt>
                <c:pt idx="7">
                  <c:v>Trained people according to training programs </c:v>
                </c:pt>
                <c:pt idx="8">
                  <c:v>Major  information activities</c:v>
                </c:pt>
                <c:pt idx="9">
                  <c:v>Number of trainings of employees of MA and beneficiaries</c:v>
                </c:pt>
                <c:pt idx="10">
                  <c:v>Share of expenditure covered by on the spot checks</c:v>
                </c:pt>
                <c:pt idx="11">
                  <c:v>Number of on the spot checks</c:v>
                </c:pt>
                <c:pt idx="12">
                  <c:v>Number of public information events </c:v>
                </c:pt>
                <c:pt idx="13">
                  <c:v>Time to pay beneficiary after claim for reimbursement </c:v>
                </c:pt>
              </c:strCache>
            </c:strRef>
          </c:cat>
          <c:val>
            <c:numRef>
              <c:f>'напредък -графики'!$F$68:$F$81</c:f>
            </c:numRef>
          </c:val>
          <c:extLst>
            <c:ext xmlns:c16="http://schemas.microsoft.com/office/drawing/2014/chart" uri="{C3380CC4-5D6E-409C-BE32-E72D297353CC}">
              <c16:uniqueId val="{00000001-3A3B-4E60-8E12-07CBF71F77E8}"/>
            </c:ext>
          </c:extLst>
        </c:ser>
        <c:ser>
          <c:idx val="2"/>
          <c:order val="2"/>
          <c:tx>
            <c:strRef>
              <c:f>'напредък -графики'!$G$67</c:f>
              <c:strCache>
                <c:ptCount val="1"/>
                <c:pt idx="0">
                  <c:v>2019</c:v>
                </c:pt>
              </c:strCache>
            </c:strRef>
          </c:tx>
          <c:spPr>
            <a:solidFill>
              <a:schemeClr val="accent3"/>
            </a:solidFill>
            <a:ln>
              <a:noFill/>
            </a:ln>
            <a:effectLst/>
          </c:spPr>
          <c:invertIfNegative val="0"/>
          <c:cat>
            <c:strRef>
              <c:f>'напредък -графики'!$C$91:$C$104</c:f>
              <c:strCache>
                <c:ptCount val="14"/>
                <c:pt idx="0">
                  <c:v>Average time for evaluation of project</c:v>
                </c:pt>
                <c:pt idx="1">
                  <c:v>Degree of public awareness of OPTTI </c:v>
                </c:pt>
                <c:pt idx="2">
                  <c:v>N of employees whose salaries are co-financed by TA</c:v>
                </c:pt>
                <c:pt idx="3">
                  <c:v>Adopted Evaluation plan</c:v>
                </c:pt>
                <c:pt idx="4">
                  <c:v>Adopted communication Strategy</c:v>
                </c:pt>
                <c:pt idx="5">
                  <c:v>Completed activities under the Communication Plan</c:v>
                </c:pt>
                <c:pt idx="6">
                  <c:v>Meetings held of the MC</c:v>
                </c:pt>
                <c:pt idx="7">
                  <c:v>Trained people according to training programs </c:v>
                </c:pt>
                <c:pt idx="8">
                  <c:v>Major  information activities</c:v>
                </c:pt>
                <c:pt idx="9">
                  <c:v>Number of trainings of employees of MA and beneficiaries</c:v>
                </c:pt>
                <c:pt idx="10">
                  <c:v>Share of expenditure covered by on the spot checks</c:v>
                </c:pt>
                <c:pt idx="11">
                  <c:v>Number of on the spot checks</c:v>
                </c:pt>
                <c:pt idx="12">
                  <c:v>Number of public information events </c:v>
                </c:pt>
                <c:pt idx="13">
                  <c:v>Time to pay beneficiary after claim for reimbursement </c:v>
                </c:pt>
              </c:strCache>
            </c:strRef>
          </c:cat>
          <c:val>
            <c:numRef>
              <c:f>'напредък -графики'!$G$68:$G$81</c:f>
            </c:numRef>
          </c:val>
          <c:extLst>
            <c:ext xmlns:c16="http://schemas.microsoft.com/office/drawing/2014/chart" uri="{C3380CC4-5D6E-409C-BE32-E72D297353CC}">
              <c16:uniqueId val="{00000002-3A3B-4E60-8E12-07CBF71F77E8}"/>
            </c:ext>
          </c:extLst>
        </c:ser>
        <c:ser>
          <c:idx val="3"/>
          <c:order val="3"/>
          <c:tx>
            <c:strRef>
              <c:f>'напредък -графики'!$H$67</c:f>
              <c:strCache>
                <c:ptCount val="1"/>
                <c:pt idx="0">
                  <c:v>степен на изпълнение спрямо целевата стойност</c:v>
                </c:pt>
              </c:strCache>
            </c:strRef>
          </c:tx>
          <c:spPr>
            <a:solidFill>
              <a:srgbClr val="8CA0CE"/>
            </a:solidFill>
            <a:ln>
              <a:noFill/>
            </a:ln>
            <a:effectLst/>
          </c:spPr>
          <c:invertIfNegative val="0"/>
          <c:dLbls>
            <c:dLbl>
              <c:idx val="2"/>
              <c:layout>
                <c:manualLayout>
                  <c:x val="2.2111663902708678E-3"/>
                  <c:y val="2.329967900353865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3B-4E60-8E12-07CBF71F77E8}"/>
                </c:ext>
              </c:extLst>
            </c:dLbl>
            <c:dLbl>
              <c:idx val="4"/>
              <c:layout>
                <c:manualLayout>
                  <c:x val="-2.2111663902708678E-3"/>
                  <c:y val="9.006648559173952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A3B-4E60-8E12-07CBF71F77E8}"/>
                </c:ext>
              </c:extLst>
            </c:dLbl>
            <c:dLbl>
              <c:idx val="6"/>
              <c:layout>
                <c:manualLayout>
                  <c:x val="-8.1075164389381044E-17"/>
                  <c:y val="1.21692867659835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A3B-4E60-8E12-07CBF71F77E8}"/>
                </c:ext>
              </c:extLst>
            </c:dLbl>
            <c:dLbl>
              <c:idx val="8"/>
              <c:layout>
                <c:manualLayout>
                  <c:x val="-8.1075164389381044E-17"/>
                  <c:y val="9.351879795513311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A3B-4E60-8E12-07CBF71F77E8}"/>
                </c:ext>
              </c:extLst>
            </c:dLbl>
            <c:dLbl>
              <c:idx val="10"/>
              <c:layout>
                <c:manualLayout>
                  <c:x val="0"/>
                  <c:y val="7.39640776610240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A3B-4E60-8E12-07CBF71F77E8}"/>
                </c:ext>
              </c:extLst>
            </c:dLbl>
            <c:dLbl>
              <c:idx val="12"/>
              <c:layout>
                <c:manualLayout>
                  <c:x val="0"/>
                  <c:y val="1.13665669840049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A3B-4E60-8E12-07CBF71F77E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88A10"/>
                    </a:solidFill>
                    <a:latin typeface="Verdana" panose="020B0604030504040204" pitchFamily="34" charset="0"/>
                    <a:ea typeface="Verdana" panose="020B0604030504040204" pitchFamily="34" charset="0"/>
                    <a:cs typeface="Verdana" panose="020B0604030504040204" pitchFamily="34" charset="0"/>
                  </a:defRPr>
                </a:pPr>
                <a:endParaRPr lang="bg-BG"/>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'напредък -графики'!$C$91:$C$104</c:f>
              <c:strCache>
                <c:ptCount val="14"/>
                <c:pt idx="0">
                  <c:v>Average time for evaluation of project</c:v>
                </c:pt>
                <c:pt idx="1">
                  <c:v>Degree of public awareness of OPTTI </c:v>
                </c:pt>
                <c:pt idx="2">
                  <c:v>N of employees whose salaries are co-financed by TA</c:v>
                </c:pt>
                <c:pt idx="3">
                  <c:v>Adopted Evaluation plan</c:v>
                </c:pt>
                <c:pt idx="4">
                  <c:v>Adopted communication Strategy</c:v>
                </c:pt>
                <c:pt idx="5">
                  <c:v>Completed activities under the Communication Plan</c:v>
                </c:pt>
                <c:pt idx="6">
                  <c:v>Meetings held of the MC</c:v>
                </c:pt>
                <c:pt idx="7">
                  <c:v>Trained people according to training programs </c:v>
                </c:pt>
                <c:pt idx="8">
                  <c:v>Major  information activities</c:v>
                </c:pt>
                <c:pt idx="9">
                  <c:v>Number of trainings of employees of MA and beneficiaries</c:v>
                </c:pt>
                <c:pt idx="10">
                  <c:v>Share of expenditure covered by on the spot checks</c:v>
                </c:pt>
                <c:pt idx="11">
                  <c:v>Number of on the spot checks</c:v>
                </c:pt>
                <c:pt idx="12">
                  <c:v>Number of public information events </c:v>
                </c:pt>
                <c:pt idx="13">
                  <c:v>Time to pay beneficiary after claim for reimbursement </c:v>
                </c:pt>
              </c:strCache>
            </c:strRef>
          </c:cat>
          <c:val>
            <c:numRef>
              <c:f>'напредък -графики'!$H$68:$H$81</c:f>
              <c:numCache>
                <c:formatCode>0%</c:formatCode>
                <c:ptCount val="14"/>
                <c:pt idx="0">
                  <c:v>2.125</c:v>
                </c:pt>
                <c:pt idx="1">
                  <c:v>1.2166666666666666</c:v>
                </c:pt>
                <c:pt idx="2">
                  <c:v>1.0222222222222221</c:v>
                </c:pt>
                <c:pt idx="3">
                  <c:v>1</c:v>
                </c:pt>
                <c:pt idx="4">
                  <c:v>1</c:v>
                </c:pt>
                <c:pt idx="5">
                  <c:v>0.94</c:v>
                </c:pt>
                <c:pt idx="6">
                  <c:v>0.8125</c:v>
                </c:pt>
                <c:pt idx="7">
                  <c:v>0.77849999999999997</c:v>
                </c:pt>
                <c:pt idx="8">
                  <c:v>0.75</c:v>
                </c:pt>
                <c:pt idx="9">
                  <c:v>0.52</c:v>
                </c:pt>
                <c:pt idx="10">
                  <c:v>0.37969999999999998</c:v>
                </c:pt>
                <c:pt idx="11">
                  <c:v>0.35833333333333334</c:v>
                </c:pt>
                <c:pt idx="12">
                  <c:v>0.3</c:v>
                </c:pt>
                <c:pt idx="13">
                  <c:v>-1.4</c:v>
                </c:pt>
              </c:numCache>
            </c:numRef>
          </c:val>
          <c:extLst>
            <c:ext xmlns:c16="http://schemas.microsoft.com/office/drawing/2014/chart" uri="{C3380CC4-5D6E-409C-BE32-E72D297353CC}">
              <c16:uniqueId val="{00000009-3A3B-4E60-8E12-07CBF71F77E8}"/>
            </c:ext>
          </c:extLst>
        </c:ser>
        <c:dLbls>
          <c:showLegendKey val="0"/>
          <c:showVal val="0"/>
          <c:showCatName val="0"/>
          <c:showSerName val="0"/>
          <c:showPercent val="0"/>
          <c:showBubbleSize val="0"/>
        </c:dLbls>
        <c:gapWidth val="219"/>
        <c:overlap val="-27"/>
        <c:axId val="276809264"/>
        <c:axId val="364945096"/>
      </c:barChart>
      <c:catAx>
        <c:axId val="276809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364945096"/>
        <c:crosses val="autoZero"/>
        <c:auto val="1"/>
        <c:lblAlgn val="ctr"/>
        <c:lblOffset val="100"/>
        <c:noMultiLvlLbl val="0"/>
      </c:catAx>
      <c:valAx>
        <c:axId val="364945096"/>
        <c:scaling>
          <c:orientation val="minMax"/>
        </c:scaling>
        <c:delete val="1"/>
        <c:axPos val="l"/>
        <c:numFmt formatCode="0%" sourceLinked="1"/>
        <c:majorTickMark val="none"/>
        <c:minorTickMark val="none"/>
        <c:tickLblPos val="nextTo"/>
        <c:crossAx val="276809264"/>
        <c:crosses val="autoZero"/>
        <c:crossBetween val="between"/>
      </c:valAx>
      <c:spPr>
        <a:noFill/>
        <a:ln>
          <a:noFill/>
        </a:ln>
        <a:effectLst/>
      </c:spPr>
    </c:plotArea>
    <c:plotVisOnly val="1"/>
    <c:dispBlanksAs val="gap"/>
    <c:showDLblsOverMax val="0"/>
  </c:chart>
  <c:spPr>
    <a:gradFill flip="none" rotWithShape="1">
      <a:gsLst>
        <a:gs pos="20000">
          <a:schemeClr val="accent3">
            <a:lumMod val="0"/>
            <a:lumOff val="100000"/>
          </a:schemeClr>
        </a:gs>
        <a:gs pos="35000">
          <a:schemeClr val="accent3">
            <a:lumMod val="0"/>
            <a:lumOff val="100000"/>
          </a:schemeClr>
        </a:gs>
        <a:gs pos="100000">
          <a:schemeClr val="accent3">
            <a:lumMod val="100000"/>
          </a:schemeClr>
        </a:gs>
      </a:gsLst>
      <a:path path="circle">
        <a:fillToRect l="50000" t="-80000" r="50000" b="180000"/>
      </a:path>
      <a:tileRect/>
    </a:gra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en-US" sz="1200" b="1" i="0" u="none" strike="noStrike" baseline="0">
                <a:solidFill>
                  <a:srgbClr val="374E81"/>
                </a:solidFill>
                <a:effectLst/>
                <a:latin typeface="Verdana" panose="020B0604030504040204" pitchFamily="34" charset="0"/>
                <a:ea typeface="Verdana" panose="020B0604030504040204" pitchFamily="34" charset="0"/>
                <a:cs typeface="Verdana" panose="020B0604030504040204" pitchFamily="34" charset="0"/>
              </a:rPr>
              <a:t>Achievement of </a:t>
            </a:r>
            <a:r>
              <a:rPr lang="en-US" sz="1200" b="1" i="0" u="none" strike="noStrike" baseline="0">
                <a:solidFill>
                  <a:srgbClr val="F88A10"/>
                </a:solidFill>
                <a:effectLst/>
                <a:latin typeface="Verdana" panose="020B0604030504040204" pitchFamily="34" charset="0"/>
                <a:ea typeface="Verdana" panose="020B0604030504040204" pitchFamily="34" charset="0"/>
                <a:cs typeface="Verdana" panose="020B0604030504040204" pitchFamily="34" charset="0"/>
              </a:rPr>
              <a:t>financial </a:t>
            </a:r>
            <a:r>
              <a:rPr lang="en-US" sz="1200" b="1" i="0" u="none" strike="noStrike" baseline="0">
                <a:solidFill>
                  <a:srgbClr val="374E81"/>
                </a:solidFill>
                <a:effectLst/>
                <a:latin typeface="Verdana" panose="020B0604030504040204" pitchFamily="34" charset="0"/>
                <a:ea typeface="Verdana" panose="020B0604030504040204" pitchFamily="34" charset="0"/>
                <a:cs typeface="Verdana" panose="020B0604030504040204" pitchFamily="34" charset="0"/>
              </a:rPr>
              <a:t>indicator</a:t>
            </a:r>
            <a:r>
              <a:rPr lang="en-US" sz="1200" b="1" i="0" u="none" strike="noStrike" baseline="0">
                <a:effectLst/>
                <a:latin typeface="Verdana" panose="020B0604030504040204" pitchFamily="34" charset="0"/>
                <a:ea typeface="Verdana" panose="020B0604030504040204" pitchFamily="34" charset="0"/>
                <a:cs typeface="Verdana" panose="020B0604030504040204" pitchFamily="34" charset="0"/>
              </a:rPr>
              <a:t> </a:t>
            </a:r>
            <a:endParaRPr lang="en-US" sz="1200">
              <a:latin typeface="Verdana" panose="020B0604030504040204" pitchFamily="34" charset="0"/>
              <a:ea typeface="Verdana" panose="020B0604030504040204" pitchFamily="34" charset="0"/>
              <a:cs typeface="Verdana" panose="020B0604030504040204" pitchFamily="34" charset="0"/>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bg-BG"/>
        </a:p>
      </c:txPr>
    </c:title>
    <c:autoTitleDeleted val="0"/>
    <c:plotArea>
      <c:layout/>
      <c:lineChart>
        <c:grouping val="standard"/>
        <c:varyColors val="0"/>
        <c:ser>
          <c:idx val="0"/>
          <c:order val="0"/>
          <c:tx>
            <c:strRef>
              <c:f>'рамка на изпълнението'!$U$14</c:f>
              <c:strCache>
                <c:ptCount val="1"/>
                <c:pt idx="0">
                  <c:v>achievment</c:v>
                </c:pt>
              </c:strCache>
            </c:strRef>
          </c:tx>
          <c:spPr>
            <a:ln w="31750" cap="rnd">
              <a:solidFill>
                <a:schemeClr val="accent1"/>
              </a:solidFill>
              <a:round/>
            </a:ln>
            <a:effectLst/>
          </c:spPr>
          <c:marker>
            <c:symbol val="circle"/>
            <c:size val="17"/>
            <c:spPr>
              <a:solidFill>
                <a:schemeClr val="accent1"/>
              </a:solidFill>
              <a:ln>
                <a:noFill/>
              </a:ln>
              <a:effectLst/>
            </c:spPr>
          </c:marker>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Verdana" panose="020B0604030504040204" pitchFamily="34" charset="0"/>
                      <a:ea typeface="Verdana" panose="020B0604030504040204" pitchFamily="34" charset="0"/>
                      <a:cs typeface="Verdana" panose="020B0604030504040204" pitchFamily="34" charset="0"/>
                    </a:defRPr>
                  </a:pPr>
                  <a:endParaRPr lang="bg-BG"/>
                </a:p>
              </c:txPr>
              <c:dLblPos val="b"/>
              <c:showLegendKey val="0"/>
              <c:showVal val="1"/>
              <c:showCatName val="0"/>
              <c:showSerName val="0"/>
              <c:showPercent val="0"/>
              <c:showBubbleSize val="0"/>
              <c:extLst>
                <c:ext xmlns:c16="http://schemas.microsoft.com/office/drawing/2014/chart" uri="{C3380CC4-5D6E-409C-BE32-E72D297353CC}">
                  <c16:uniqueId val="{00000000-4216-4A05-8EF7-3D5A8F2A12D5}"/>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Verdana" panose="020B0604030504040204" pitchFamily="34" charset="0"/>
                      <a:ea typeface="Verdana" panose="020B0604030504040204" pitchFamily="34" charset="0"/>
                      <a:cs typeface="Verdana" panose="020B0604030504040204" pitchFamily="34" charset="0"/>
                    </a:defRPr>
                  </a:pPr>
                  <a:endParaRPr lang="bg-BG"/>
                </a:p>
              </c:txPr>
              <c:dLblPos val="b"/>
              <c:showLegendKey val="0"/>
              <c:showVal val="1"/>
              <c:showCatName val="0"/>
              <c:showSerName val="0"/>
              <c:showPercent val="0"/>
              <c:showBubbleSize val="0"/>
              <c:extLst>
                <c:ext xmlns:c16="http://schemas.microsoft.com/office/drawing/2014/chart" uri="{C3380CC4-5D6E-409C-BE32-E72D297353CC}">
                  <c16:uniqueId val="{00000001-4216-4A05-8EF7-3D5A8F2A12D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637FBD"/>
                    </a:solidFill>
                    <a:latin typeface="Verdana" panose="020B0604030504040204" pitchFamily="34" charset="0"/>
                    <a:ea typeface="Verdana" panose="020B0604030504040204" pitchFamily="34" charset="0"/>
                    <a:cs typeface="Verdana" panose="020B0604030504040204" pitchFamily="34" charset="0"/>
                  </a:defRPr>
                </a:pPr>
                <a:endParaRPr lang="bg-BG"/>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'рамка на изпълнението'!$T$34:$T$37</c:f>
              <c:strCache>
                <c:ptCount val="4"/>
                <c:pt idx="0">
                  <c:v>PA1</c:v>
                </c:pt>
                <c:pt idx="1">
                  <c:v>PA2</c:v>
                </c:pt>
                <c:pt idx="2">
                  <c:v>PA3</c:v>
                </c:pt>
                <c:pt idx="3">
                  <c:v>PA4</c:v>
                </c:pt>
              </c:strCache>
            </c:strRef>
          </c:cat>
          <c:val>
            <c:numRef>
              <c:f>'рамка на изпълнението'!$U$34:$U$37</c:f>
              <c:numCache>
                <c:formatCode>0%</c:formatCode>
                <c:ptCount val="4"/>
                <c:pt idx="0">
                  <c:v>0.69553498684210524</c:v>
                </c:pt>
                <c:pt idx="1">
                  <c:v>2.7960123809523809</c:v>
                </c:pt>
                <c:pt idx="2">
                  <c:v>2.3935736172414153</c:v>
                </c:pt>
                <c:pt idx="3">
                  <c:v>0.61618857142857142</c:v>
                </c:pt>
              </c:numCache>
            </c:numRef>
          </c:val>
          <c:smooth val="0"/>
          <c:extLst>
            <c:ext xmlns:c16="http://schemas.microsoft.com/office/drawing/2014/chart" uri="{C3380CC4-5D6E-409C-BE32-E72D297353CC}">
              <c16:uniqueId val="{00000000-89BB-4B09-910C-CFF526853BED}"/>
            </c:ext>
          </c:extLst>
        </c:ser>
        <c:ser>
          <c:idx val="1"/>
          <c:order val="1"/>
          <c:tx>
            <c:strRef>
              <c:f>'рамка на изпълнението'!$V$14</c:f>
              <c:strCache>
                <c:ptCount val="1"/>
                <c:pt idx="0">
                  <c:v>required level</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88A10"/>
                    </a:solidFill>
                    <a:latin typeface="Verdana" panose="020B0604030504040204" pitchFamily="34" charset="0"/>
                    <a:ea typeface="Verdana" panose="020B0604030504040204" pitchFamily="34" charset="0"/>
                    <a:cs typeface="Verdana" panose="020B0604030504040204" pitchFamily="34" charset="0"/>
                  </a:defRPr>
                </a:pPr>
                <a:endParaRPr lang="bg-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'рамка на изпълнението'!$T$34:$T$37</c:f>
              <c:strCache>
                <c:ptCount val="4"/>
                <c:pt idx="0">
                  <c:v>PA1</c:v>
                </c:pt>
                <c:pt idx="1">
                  <c:v>PA2</c:v>
                </c:pt>
                <c:pt idx="2">
                  <c:v>PA3</c:v>
                </c:pt>
                <c:pt idx="3">
                  <c:v>PA4</c:v>
                </c:pt>
              </c:strCache>
            </c:strRef>
          </c:cat>
          <c:val>
            <c:numRef>
              <c:f>'рамка на изпълнението'!$V$34:$V$37</c:f>
              <c:numCache>
                <c:formatCode>0%</c:formatCode>
                <c:ptCount val="4"/>
                <c:pt idx="0">
                  <c:v>0.85</c:v>
                </c:pt>
                <c:pt idx="1">
                  <c:v>0.85</c:v>
                </c:pt>
                <c:pt idx="2">
                  <c:v>0.85</c:v>
                </c:pt>
                <c:pt idx="3">
                  <c:v>0.85</c:v>
                </c:pt>
              </c:numCache>
            </c:numRef>
          </c:val>
          <c:smooth val="0"/>
          <c:extLst>
            <c:ext xmlns:c16="http://schemas.microsoft.com/office/drawing/2014/chart" uri="{C3380CC4-5D6E-409C-BE32-E72D297353CC}">
              <c16:uniqueId val="{00000002-4216-4A05-8EF7-3D5A8F2A12D5}"/>
            </c:ext>
          </c:extLst>
        </c:ser>
        <c:dLbls>
          <c:showLegendKey val="0"/>
          <c:showVal val="0"/>
          <c:showCatName val="0"/>
          <c:showSerName val="0"/>
          <c:showPercent val="0"/>
          <c:showBubbleSize val="0"/>
        </c:dLbls>
        <c:marker val="1"/>
        <c:smooth val="0"/>
        <c:axId val="364948232"/>
        <c:axId val="364943920"/>
      </c:lineChart>
      <c:catAx>
        <c:axId val="3649482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rgbClr val="374E81"/>
                </a:solidFill>
                <a:latin typeface="Verdana" panose="020B0604030504040204" pitchFamily="34" charset="0"/>
                <a:ea typeface="Verdana" panose="020B0604030504040204" pitchFamily="34" charset="0"/>
                <a:cs typeface="Verdana" panose="020B0604030504040204" pitchFamily="34" charset="0"/>
              </a:defRPr>
            </a:pPr>
            <a:endParaRPr lang="bg-BG"/>
          </a:p>
        </c:txPr>
        <c:crossAx val="364943920"/>
        <c:crosses val="autoZero"/>
        <c:auto val="1"/>
        <c:lblAlgn val="ctr"/>
        <c:lblOffset val="100"/>
        <c:noMultiLvlLbl val="0"/>
      </c:catAx>
      <c:valAx>
        <c:axId val="364943920"/>
        <c:scaling>
          <c:orientation val="minMax"/>
        </c:scaling>
        <c:delete val="1"/>
        <c:axPos val="l"/>
        <c:numFmt formatCode="0%" sourceLinked="1"/>
        <c:majorTickMark val="none"/>
        <c:minorTickMark val="none"/>
        <c:tickLblPos val="nextTo"/>
        <c:crossAx val="3649482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lumMod val="65000"/>
          <a:lumOff val="35000"/>
        </a:schemeClr>
      </a:solidFill>
      <a:round/>
    </a:ln>
    <a:effectLst/>
  </c:spPr>
  <c:txPr>
    <a:bodyPr/>
    <a:lstStyle/>
    <a:p>
      <a:pPr>
        <a:defRPr/>
      </a:pPr>
      <a:endParaRPr lang="bg-BG"/>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75000"/>
                    <a:lumOff val="25000"/>
                  </a:sysClr>
                </a:solidFill>
                <a:latin typeface="+mn-lt"/>
                <a:ea typeface="+mn-ea"/>
                <a:cs typeface="+mn-cs"/>
              </a:defRPr>
            </a:pPr>
            <a:r>
              <a:rPr lang="en-US" sz="1200" b="1" i="0" u="none" strike="noStrike" baseline="0">
                <a:solidFill>
                  <a:srgbClr val="374E81"/>
                </a:solidFill>
                <a:effectLst/>
                <a:latin typeface="Verdana" panose="020B0604030504040204" pitchFamily="34" charset="0"/>
                <a:ea typeface="Verdana" panose="020B0604030504040204" pitchFamily="34" charset="0"/>
                <a:cs typeface="Verdana" panose="020B0604030504040204" pitchFamily="34" charset="0"/>
              </a:rPr>
              <a:t>Achievement </a:t>
            </a:r>
            <a:r>
              <a:rPr lang="bg-BG" sz="1200" b="1" i="0" u="none" strike="noStrike" baseline="0">
                <a:solidFill>
                  <a:srgbClr val="374E81"/>
                </a:solidFill>
                <a:effectLst/>
                <a:latin typeface="Verdana" panose="020B0604030504040204" pitchFamily="34" charset="0"/>
                <a:ea typeface="Verdana" panose="020B0604030504040204" pitchFamily="34" charset="0"/>
                <a:cs typeface="Verdana" panose="020B0604030504040204" pitchFamily="34" charset="0"/>
              </a:rPr>
              <a:t>of </a:t>
            </a:r>
            <a:r>
              <a:rPr lang="bg-BG" sz="1200" b="1" i="0" u="none" strike="noStrike" baseline="0">
                <a:solidFill>
                  <a:srgbClr val="F88A10"/>
                </a:solidFill>
                <a:effectLst/>
                <a:latin typeface="Verdana" panose="020B0604030504040204" pitchFamily="34" charset="0"/>
                <a:ea typeface="Verdana" panose="020B0604030504040204" pitchFamily="34" charset="0"/>
                <a:cs typeface="Verdana" panose="020B0604030504040204" pitchFamily="34" charset="0"/>
              </a:rPr>
              <a:t>“key implementation step” </a:t>
            </a:r>
            <a:endParaRPr lang="en-US" sz="1200">
              <a:solidFill>
                <a:srgbClr val="F88A10"/>
              </a:solidFill>
              <a:latin typeface="Verdana" panose="020B0604030504040204" pitchFamily="34" charset="0"/>
              <a:ea typeface="Verdana" panose="020B0604030504040204" pitchFamily="34" charset="0"/>
              <a:cs typeface="Verdana" panose="020B0604030504040204" pitchFamily="34" charset="0"/>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75000"/>
                  <a:lumOff val="25000"/>
                </a:sysClr>
              </a:solidFill>
              <a:latin typeface="+mn-lt"/>
              <a:ea typeface="+mn-ea"/>
              <a:cs typeface="+mn-cs"/>
            </a:defRPr>
          </a:pPr>
          <a:endParaRPr lang="bg-BG"/>
        </a:p>
      </c:txPr>
    </c:title>
    <c:autoTitleDeleted val="0"/>
    <c:plotArea>
      <c:layout/>
      <c:lineChart>
        <c:grouping val="standard"/>
        <c:varyColors val="0"/>
        <c:ser>
          <c:idx val="0"/>
          <c:order val="0"/>
          <c:tx>
            <c:strRef>
              <c:f>'рамка на изпълнението'!$U$14</c:f>
              <c:strCache>
                <c:ptCount val="1"/>
                <c:pt idx="0">
                  <c:v>achievment</c:v>
                </c:pt>
              </c:strCache>
            </c:strRef>
          </c:tx>
          <c:spPr>
            <a:ln w="31750" cap="rnd">
              <a:solidFill>
                <a:schemeClr val="accent1"/>
              </a:solidFill>
              <a:round/>
            </a:ln>
            <a:effectLst/>
          </c:spPr>
          <c:marker>
            <c:symbol val="circle"/>
            <c:size val="17"/>
            <c:spPr>
              <a:solidFill>
                <a:schemeClr val="accent1"/>
              </a:solidFill>
              <a:ln>
                <a:noFill/>
              </a:ln>
              <a:effectLst/>
            </c:spPr>
          </c:marker>
          <c:dLbls>
            <c:dLbl>
              <c:idx val="0"/>
              <c:layout>
                <c:manualLayout>
                  <c:x val="-5.0070509280950908E-2"/>
                  <c:y val="8.1318495807762292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Verdana" panose="020B0604030504040204" pitchFamily="34" charset="0"/>
                      <a:ea typeface="Verdana" panose="020B0604030504040204" pitchFamily="34" charset="0"/>
                      <a:cs typeface="Verdana" panose="020B0604030504040204" pitchFamily="34" charset="0"/>
                    </a:defRPr>
                  </a:pPr>
                  <a:endParaRPr lang="bg-BG"/>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53-49F3-9822-AA876E2D53A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637FBD"/>
                    </a:solidFill>
                    <a:latin typeface="Verdana" panose="020B0604030504040204" pitchFamily="34" charset="0"/>
                    <a:ea typeface="Verdana" panose="020B0604030504040204" pitchFamily="34" charset="0"/>
                    <a:cs typeface="Verdana" panose="020B0604030504040204" pitchFamily="34" charset="0"/>
                  </a:defRPr>
                </a:pPr>
                <a:endParaRPr lang="bg-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'рамка на изпълнението'!$T$34:$T$37</c:f>
              <c:strCache>
                <c:ptCount val="4"/>
                <c:pt idx="0">
                  <c:v>PA1</c:v>
                </c:pt>
                <c:pt idx="1">
                  <c:v>PA2</c:v>
                </c:pt>
                <c:pt idx="2">
                  <c:v>PA3</c:v>
                </c:pt>
                <c:pt idx="3">
                  <c:v>PA4</c:v>
                </c:pt>
              </c:strCache>
            </c:strRef>
          </c:cat>
          <c:val>
            <c:numRef>
              <c:f>'рамка на изпълнението'!$W$34:$W$37</c:f>
              <c:numCache>
                <c:formatCode>0%</c:formatCode>
                <c:ptCount val="4"/>
                <c:pt idx="0">
                  <c:v>0.5</c:v>
                </c:pt>
                <c:pt idx="1">
                  <c:v>2</c:v>
                </c:pt>
                <c:pt idx="2">
                  <c:v>2</c:v>
                </c:pt>
                <c:pt idx="3">
                  <c:v>1</c:v>
                </c:pt>
              </c:numCache>
            </c:numRef>
          </c:val>
          <c:smooth val="0"/>
          <c:extLst>
            <c:ext xmlns:c16="http://schemas.microsoft.com/office/drawing/2014/chart" uri="{C3380CC4-5D6E-409C-BE32-E72D297353CC}">
              <c16:uniqueId val="{00000000-89BB-4B09-910C-CFF526853BED}"/>
            </c:ext>
          </c:extLst>
        </c:ser>
        <c:ser>
          <c:idx val="1"/>
          <c:order val="1"/>
          <c:tx>
            <c:strRef>
              <c:f>'рамка на изпълнението'!$V$14</c:f>
              <c:strCache>
                <c:ptCount val="1"/>
                <c:pt idx="0">
                  <c:v>required level</c:v>
                </c:pt>
              </c:strCache>
            </c:strRef>
          </c:tx>
          <c:spPr>
            <a:ln w="34925" cap="rnd">
              <a:solidFill>
                <a:schemeClr val="accent2"/>
              </a:solidFill>
              <a:round/>
            </a:ln>
            <a:effectLst/>
          </c:spPr>
          <c:marker>
            <c:symbol val="circle"/>
            <c:size val="17"/>
            <c:spPr>
              <a:solidFill>
                <a:schemeClr val="accent2"/>
              </a:solidFill>
              <a:ln>
                <a:noFill/>
              </a:ln>
              <a:effectLst/>
            </c:spPr>
          </c:marker>
          <c:dLbls>
            <c:dLbl>
              <c:idx val="0"/>
              <c:layout>
                <c:manualLayout>
                  <c:x val="-5.5575956142527937E-2"/>
                  <c:y val="-7.2186858240357227E-2"/>
                </c:manualLayout>
              </c:layout>
              <c:tx>
                <c:rich>
                  <a:bodyPr/>
                  <a:lstStyle/>
                  <a:p>
                    <a:fld id="{D1BB1838-D24D-4E63-8982-58600491178A}" type="VALUE">
                      <a:rPr lang="en-US" sz="900">
                        <a:solidFill>
                          <a:srgbClr val="F88A10"/>
                        </a:solidFill>
                      </a:rPr>
                      <a:pPr/>
                      <a:t>[VALUE]</a:t>
                    </a:fld>
                    <a:endParaRPr lang="bg-BG"/>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453-49F3-9822-AA876E2D53AA}"/>
                </c:ext>
              </c:extLst>
            </c:dLbl>
            <c:dLbl>
              <c:idx val="1"/>
              <c:layout>
                <c:manualLayout>
                  <c:x val="-6.815466629293869E-2"/>
                  <c:y val="-7.2186858240357227E-2"/>
                </c:manualLayout>
              </c:layout>
              <c:tx>
                <c:rich>
                  <a:bodyPr rot="0" spcFirstLastPara="1" vertOverflow="ellipsis" vert="horz" wrap="square" lIns="38100" tIns="19050" rIns="38100" bIns="19050" anchor="ctr" anchorCtr="1">
                    <a:noAutofit/>
                  </a:bodyPr>
                  <a:lstStyle/>
                  <a:p>
                    <a:pPr>
                      <a:defRPr sz="1200" b="1" i="0" u="none" strike="noStrike" kern="1200" baseline="0">
                        <a:solidFill>
                          <a:schemeClr val="lt1"/>
                        </a:solidFill>
                        <a:latin typeface="Verdana" panose="020B0604030504040204" pitchFamily="34" charset="0"/>
                        <a:ea typeface="Verdana" panose="020B0604030504040204" pitchFamily="34" charset="0"/>
                        <a:cs typeface="Verdana" panose="020B0604030504040204" pitchFamily="34" charset="0"/>
                      </a:defRPr>
                    </a:pPr>
                    <a:fld id="{87B401B5-4EFA-4599-9D38-1E4FED134619}" type="VALUE">
                      <a:rPr lang="en-US" sz="900">
                        <a:solidFill>
                          <a:srgbClr val="F88A10"/>
                        </a:solidFill>
                        <a:latin typeface="Verdana" panose="020B0604030504040204" pitchFamily="34" charset="0"/>
                        <a:ea typeface="Verdana" panose="020B0604030504040204" pitchFamily="34" charset="0"/>
                        <a:cs typeface="Verdana" panose="020B0604030504040204" pitchFamily="34" charset="0"/>
                      </a:rPr>
                      <a:pPr>
                        <a:defRPr sz="1200">
                          <a:latin typeface="Verdana" panose="020B0604030504040204" pitchFamily="34" charset="0"/>
                          <a:ea typeface="Verdana" panose="020B0604030504040204" pitchFamily="34" charset="0"/>
                          <a:cs typeface="Verdana" panose="020B0604030504040204" pitchFamily="34" charset="0"/>
                        </a:defRPr>
                      </a:pPr>
                      <a:t>[VALUE]</a:t>
                    </a:fld>
                    <a:endParaRPr lang="bg-BG"/>
                  </a:p>
                </c:rich>
              </c:tx>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lt1"/>
                      </a:solidFill>
                      <a:latin typeface="Verdana" panose="020B0604030504040204" pitchFamily="34" charset="0"/>
                      <a:ea typeface="Verdana" panose="020B0604030504040204" pitchFamily="34" charset="0"/>
                      <a:cs typeface="Verdana" panose="020B0604030504040204" pitchFamily="34" charset="0"/>
                    </a:defRPr>
                  </a:pPr>
                  <a:endParaRPr lang="bg-BG"/>
                </a:p>
              </c:txPr>
              <c:dLblPos val="r"/>
              <c:showLegendKey val="0"/>
              <c:showVal val="1"/>
              <c:showCatName val="0"/>
              <c:showSerName val="0"/>
              <c:showPercent val="0"/>
              <c:showBubbleSize val="0"/>
              <c:extLst>
                <c:ext xmlns:c15="http://schemas.microsoft.com/office/drawing/2012/chart" uri="{CE6537A1-D6FC-4f65-9D91-7224C49458BB}">
                  <c15:layout>
                    <c:manualLayout>
                      <c:w val="9.8246879958966027E-2"/>
                      <c:h val="0.1298823467890774"/>
                    </c:manualLayout>
                  </c15:layout>
                  <c15:dlblFieldTable/>
                  <c15:showDataLabelsRange val="0"/>
                </c:ext>
                <c:ext xmlns:c16="http://schemas.microsoft.com/office/drawing/2014/chart" uri="{C3380CC4-5D6E-409C-BE32-E72D297353CC}">
                  <c16:uniqueId val="{00000002-9453-49F3-9822-AA876E2D53AA}"/>
                </c:ext>
              </c:extLst>
            </c:dLbl>
            <c:dLbl>
              <c:idx val="2"/>
              <c:layout>
                <c:manualLayout>
                  <c:x val="-4.8325937981803374E-2"/>
                  <c:y val="-7.2186858240357296E-2"/>
                </c:manualLayout>
              </c:layout>
              <c:tx>
                <c:rich>
                  <a:bodyPr/>
                  <a:lstStyle/>
                  <a:p>
                    <a:fld id="{F1221166-6B18-48D0-B88B-583050EF9520}" type="VALUE">
                      <a:rPr lang="en-US" sz="800">
                        <a:solidFill>
                          <a:srgbClr val="F88A10"/>
                        </a:solidFill>
                      </a:rPr>
                      <a:pPr/>
                      <a:t>[VALUE]</a:t>
                    </a:fld>
                    <a:endParaRPr lang="bg-BG"/>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453-49F3-9822-AA876E2D53AA}"/>
                </c:ext>
              </c:extLst>
            </c:dLbl>
            <c:dLbl>
              <c:idx val="3"/>
              <c:layout>
                <c:manualLayout>
                  <c:x val="-4.6513433441622155E-2"/>
                  <c:y val="9.023357280044654E-2"/>
                </c:manualLayout>
              </c:layout>
              <c:tx>
                <c:rich>
                  <a:bodyPr/>
                  <a:lstStyle/>
                  <a:p>
                    <a:fld id="{8E790504-2BB3-43A9-8B61-4BA45CEA136A}" type="VALUE">
                      <a:rPr lang="en-US" sz="900">
                        <a:solidFill>
                          <a:srgbClr val="F88A10"/>
                        </a:solidFill>
                      </a:rPr>
                      <a:pPr/>
                      <a:t>[VALUE]</a:t>
                    </a:fld>
                    <a:endParaRPr lang="bg-BG"/>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9453-49F3-9822-AA876E2D53AA}"/>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Verdana" panose="020B0604030504040204" pitchFamily="34" charset="0"/>
                    <a:ea typeface="Verdana" panose="020B0604030504040204" pitchFamily="34" charset="0"/>
                    <a:cs typeface="Verdana" panose="020B0604030504040204" pitchFamily="34" charset="0"/>
                  </a:defRPr>
                </a:pPr>
                <a:endParaRPr lang="bg-BG"/>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'рамка на изпълнението'!$T$34:$T$37</c:f>
              <c:strCache>
                <c:ptCount val="4"/>
                <c:pt idx="0">
                  <c:v>PA1</c:v>
                </c:pt>
                <c:pt idx="1">
                  <c:v>PA2</c:v>
                </c:pt>
                <c:pt idx="2">
                  <c:v>PA3</c:v>
                </c:pt>
                <c:pt idx="3">
                  <c:v>PA4</c:v>
                </c:pt>
              </c:strCache>
            </c:strRef>
          </c:cat>
          <c:val>
            <c:numRef>
              <c:f>'рамка на изпълнението'!$V$15:$V$18</c:f>
              <c:numCache>
                <c:formatCode>0%</c:formatCode>
                <c:ptCount val="4"/>
                <c:pt idx="0">
                  <c:v>0.85</c:v>
                </c:pt>
                <c:pt idx="1">
                  <c:v>0.85</c:v>
                </c:pt>
                <c:pt idx="2">
                  <c:v>0.85</c:v>
                </c:pt>
                <c:pt idx="3">
                  <c:v>0.85</c:v>
                </c:pt>
              </c:numCache>
            </c:numRef>
          </c:val>
          <c:smooth val="0"/>
          <c:extLst>
            <c:ext xmlns:c16="http://schemas.microsoft.com/office/drawing/2014/chart" uri="{C3380CC4-5D6E-409C-BE32-E72D297353CC}">
              <c16:uniqueId val="{00000005-9453-49F3-9822-AA876E2D53AA}"/>
            </c:ext>
          </c:extLst>
        </c:ser>
        <c:dLbls>
          <c:showLegendKey val="0"/>
          <c:showVal val="0"/>
          <c:showCatName val="0"/>
          <c:showSerName val="0"/>
          <c:showPercent val="0"/>
          <c:showBubbleSize val="0"/>
        </c:dLbls>
        <c:marker val="1"/>
        <c:smooth val="0"/>
        <c:axId val="364945488"/>
        <c:axId val="364943136"/>
      </c:lineChart>
      <c:catAx>
        <c:axId val="3649454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rgbClr val="374E81"/>
                </a:solidFill>
                <a:latin typeface="Verdana" panose="020B0604030504040204" pitchFamily="34" charset="0"/>
                <a:ea typeface="Verdana" panose="020B0604030504040204" pitchFamily="34" charset="0"/>
                <a:cs typeface="Verdana" panose="020B0604030504040204" pitchFamily="34" charset="0"/>
              </a:defRPr>
            </a:pPr>
            <a:endParaRPr lang="bg-BG"/>
          </a:p>
        </c:txPr>
        <c:crossAx val="364943136"/>
        <c:crosses val="autoZero"/>
        <c:auto val="1"/>
        <c:lblAlgn val="ctr"/>
        <c:lblOffset val="100"/>
        <c:noMultiLvlLbl val="0"/>
      </c:catAx>
      <c:valAx>
        <c:axId val="364943136"/>
        <c:scaling>
          <c:orientation val="minMax"/>
        </c:scaling>
        <c:delete val="1"/>
        <c:axPos val="l"/>
        <c:numFmt formatCode="0%" sourceLinked="1"/>
        <c:majorTickMark val="none"/>
        <c:minorTickMark val="none"/>
        <c:tickLblPos val="nextTo"/>
        <c:crossAx val="36494548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lumMod val="65000"/>
          <a:lumOff val="35000"/>
        </a:schemeClr>
      </a:solidFill>
      <a:round/>
    </a:ln>
    <a:effectLst/>
  </c:spPr>
  <c:txPr>
    <a:bodyPr/>
    <a:lstStyle/>
    <a:p>
      <a:pPr>
        <a:defRPr/>
      </a:pPr>
      <a:endParaRPr lang="bg-BG"/>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US" sz="1200">
                <a:solidFill>
                  <a:srgbClr val="374E81"/>
                </a:solidFill>
              </a:rPr>
              <a:t>financial indicator</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title>
    <c:autoTitleDeleted val="0"/>
    <c:plotArea>
      <c:layout/>
      <c:barChart>
        <c:barDir val="col"/>
        <c:grouping val="clustered"/>
        <c:varyColors val="0"/>
        <c:ser>
          <c:idx val="0"/>
          <c:order val="0"/>
          <c:tx>
            <c:strRef>
              <c:f>'графики-6та в.'!$C$87</c:f>
              <c:strCache>
                <c:ptCount val="1"/>
                <c:pt idx="0">
                  <c:v>optimistic scenario</c:v>
                </c:pt>
              </c:strCache>
            </c:strRef>
          </c:tx>
          <c:spPr>
            <a:solidFill>
              <a:srgbClr val="6A84BE"/>
            </a:solidFill>
            <a:ln w="9525" cap="flat" cmpd="sng" algn="ctr">
              <a:solidFill>
                <a:srgbClr val="6A84BE"/>
              </a:solidFill>
              <a:round/>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lt1"/>
                    </a:solidFill>
                    <a:latin typeface="Verdana" panose="020B0604030504040204" pitchFamily="34" charset="0"/>
                    <a:ea typeface="Verdana" panose="020B0604030504040204" pitchFamily="34" charset="0"/>
                    <a:cs typeface="Verdana" panose="020B0604030504040204" pitchFamily="34" charset="0"/>
                  </a:defRPr>
                </a:pPr>
                <a:endParaRPr lang="bg-BG"/>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'графики-6та в.'!$B$88:$B$91</c:f>
              <c:strCache>
                <c:ptCount val="4"/>
                <c:pt idx="0">
                  <c:v>PA1</c:v>
                </c:pt>
                <c:pt idx="1">
                  <c:v>PA2</c:v>
                </c:pt>
                <c:pt idx="2">
                  <c:v>PA3</c:v>
                </c:pt>
                <c:pt idx="3">
                  <c:v>PA4</c:v>
                </c:pt>
              </c:strCache>
            </c:strRef>
          </c:cat>
          <c:val>
            <c:numRef>
              <c:f>'графики-6та в.'!$C$88:$C$91</c:f>
              <c:numCache>
                <c:formatCode>0%</c:formatCode>
                <c:ptCount val="4"/>
                <c:pt idx="0">
                  <c:v>0.82775347514521125</c:v>
                </c:pt>
                <c:pt idx="1">
                  <c:v>1.0492353433068475</c:v>
                </c:pt>
                <c:pt idx="2">
                  <c:v>0.97727462109071794</c:v>
                </c:pt>
                <c:pt idx="3">
                  <c:v>0.95671984709032332</c:v>
                </c:pt>
              </c:numCache>
            </c:numRef>
          </c:val>
          <c:extLst>
            <c:ext xmlns:c16="http://schemas.microsoft.com/office/drawing/2014/chart" uri="{C3380CC4-5D6E-409C-BE32-E72D297353CC}">
              <c16:uniqueId val="{00000000-1C60-4B3C-9014-5830D79CC0CA}"/>
            </c:ext>
          </c:extLst>
        </c:ser>
        <c:ser>
          <c:idx val="1"/>
          <c:order val="1"/>
          <c:tx>
            <c:strRef>
              <c:f>'графики-6та в.'!$D$87</c:f>
              <c:strCache>
                <c:ptCount val="1"/>
                <c:pt idx="0">
                  <c:v>realistic scenario</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lt1"/>
                    </a:solidFill>
                    <a:latin typeface="Verdana" panose="020B0604030504040204" pitchFamily="34" charset="0"/>
                    <a:ea typeface="Verdana" panose="020B0604030504040204" pitchFamily="34" charset="0"/>
                    <a:cs typeface="Verdana" panose="020B0604030504040204" pitchFamily="34" charset="0"/>
                  </a:defRPr>
                </a:pPr>
                <a:endParaRPr lang="bg-BG"/>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'графики-6та в.'!$B$88:$B$91</c:f>
              <c:strCache>
                <c:ptCount val="4"/>
                <c:pt idx="0">
                  <c:v>PA1</c:v>
                </c:pt>
                <c:pt idx="1">
                  <c:v>PA2</c:v>
                </c:pt>
                <c:pt idx="2">
                  <c:v>PA3</c:v>
                </c:pt>
                <c:pt idx="3">
                  <c:v>PA4</c:v>
                </c:pt>
              </c:strCache>
            </c:strRef>
          </c:cat>
          <c:val>
            <c:numRef>
              <c:f>'графики-6та в.'!$D$88:$D$91</c:f>
              <c:numCache>
                <c:formatCode>0%</c:formatCode>
                <c:ptCount val="4"/>
                <c:pt idx="0">
                  <c:v>0.52965722034402829</c:v>
                </c:pt>
                <c:pt idx="1">
                  <c:v>0.82608684057572856</c:v>
                </c:pt>
                <c:pt idx="2">
                  <c:v>0.97727462109071794</c:v>
                </c:pt>
                <c:pt idx="3">
                  <c:v>0.95671984709032332</c:v>
                </c:pt>
              </c:numCache>
            </c:numRef>
          </c:val>
          <c:extLst>
            <c:ext xmlns:c16="http://schemas.microsoft.com/office/drawing/2014/chart" uri="{C3380CC4-5D6E-409C-BE32-E72D297353CC}">
              <c16:uniqueId val="{00000001-1C60-4B3C-9014-5830D79CC0CA}"/>
            </c:ext>
          </c:extLst>
        </c:ser>
        <c:ser>
          <c:idx val="2"/>
          <c:order val="2"/>
          <c:tx>
            <c:strRef>
              <c:f>'графики-6та в.'!$E$87</c:f>
              <c:strCache>
                <c:ptCount val="1"/>
                <c:pt idx="0">
                  <c:v>pesimistic</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lt1"/>
                    </a:solidFill>
                    <a:latin typeface="Verdana" panose="020B0604030504040204" pitchFamily="34" charset="0"/>
                    <a:ea typeface="Verdana" panose="020B0604030504040204" pitchFamily="34" charset="0"/>
                    <a:cs typeface="Verdana" panose="020B0604030504040204" pitchFamily="34" charset="0"/>
                  </a:defRPr>
                </a:pPr>
                <a:endParaRPr lang="bg-BG"/>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'графики-6та в.'!$B$88:$B$91</c:f>
              <c:strCache>
                <c:ptCount val="4"/>
                <c:pt idx="0">
                  <c:v>PA1</c:v>
                </c:pt>
                <c:pt idx="1">
                  <c:v>PA2</c:v>
                </c:pt>
                <c:pt idx="2">
                  <c:v>PA3</c:v>
                </c:pt>
                <c:pt idx="3">
                  <c:v>PA4</c:v>
                </c:pt>
              </c:strCache>
            </c:strRef>
          </c:cat>
          <c:val>
            <c:numRef>
              <c:f>'графики-6та в.'!$E$88:$E$91</c:f>
              <c:numCache>
                <c:formatCode>0%</c:formatCode>
                <c:ptCount val="4"/>
                <c:pt idx="0">
                  <c:v>0.26304275134460936</c:v>
                </c:pt>
                <c:pt idx="1">
                  <c:v>0.74479177879577807</c:v>
                </c:pt>
                <c:pt idx="2">
                  <c:v>0.97727462109071794</c:v>
                </c:pt>
                <c:pt idx="3">
                  <c:v>0.3530546738689373</c:v>
                </c:pt>
              </c:numCache>
            </c:numRef>
          </c:val>
          <c:extLst>
            <c:ext xmlns:c16="http://schemas.microsoft.com/office/drawing/2014/chart" uri="{C3380CC4-5D6E-409C-BE32-E72D297353CC}">
              <c16:uniqueId val="{00000002-1C60-4B3C-9014-5830D79CC0CA}"/>
            </c:ext>
          </c:extLst>
        </c:ser>
        <c:dLbls>
          <c:dLblPos val="inEnd"/>
          <c:showLegendKey val="0"/>
          <c:showVal val="1"/>
          <c:showCatName val="0"/>
          <c:showSerName val="0"/>
          <c:showPercent val="0"/>
          <c:showBubbleSize val="0"/>
        </c:dLbls>
        <c:gapWidth val="65"/>
        <c:axId val="364947448"/>
        <c:axId val="364946664"/>
      </c:barChart>
      <c:catAx>
        <c:axId val="3649474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crossAx val="364946664"/>
        <c:crosses val="autoZero"/>
        <c:auto val="1"/>
        <c:lblAlgn val="ctr"/>
        <c:lblOffset val="100"/>
        <c:noMultiLvlLbl val="0"/>
      </c:catAx>
      <c:valAx>
        <c:axId val="364946664"/>
        <c:scaling>
          <c:orientation val="minMax"/>
        </c:scaling>
        <c:delete val="1"/>
        <c:axPos val="l"/>
        <c:numFmt formatCode="0%" sourceLinked="1"/>
        <c:majorTickMark val="none"/>
        <c:minorTickMark val="none"/>
        <c:tickLblPos val="nextTo"/>
        <c:crossAx val="36494744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bg-BG"/>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US" sz="1200">
                <a:solidFill>
                  <a:srgbClr val="374E81"/>
                </a:solidFill>
              </a:rPr>
              <a:t>performance indicator</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title>
    <c:autoTitleDeleted val="0"/>
    <c:plotArea>
      <c:layout/>
      <c:barChart>
        <c:barDir val="col"/>
        <c:grouping val="clustered"/>
        <c:varyColors val="0"/>
        <c:ser>
          <c:idx val="0"/>
          <c:order val="0"/>
          <c:tx>
            <c:strRef>
              <c:f>'графики-6та в.'!$C$95</c:f>
              <c:strCache>
                <c:ptCount val="1"/>
                <c:pt idx="0">
                  <c:v>optimistic scenario</c:v>
                </c:pt>
              </c:strCache>
            </c:strRef>
          </c:tx>
          <c:spPr>
            <a:solidFill>
              <a:srgbClr val="6A84BE"/>
            </a:solidFill>
            <a:ln w="9525" cap="flat" cmpd="sng" algn="ctr">
              <a:solidFill>
                <a:srgbClr val="6A84BE"/>
              </a:solidFill>
              <a:round/>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lt1"/>
                    </a:solidFill>
                    <a:latin typeface="Verdana" panose="020B0604030504040204" pitchFamily="34" charset="0"/>
                    <a:ea typeface="Verdana" panose="020B0604030504040204" pitchFamily="34" charset="0"/>
                    <a:cs typeface="Verdana" panose="020B0604030504040204" pitchFamily="34" charset="0"/>
                  </a:defRPr>
                </a:pPr>
                <a:endParaRPr lang="bg-BG"/>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'графики-6та в.'!$B$96:$B$98</c:f>
              <c:strCache>
                <c:ptCount val="3"/>
                <c:pt idx="0">
                  <c:v>PA1</c:v>
                </c:pt>
                <c:pt idx="1">
                  <c:v>PA2</c:v>
                </c:pt>
                <c:pt idx="2">
                  <c:v>PA3</c:v>
                </c:pt>
              </c:strCache>
            </c:strRef>
          </c:cat>
          <c:val>
            <c:numRef>
              <c:f>'графики-6та в.'!$C$96:$C$98</c:f>
              <c:numCache>
                <c:formatCode>0%</c:formatCode>
                <c:ptCount val="3"/>
                <c:pt idx="0">
                  <c:v>0.90482758620689652</c:v>
                </c:pt>
                <c:pt idx="1">
                  <c:v>0.96896408683519175</c:v>
                </c:pt>
                <c:pt idx="2">
                  <c:v>1</c:v>
                </c:pt>
              </c:numCache>
            </c:numRef>
          </c:val>
          <c:extLst>
            <c:ext xmlns:c16="http://schemas.microsoft.com/office/drawing/2014/chart" uri="{C3380CC4-5D6E-409C-BE32-E72D297353CC}">
              <c16:uniqueId val="{00000000-68E5-4106-A6BB-EA662BDBE1A5}"/>
            </c:ext>
          </c:extLst>
        </c:ser>
        <c:ser>
          <c:idx val="1"/>
          <c:order val="1"/>
          <c:tx>
            <c:strRef>
              <c:f>'графики-6та в.'!$D$95</c:f>
              <c:strCache>
                <c:ptCount val="1"/>
                <c:pt idx="0">
                  <c:v>realistic scenario</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lt1"/>
                    </a:solidFill>
                    <a:latin typeface="Verdana" panose="020B0604030504040204" pitchFamily="34" charset="0"/>
                    <a:ea typeface="Verdana" panose="020B0604030504040204" pitchFamily="34" charset="0"/>
                    <a:cs typeface="Verdana" panose="020B0604030504040204" pitchFamily="34" charset="0"/>
                  </a:defRPr>
                </a:pPr>
                <a:endParaRPr lang="bg-BG"/>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'графики-6та в.'!$B$96:$B$98</c:f>
              <c:strCache>
                <c:ptCount val="3"/>
                <c:pt idx="0">
                  <c:v>PA1</c:v>
                </c:pt>
                <c:pt idx="1">
                  <c:v>PA2</c:v>
                </c:pt>
                <c:pt idx="2">
                  <c:v>PA3</c:v>
                </c:pt>
              </c:strCache>
            </c:strRef>
          </c:cat>
          <c:val>
            <c:numRef>
              <c:f>'графики-6та в.'!$D$96:$D$98</c:f>
              <c:numCache>
                <c:formatCode>0%</c:formatCode>
                <c:ptCount val="3"/>
                <c:pt idx="0">
                  <c:v>0.86882068965517234</c:v>
                </c:pt>
                <c:pt idx="1">
                  <c:v>0.81812125249833456</c:v>
                </c:pt>
                <c:pt idx="2">
                  <c:v>1</c:v>
                </c:pt>
              </c:numCache>
            </c:numRef>
          </c:val>
          <c:extLst>
            <c:ext xmlns:c16="http://schemas.microsoft.com/office/drawing/2014/chart" uri="{C3380CC4-5D6E-409C-BE32-E72D297353CC}">
              <c16:uniqueId val="{00000001-68E5-4106-A6BB-EA662BDBE1A5}"/>
            </c:ext>
          </c:extLst>
        </c:ser>
        <c:ser>
          <c:idx val="2"/>
          <c:order val="2"/>
          <c:tx>
            <c:strRef>
              <c:f>'графики-6та в.'!$E$95</c:f>
              <c:strCache>
                <c:ptCount val="1"/>
                <c:pt idx="0">
                  <c:v>pesimistic</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lt1"/>
                    </a:solidFill>
                    <a:latin typeface="Verdana" panose="020B0604030504040204" pitchFamily="34" charset="0"/>
                    <a:ea typeface="Verdana" panose="020B0604030504040204" pitchFamily="34" charset="0"/>
                    <a:cs typeface="Verdana" panose="020B0604030504040204" pitchFamily="34" charset="0"/>
                  </a:defRPr>
                </a:pPr>
                <a:endParaRPr lang="bg-BG"/>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'графики-6та в.'!$B$96:$B$98</c:f>
              <c:strCache>
                <c:ptCount val="3"/>
                <c:pt idx="0">
                  <c:v>PA1</c:v>
                </c:pt>
                <c:pt idx="1">
                  <c:v>PA2</c:v>
                </c:pt>
                <c:pt idx="2">
                  <c:v>PA3</c:v>
                </c:pt>
              </c:strCache>
            </c:strRef>
          </c:cat>
          <c:val>
            <c:numRef>
              <c:f>'графики-6та в.'!$E$96:$E$98</c:f>
              <c:numCache>
                <c:formatCode>0%</c:formatCode>
                <c:ptCount val="3"/>
                <c:pt idx="0">
                  <c:v>0.63433793103448266</c:v>
                </c:pt>
                <c:pt idx="1">
                  <c:v>0.54899249556899177</c:v>
                </c:pt>
                <c:pt idx="2">
                  <c:v>1</c:v>
                </c:pt>
              </c:numCache>
            </c:numRef>
          </c:val>
          <c:extLst>
            <c:ext xmlns:c16="http://schemas.microsoft.com/office/drawing/2014/chart" uri="{C3380CC4-5D6E-409C-BE32-E72D297353CC}">
              <c16:uniqueId val="{00000002-68E5-4106-A6BB-EA662BDBE1A5}"/>
            </c:ext>
          </c:extLst>
        </c:ser>
        <c:dLbls>
          <c:dLblPos val="inEnd"/>
          <c:showLegendKey val="0"/>
          <c:showVal val="1"/>
          <c:showCatName val="0"/>
          <c:showSerName val="0"/>
          <c:showPercent val="0"/>
          <c:showBubbleSize val="0"/>
        </c:dLbls>
        <c:gapWidth val="65"/>
        <c:axId val="364941176"/>
        <c:axId val="364942744"/>
      </c:barChart>
      <c:catAx>
        <c:axId val="3649411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crossAx val="364942744"/>
        <c:crosses val="autoZero"/>
        <c:auto val="1"/>
        <c:lblAlgn val="ctr"/>
        <c:lblOffset val="100"/>
        <c:noMultiLvlLbl val="0"/>
      </c:catAx>
      <c:valAx>
        <c:axId val="364942744"/>
        <c:scaling>
          <c:orientation val="minMax"/>
        </c:scaling>
        <c:delete val="1"/>
        <c:axPos val="l"/>
        <c:numFmt formatCode="0%" sourceLinked="1"/>
        <c:majorTickMark val="none"/>
        <c:minorTickMark val="none"/>
        <c:tickLblPos val="nextTo"/>
        <c:crossAx val="36494117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bg-BG"/>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960" b="0" i="0" u="none" strike="noStrike" kern="1200" spc="0" baseline="0">
                <a:solidFill>
                  <a:srgbClr val="FF0000"/>
                </a:solidFill>
                <a:latin typeface="Verdana" panose="020B0604030504040204" pitchFamily="34" charset="0"/>
                <a:ea typeface="Verdana" panose="020B0604030504040204" pitchFamily="34" charset="0"/>
                <a:cs typeface="Verdana" panose="020B0604030504040204" pitchFamily="34" charset="0"/>
              </a:defRPr>
            </a:pPr>
            <a:r>
              <a:rPr lang="bg-BG" sz="1200" b="1" i="0" u="none" strike="noStrike" baseline="0">
                <a:solidFill>
                  <a:srgbClr val="374E81"/>
                </a:solidFill>
                <a:effectLst/>
              </a:rPr>
              <a:t>key implementation step</a:t>
            </a:r>
            <a:endParaRPr lang="bg-BG" sz="1200" b="1">
              <a:solidFill>
                <a:srgbClr val="374E81"/>
              </a:solidFill>
            </a:endParaRPr>
          </a:p>
        </c:rich>
      </c:tx>
      <c:overlay val="0"/>
      <c:spPr>
        <a:noFill/>
        <a:ln>
          <a:noFill/>
        </a:ln>
        <a:effectLst/>
      </c:spPr>
      <c:txPr>
        <a:bodyPr rot="0" spcFirstLastPara="1" vertOverflow="ellipsis" vert="horz" wrap="square" anchor="ctr" anchorCtr="1"/>
        <a:lstStyle/>
        <a:p>
          <a:pPr algn="ctr" rtl="0">
            <a:defRPr sz="960" b="0" i="0" u="none" strike="noStrike" kern="1200" spc="0" baseline="0">
              <a:solidFill>
                <a:srgbClr val="FF0000"/>
              </a:solidFill>
              <a:latin typeface="Verdana" panose="020B0604030504040204" pitchFamily="34" charset="0"/>
              <a:ea typeface="Verdana" panose="020B0604030504040204" pitchFamily="34" charset="0"/>
              <a:cs typeface="Verdana" panose="020B0604030504040204" pitchFamily="34" charset="0"/>
            </a:defRPr>
          </a:pPr>
          <a:endParaRPr lang="bg-BG"/>
        </a:p>
      </c:txPr>
    </c:title>
    <c:autoTitleDeleted val="0"/>
    <c:plotArea>
      <c:layout/>
      <c:barChart>
        <c:barDir val="col"/>
        <c:grouping val="clustered"/>
        <c:varyColors val="0"/>
        <c:ser>
          <c:idx val="0"/>
          <c:order val="0"/>
          <c:tx>
            <c:strRef>
              <c:f>'графики-6та в.'!$C$101</c:f>
              <c:strCache>
                <c:ptCount val="1"/>
                <c:pt idx="0">
                  <c:v>optimistic scenario</c:v>
                </c:pt>
              </c:strCache>
            </c:strRef>
          </c:tx>
          <c:spPr>
            <a:solidFill>
              <a:srgbClr val="6A84BE"/>
            </a:solidFill>
            <a:ln>
              <a:solidFill>
                <a:srgbClr val="6A84BE"/>
              </a:solid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bg-BG"/>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'графики-6та в.'!$B$102:$B$105</c:f>
              <c:strCache>
                <c:ptCount val="4"/>
                <c:pt idx="0">
                  <c:v>PA1</c:v>
                </c:pt>
                <c:pt idx="1">
                  <c:v>PA2</c:v>
                </c:pt>
                <c:pt idx="2">
                  <c:v>PA3</c:v>
                </c:pt>
                <c:pt idx="3">
                  <c:v>PA4</c:v>
                </c:pt>
              </c:strCache>
            </c:strRef>
          </c:cat>
          <c:val>
            <c:numRef>
              <c:f>'графики-6та в.'!$C$102:$C$105</c:f>
              <c:numCache>
                <c:formatCode>0%</c:formatCode>
                <c:ptCount val="4"/>
                <c:pt idx="0">
                  <c:v>1</c:v>
                </c:pt>
                <c:pt idx="1">
                  <c:v>1</c:v>
                </c:pt>
                <c:pt idx="2">
                  <c:v>1</c:v>
                </c:pt>
                <c:pt idx="3">
                  <c:v>1</c:v>
                </c:pt>
              </c:numCache>
            </c:numRef>
          </c:val>
          <c:extLst>
            <c:ext xmlns:c16="http://schemas.microsoft.com/office/drawing/2014/chart" uri="{C3380CC4-5D6E-409C-BE32-E72D297353CC}">
              <c16:uniqueId val="{00000000-AF57-4B90-83A9-2B850CB1DD8F}"/>
            </c:ext>
          </c:extLst>
        </c:ser>
        <c:ser>
          <c:idx val="1"/>
          <c:order val="1"/>
          <c:tx>
            <c:strRef>
              <c:f>'графики-6та в.'!$D$101</c:f>
              <c:strCache>
                <c:ptCount val="1"/>
                <c:pt idx="0">
                  <c:v>realistic scenario</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bg-BG"/>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'графики-6та в.'!$B$102:$B$105</c:f>
              <c:strCache>
                <c:ptCount val="4"/>
                <c:pt idx="0">
                  <c:v>PA1</c:v>
                </c:pt>
                <c:pt idx="1">
                  <c:v>PA2</c:v>
                </c:pt>
                <c:pt idx="2">
                  <c:v>PA3</c:v>
                </c:pt>
                <c:pt idx="3">
                  <c:v>PA4</c:v>
                </c:pt>
              </c:strCache>
            </c:strRef>
          </c:cat>
          <c:val>
            <c:numRef>
              <c:f>'графики-6та в.'!$D$102:$D$105</c:f>
              <c:numCache>
                <c:formatCode>0%</c:formatCode>
                <c:ptCount val="4"/>
                <c:pt idx="0">
                  <c:v>0.66666666666666663</c:v>
                </c:pt>
                <c:pt idx="1">
                  <c:v>0.66666666666666663</c:v>
                </c:pt>
                <c:pt idx="2">
                  <c:v>1</c:v>
                </c:pt>
                <c:pt idx="3">
                  <c:v>1</c:v>
                </c:pt>
              </c:numCache>
            </c:numRef>
          </c:val>
          <c:extLst>
            <c:ext xmlns:c16="http://schemas.microsoft.com/office/drawing/2014/chart" uri="{C3380CC4-5D6E-409C-BE32-E72D297353CC}">
              <c16:uniqueId val="{00000001-AF57-4B90-83A9-2B850CB1DD8F}"/>
            </c:ext>
          </c:extLst>
        </c:ser>
        <c:ser>
          <c:idx val="2"/>
          <c:order val="2"/>
          <c:tx>
            <c:strRef>
              <c:f>'графики-6та в.'!$E$101</c:f>
              <c:strCache>
                <c:ptCount val="1"/>
                <c:pt idx="0">
                  <c:v>pesimistic</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bg-BG"/>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'графики-6та в.'!$B$102:$B$105</c:f>
              <c:strCache>
                <c:ptCount val="4"/>
                <c:pt idx="0">
                  <c:v>PA1</c:v>
                </c:pt>
                <c:pt idx="1">
                  <c:v>PA2</c:v>
                </c:pt>
                <c:pt idx="2">
                  <c:v>PA3</c:v>
                </c:pt>
                <c:pt idx="3">
                  <c:v>PA4</c:v>
                </c:pt>
              </c:strCache>
            </c:strRef>
          </c:cat>
          <c:val>
            <c:numRef>
              <c:f>'графики-6та в.'!$E$102:$E$105</c:f>
              <c:numCache>
                <c:formatCode>0%</c:formatCode>
                <c:ptCount val="4"/>
                <c:pt idx="0">
                  <c:v>0.66666666666666663</c:v>
                </c:pt>
                <c:pt idx="1">
                  <c:v>0.33333333333333331</c:v>
                </c:pt>
                <c:pt idx="2">
                  <c:v>1</c:v>
                </c:pt>
                <c:pt idx="3">
                  <c:v>1</c:v>
                </c:pt>
              </c:numCache>
            </c:numRef>
          </c:val>
          <c:extLst>
            <c:ext xmlns:c16="http://schemas.microsoft.com/office/drawing/2014/chart" uri="{C3380CC4-5D6E-409C-BE32-E72D297353CC}">
              <c16:uniqueId val="{00000002-AF57-4B90-83A9-2B850CB1DD8F}"/>
            </c:ext>
          </c:extLst>
        </c:ser>
        <c:dLbls>
          <c:showLegendKey val="0"/>
          <c:showVal val="0"/>
          <c:showCatName val="0"/>
          <c:showSerName val="0"/>
          <c:showPercent val="0"/>
          <c:showBubbleSize val="0"/>
        </c:dLbls>
        <c:gapWidth val="219"/>
        <c:overlap val="-27"/>
        <c:axId val="364944312"/>
        <c:axId val="364944704"/>
      </c:barChart>
      <c:catAx>
        <c:axId val="364944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crossAx val="364944704"/>
        <c:crosses val="autoZero"/>
        <c:auto val="1"/>
        <c:lblAlgn val="ctr"/>
        <c:lblOffset val="100"/>
        <c:noMultiLvlLbl val="0"/>
      </c:catAx>
      <c:valAx>
        <c:axId val="364944704"/>
        <c:scaling>
          <c:orientation val="minMax"/>
        </c:scaling>
        <c:delete val="1"/>
        <c:axPos val="l"/>
        <c:numFmt formatCode="0%" sourceLinked="1"/>
        <c:majorTickMark val="none"/>
        <c:minorTickMark val="none"/>
        <c:tickLblPos val="nextTo"/>
        <c:crossAx val="364944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legend>
    <c:plotVisOnly val="1"/>
    <c:dispBlanksAs val="gap"/>
    <c:showDLblsOverMax val="0"/>
  </c:chart>
  <c:spPr>
    <a:gradFill flip="none" rotWithShape="1">
      <a:gsLst>
        <a:gs pos="27000">
          <a:schemeClr val="accent3">
            <a:lumMod val="0"/>
            <a:lumOff val="100000"/>
          </a:schemeClr>
        </a:gs>
        <a:gs pos="35000">
          <a:schemeClr val="accent3">
            <a:lumMod val="0"/>
            <a:lumOff val="100000"/>
          </a:schemeClr>
        </a:gs>
        <a:gs pos="100000">
          <a:schemeClr val="accent3">
            <a:lumMod val="100000"/>
          </a:schemeClr>
        </a:gs>
      </a:gsLst>
      <a:path path="circle">
        <a:fillToRect l="50000" t="-80000" r="50000" b="180000"/>
      </a:path>
      <a:tileRect/>
    </a:gradFill>
    <a:ln w="9525" cap="flat" cmpd="sng" algn="ctr">
      <a:solidFill>
        <a:schemeClr val="tx1">
          <a:lumMod val="15000"/>
          <a:lumOff val="85000"/>
        </a:schemeClr>
      </a:solid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bg-BG"/>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2.7777777777777776E-2"/>
          <c:y val="2.3148148148148147E-2"/>
          <c:w val="0.95833333333333337"/>
          <c:h val="0.7127617381160688"/>
        </c:manualLayout>
      </c:layout>
      <c:barChart>
        <c:barDir val="col"/>
        <c:grouping val="clustered"/>
        <c:varyColors val="0"/>
        <c:ser>
          <c:idx val="0"/>
          <c:order val="0"/>
          <c:tx>
            <c:strRef>
              <c:f>Sheet1!$B$15</c:f>
              <c:strCache>
                <c:ptCount val="1"/>
                <c:pt idx="0">
                  <c:v>2017</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Sheet1!$A$16:$A$22</c:f>
              <c:strCache>
                <c:ptCount val="7"/>
                <c:pt idx="0">
                  <c:v>Employment (15-64), thousands</c:v>
                </c:pt>
                <c:pt idx="1">
                  <c:v>Average wage</c:v>
                </c:pt>
                <c:pt idx="2">
                  <c:v>GDP</c:v>
                </c:pt>
                <c:pt idx="3">
                  <c:v>Import</c:v>
                </c:pt>
                <c:pt idx="4">
                  <c:v>Private consumption</c:v>
                </c:pt>
                <c:pt idx="5">
                  <c:v>Private investments</c:v>
                </c:pt>
                <c:pt idx="6">
                  <c:v>Inflation</c:v>
                </c:pt>
              </c:strCache>
            </c:strRef>
          </c:cat>
          <c:val>
            <c:numRef>
              <c:f>Sheet1!$B$16:$B$22</c:f>
              <c:numCache>
                <c:formatCode>0.0%</c:formatCode>
                <c:ptCount val="7"/>
                <c:pt idx="0">
                  <c:v>1E-3</c:v>
                </c:pt>
                <c:pt idx="1">
                  <c:v>0</c:v>
                </c:pt>
                <c:pt idx="2">
                  <c:v>1E-3</c:v>
                </c:pt>
                <c:pt idx="3">
                  <c:v>3.0000000000000001E-3</c:v>
                </c:pt>
                <c:pt idx="4">
                  <c:v>1E-3</c:v>
                </c:pt>
                <c:pt idx="5">
                  <c:v>2E-3</c:v>
                </c:pt>
                <c:pt idx="6">
                  <c:v>0</c:v>
                </c:pt>
              </c:numCache>
            </c:numRef>
          </c:val>
          <c:extLst>
            <c:ext xmlns:c16="http://schemas.microsoft.com/office/drawing/2014/chart" uri="{C3380CC4-5D6E-409C-BE32-E72D297353CC}">
              <c16:uniqueId val="{00000000-C63D-4536-9B1F-065BE9C16908}"/>
            </c:ext>
          </c:extLst>
        </c:ser>
        <c:ser>
          <c:idx val="1"/>
          <c:order val="1"/>
          <c:tx>
            <c:strRef>
              <c:f>Sheet1!$C$15</c:f>
              <c:strCache>
                <c:ptCount val="1"/>
                <c:pt idx="0">
                  <c:v>2019</c:v>
                </c:pt>
              </c:strCache>
            </c:strRef>
          </c:tx>
          <c:spPr>
            <a:solidFill>
              <a:srgbClr val="6A84BE"/>
            </a:solidFill>
            <a:ln>
              <a:solidFill>
                <a:srgbClr val="6A84BE"/>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Sheet1!$A$16:$A$22</c:f>
              <c:strCache>
                <c:ptCount val="7"/>
                <c:pt idx="0">
                  <c:v>Employment (15-64), thousands</c:v>
                </c:pt>
                <c:pt idx="1">
                  <c:v>Average wage</c:v>
                </c:pt>
                <c:pt idx="2">
                  <c:v>GDP</c:v>
                </c:pt>
                <c:pt idx="3">
                  <c:v>Import</c:v>
                </c:pt>
                <c:pt idx="4">
                  <c:v>Private consumption</c:v>
                </c:pt>
                <c:pt idx="5">
                  <c:v>Private investments</c:v>
                </c:pt>
                <c:pt idx="6">
                  <c:v>Inflation</c:v>
                </c:pt>
              </c:strCache>
            </c:strRef>
          </c:cat>
          <c:val>
            <c:numRef>
              <c:f>Sheet1!$C$16:$C$22</c:f>
              <c:numCache>
                <c:formatCode>0.0%</c:formatCode>
                <c:ptCount val="7"/>
                <c:pt idx="0">
                  <c:v>3.0000000000000001E-3</c:v>
                </c:pt>
                <c:pt idx="1">
                  <c:v>2E-3</c:v>
                </c:pt>
                <c:pt idx="2">
                  <c:v>3.0000000000000001E-3</c:v>
                </c:pt>
                <c:pt idx="3">
                  <c:v>1.4E-2</c:v>
                </c:pt>
                <c:pt idx="4">
                  <c:v>4.0000000000000001E-3</c:v>
                </c:pt>
                <c:pt idx="5">
                  <c:v>8.9999999999999993E-3</c:v>
                </c:pt>
                <c:pt idx="6">
                  <c:v>1E-3</c:v>
                </c:pt>
              </c:numCache>
            </c:numRef>
          </c:val>
          <c:extLst>
            <c:ext xmlns:c16="http://schemas.microsoft.com/office/drawing/2014/chart" uri="{C3380CC4-5D6E-409C-BE32-E72D297353CC}">
              <c16:uniqueId val="{00000001-C63D-4536-9B1F-065BE9C16908}"/>
            </c:ext>
          </c:extLst>
        </c:ser>
        <c:ser>
          <c:idx val="2"/>
          <c:order val="2"/>
          <c:tx>
            <c:strRef>
              <c:f>Sheet1!$D$15</c:f>
              <c:strCache>
                <c:ptCount val="1"/>
                <c:pt idx="0">
                  <c:v>2023</c:v>
                </c:pt>
              </c:strCache>
            </c:strRef>
          </c:tx>
          <c:spPr>
            <a:solidFill>
              <a:schemeClr val="accent5">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Sheet1!$A$16:$A$22</c:f>
              <c:strCache>
                <c:ptCount val="7"/>
                <c:pt idx="0">
                  <c:v>Employment (15-64), thousands</c:v>
                </c:pt>
                <c:pt idx="1">
                  <c:v>Average wage</c:v>
                </c:pt>
                <c:pt idx="2">
                  <c:v>GDP</c:v>
                </c:pt>
                <c:pt idx="3">
                  <c:v>Import</c:v>
                </c:pt>
                <c:pt idx="4">
                  <c:v>Private consumption</c:v>
                </c:pt>
                <c:pt idx="5">
                  <c:v>Private investments</c:v>
                </c:pt>
                <c:pt idx="6">
                  <c:v>Inflation</c:v>
                </c:pt>
              </c:strCache>
            </c:strRef>
          </c:cat>
          <c:val>
            <c:numRef>
              <c:f>Sheet1!$D$16:$D$22</c:f>
              <c:numCache>
                <c:formatCode>0.0%</c:formatCode>
                <c:ptCount val="7"/>
                <c:pt idx="0">
                  <c:v>0.01</c:v>
                </c:pt>
                <c:pt idx="1">
                  <c:v>7.0000000000000001E-3</c:v>
                </c:pt>
                <c:pt idx="2">
                  <c:v>0.01</c:v>
                </c:pt>
                <c:pt idx="3">
                  <c:v>1.9E-2</c:v>
                </c:pt>
                <c:pt idx="4">
                  <c:v>1.0999999999999999E-2</c:v>
                </c:pt>
                <c:pt idx="5">
                  <c:v>2.1000000000000001E-2</c:v>
                </c:pt>
                <c:pt idx="6">
                  <c:v>2E-3</c:v>
                </c:pt>
              </c:numCache>
            </c:numRef>
          </c:val>
          <c:extLst>
            <c:ext xmlns:c16="http://schemas.microsoft.com/office/drawing/2014/chart" uri="{C3380CC4-5D6E-409C-BE32-E72D297353CC}">
              <c16:uniqueId val="{00000002-C63D-4536-9B1F-065BE9C16908}"/>
            </c:ext>
          </c:extLst>
        </c:ser>
        <c:dLbls>
          <c:showLegendKey val="0"/>
          <c:showVal val="0"/>
          <c:showCatName val="0"/>
          <c:showSerName val="0"/>
          <c:showPercent val="0"/>
          <c:showBubbleSize val="0"/>
        </c:dLbls>
        <c:gapWidth val="50"/>
        <c:axId val="364941568"/>
        <c:axId val="367808704"/>
      </c:barChart>
      <c:catAx>
        <c:axId val="36494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crossAx val="367808704"/>
        <c:crosses val="autoZero"/>
        <c:auto val="1"/>
        <c:lblAlgn val="ctr"/>
        <c:lblOffset val="100"/>
        <c:noMultiLvlLbl val="0"/>
      </c:catAx>
      <c:valAx>
        <c:axId val="367808704"/>
        <c:scaling>
          <c:orientation val="minMax"/>
        </c:scaling>
        <c:delete val="1"/>
        <c:axPos val="l"/>
        <c:numFmt formatCode="0.0%" sourceLinked="1"/>
        <c:majorTickMark val="none"/>
        <c:minorTickMark val="none"/>
        <c:tickLblPos val="nextTo"/>
        <c:crossAx val="364941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accent3">
            <a:lumMod val="0"/>
            <a:lumOff val="100000"/>
          </a:schemeClr>
        </a:gs>
        <a:gs pos="35000">
          <a:schemeClr val="accent3">
            <a:lumMod val="0"/>
            <a:lumOff val="100000"/>
          </a:schemeClr>
        </a:gs>
        <a:gs pos="100000">
          <a:schemeClr val="accent3">
            <a:lumMod val="100000"/>
          </a:schemeClr>
        </a:gs>
      </a:gsLst>
      <a:path path="circle">
        <a:fillToRect l="50000" t="-80000" r="50000" b="180000"/>
      </a:path>
      <a:tileRect/>
    </a:gra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75000"/>
                    <a:lumOff val="25000"/>
                  </a:sysClr>
                </a:solidFill>
                <a:latin typeface="+mn-lt"/>
                <a:ea typeface="+mn-ea"/>
                <a:cs typeface="+mn-cs"/>
              </a:defRPr>
            </a:pPr>
            <a:r>
              <a:rPr lang="en-US" sz="1200" b="1" i="0" u="none" strike="noStrike" baseline="0">
                <a:solidFill>
                  <a:srgbClr val="374E81"/>
                </a:solidFill>
                <a:effectLst/>
                <a:latin typeface="Verdana" panose="020B0604030504040204" pitchFamily="34" charset="0"/>
                <a:ea typeface="Verdana" panose="020B0604030504040204" pitchFamily="34" charset="0"/>
                <a:cs typeface="Verdana" panose="020B0604030504040204" pitchFamily="34" charset="0"/>
              </a:rPr>
              <a:t>Achievement </a:t>
            </a:r>
            <a:r>
              <a:rPr lang="bg-BG" sz="1200" b="1" i="0" u="none" strike="noStrike" baseline="0">
                <a:solidFill>
                  <a:srgbClr val="374E81"/>
                </a:solidFill>
                <a:effectLst/>
                <a:latin typeface="Verdana" panose="020B0604030504040204" pitchFamily="34" charset="0"/>
                <a:ea typeface="Verdana" panose="020B0604030504040204" pitchFamily="34" charset="0"/>
                <a:cs typeface="Verdana" panose="020B0604030504040204" pitchFamily="34" charset="0"/>
              </a:rPr>
              <a:t>of </a:t>
            </a:r>
            <a:r>
              <a:rPr lang="bg-BG" sz="1200" b="1" i="0" u="none" strike="noStrike" baseline="0">
                <a:solidFill>
                  <a:srgbClr val="F88A10"/>
                </a:solidFill>
                <a:effectLst/>
                <a:latin typeface="Verdana" panose="020B0604030504040204" pitchFamily="34" charset="0"/>
                <a:ea typeface="Verdana" panose="020B0604030504040204" pitchFamily="34" charset="0"/>
                <a:cs typeface="Verdana" panose="020B0604030504040204" pitchFamily="34" charset="0"/>
              </a:rPr>
              <a:t>“key implementation step” </a:t>
            </a:r>
            <a:endParaRPr lang="en-US" sz="1200">
              <a:solidFill>
                <a:srgbClr val="F88A10"/>
              </a:solidFill>
              <a:latin typeface="Verdana" panose="020B0604030504040204" pitchFamily="34" charset="0"/>
              <a:ea typeface="Verdana" panose="020B0604030504040204" pitchFamily="34" charset="0"/>
              <a:cs typeface="Verdana" panose="020B0604030504040204" pitchFamily="34" charset="0"/>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75000"/>
                  <a:lumOff val="25000"/>
                </a:sysClr>
              </a:solidFill>
              <a:latin typeface="+mn-lt"/>
              <a:ea typeface="+mn-ea"/>
              <a:cs typeface="+mn-cs"/>
            </a:defRPr>
          </a:pPr>
          <a:endParaRPr lang="bg-BG"/>
        </a:p>
      </c:txPr>
    </c:title>
    <c:autoTitleDeleted val="0"/>
    <c:plotArea>
      <c:layout/>
      <c:lineChart>
        <c:grouping val="standard"/>
        <c:varyColors val="0"/>
        <c:ser>
          <c:idx val="0"/>
          <c:order val="0"/>
          <c:tx>
            <c:strRef>
              <c:f>'рамка на изпълнението'!$U$14</c:f>
              <c:strCache>
                <c:ptCount val="1"/>
                <c:pt idx="0">
                  <c:v>achievment</c:v>
                </c:pt>
              </c:strCache>
            </c:strRef>
          </c:tx>
          <c:spPr>
            <a:ln w="31750" cap="rnd">
              <a:solidFill>
                <a:schemeClr val="accent1"/>
              </a:solidFill>
              <a:round/>
            </a:ln>
            <a:effectLst/>
          </c:spPr>
          <c:marker>
            <c:symbol val="circle"/>
            <c:size val="17"/>
            <c:spPr>
              <a:solidFill>
                <a:schemeClr val="accent1"/>
              </a:solidFill>
              <a:ln>
                <a:noFill/>
              </a:ln>
              <a:effectLst/>
            </c:spPr>
          </c:marker>
          <c:dLbls>
            <c:dLbl>
              <c:idx val="0"/>
              <c:layout>
                <c:manualLayout>
                  <c:x val="-5.0070509280950908E-2"/>
                  <c:y val="8.1318495807762292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Verdana" panose="020B0604030504040204" pitchFamily="34" charset="0"/>
                      <a:ea typeface="Verdana" panose="020B0604030504040204" pitchFamily="34" charset="0"/>
                      <a:cs typeface="Verdana" panose="020B0604030504040204" pitchFamily="34" charset="0"/>
                    </a:defRPr>
                  </a:pPr>
                  <a:endParaRPr lang="bg-BG"/>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49A-43E3-A825-F20B3502C02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637FBD"/>
                    </a:solidFill>
                    <a:latin typeface="Verdana" panose="020B0604030504040204" pitchFamily="34" charset="0"/>
                    <a:ea typeface="Verdana" panose="020B0604030504040204" pitchFamily="34" charset="0"/>
                    <a:cs typeface="Verdana" panose="020B0604030504040204" pitchFamily="34" charset="0"/>
                  </a:defRPr>
                </a:pPr>
                <a:endParaRPr lang="bg-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'рамка на изпълнението'!$T$34:$T$37</c:f>
              <c:strCache>
                <c:ptCount val="4"/>
                <c:pt idx="0">
                  <c:v>PA1</c:v>
                </c:pt>
                <c:pt idx="1">
                  <c:v>PA2</c:v>
                </c:pt>
                <c:pt idx="2">
                  <c:v>PA3</c:v>
                </c:pt>
                <c:pt idx="3">
                  <c:v>PA4</c:v>
                </c:pt>
              </c:strCache>
            </c:strRef>
          </c:cat>
          <c:val>
            <c:numRef>
              <c:f>'рамка на изпълнението'!$W$34:$W$37</c:f>
              <c:numCache>
                <c:formatCode>0%</c:formatCode>
                <c:ptCount val="4"/>
                <c:pt idx="0">
                  <c:v>0.5</c:v>
                </c:pt>
                <c:pt idx="1">
                  <c:v>2</c:v>
                </c:pt>
                <c:pt idx="2">
                  <c:v>2</c:v>
                </c:pt>
                <c:pt idx="3">
                  <c:v>1</c:v>
                </c:pt>
              </c:numCache>
            </c:numRef>
          </c:val>
          <c:smooth val="0"/>
          <c:extLst>
            <c:ext xmlns:c16="http://schemas.microsoft.com/office/drawing/2014/chart" uri="{C3380CC4-5D6E-409C-BE32-E72D297353CC}">
              <c16:uniqueId val="{00000000-89BB-4B09-910C-CFF526853BED}"/>
            </c:ext>
          </c:extLst>
        </c:ser>
        <c:ser>
          <c:idx val="1"/>
          <c:order val="1"/>
          <c:tx>
            <c:strRef>
              <c:f>'рамка на изпълнението'!$V$14</c:f>
              <c:strCache>
                <c:ptCount val="1"/>
                <c:pt idx="0">
                  <c:v>required level</c:v>
                </c:pt>
              </c:strCache>
            </c:strRef>
          </c:tx>
          <c:spPr>
            <a:ln w="34925" cap="rnd">
              <a:solidFill>
                <a:schemeClr val="accent2"/>
              </a:solidFill>
              <a:round/>
            </a:ln>
            <a:effectLst/>
          </c:spPr>
          <c:marker>
            <c:symbol val="circle"/>
            <c:size val="17"/>
            <c:spPr>
              <a:solidFill>
                <a:schemeClr val="accent2"/>
              </a:solidFill>
              <a:ln>
                <a:noFill/>
              </a:ln>
              <a:effectLst/>
            </c:spPr>
          </c:marker>
          <c:dLbls>
            <c:dLbl>
              <c:idx val="0"/>
              <c:layout>
                <c:manualLayout>
                  <c:x val="-5.5575956142527937E-2"/>
                  <c:y val="-7.2186858240357227E-2"/>
                </c:manualLayout>
              </c:layout>
              <c:tx>
                <c:rich>
                  <a:bodyPr/>
                  <a:lstStyle/>
                  <a:p>
                    <a:fld id="{D1BB1838-D24D-4E63-8982-58600491178A}" type="VALUE">
                      <a:rPr lang="en-US" sz="900">
                        <a:solidFill>
                          <a:srgbClr val="F88A10"/>
                        </a:solidFill>
                      </a:rPr>
                      <a:pPr/>
                      <a:t>[VALUE]</a:t>
                    </a:fld>
                    <a:endParaRPr lang="bg-BG"/>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49A-43E3-A825-F20B3502C029}"/>
                </c:ext>
              </c:extLst>
            </c:dLbl>
            <c:dLbl>
              <c:idx val="1"/>
              <c:layout>
                <c:manualLayout>
                  <c:x val="-6.815466629293869E-2"/>
                  <c:y val="-7.2186858240357227E-2"/>
                </c:manualLayout>
              </c:layout>
              <c:tx>
                <c:rich>
                  <a:bodyPr rot="0" spcFirstLastPara="1" vertOverflow="ellipsis" vert="horz" wrap="square" lIns="38100" tIns="19050" rIns="38100" bIns="19050" anchor="ctr" anchorCtr="1">
                    <a:noAutofit/>
                  </a:bodyPr>
                  <a:lstStyle/>
                  <a:p>
                    <a:pPr>
                      <a:defRPr sz="1200" b="1" i="0" u="none" strike="noStrike" kern="1200" baseline="0">
                        <a:solidFill>
                          <a:schemeClr val="lt1"/>
                        </a:solidFill>
                        <a:latin typeface="Verdana" panose="020B0604030504040204" pitchFamily="34" charset="0"/>
                        <a:ea typeface="Verdana" panose="020B0604030504040204" pitchFamily="34" charset="0"/>
                        <a:cs typeface="Verdana" panose="020B0604030504040204" pitchFamily="34" charset="0"/>
                      </a:defRPr>
                    </a:pPr>
                    <a:fld id="{87B401B5-4EFA-4599-9D38-1E4FED134619}" type="VALUE">
                      <a:rPr lang="en-US" sz="900">
                        <a:solidFill>
                          <a:srgbClr val="F88A10"/>
                        </a:solidFill>
                        <a:latin typeface="Verdana" panose="020B0604030504040204" pitchFamily="34" charset="0"/>
                        <a:ea typeface="Verdana" panose="020B0604030504040204" pitchFamily="34" charset="0"/>
                        <a:cs typeface="Verdana" panose="020B0604030504040204" pitchFamily="34" charset="0"/>
                      </a:rPr>
                      <a:pPr>
                        <a:defRPr sz="1200">
                          <a:latin typeface="Verdana" panose="020B0604030504040204" pitchFamily="34" charset="0"/>
                          <a:ea typeface="Verdana" panose="020B0604030504040204" pitchFamily="34" charset="0"/>
                          <a:cs typeface="Verdana" panose="020B0604030504040204" pitchFamily="34" charset="0"/>
                        </a:defRPr>
                      </a:pPr>
                      <a:t>[VALUE]</a:t>
                    </a:fld>
                    <a:endParaRPr lang="bg-BG"/>
                  </a:p>
                </c:rich>
              </c:tx>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lt1"/>
                      </a:solidFill>
                      <a:latin typeface="Verdana" panose="020B0604030504040204" pitchFamily="34" charset="0"/>
                      <a:ea typeface="Verdana" panose="020B0604030504040204" pitchFamily="34" charset="0"/>
                      <a:cs typeface="Verdana" panose="020B0604030504040204" pitchFamily="34" charset="0"/>
                    </a:defRPr>
                  </a:pPr>
                  <a:endParaRPr lang="bg-BG"/>
                </a:p>
              </c:txPr>
              <c:dLblPos val="r"/>
              <c:showLegendKey val="0"/>
              <c:showVal val="1"/>
              <c:showCatName val="0"/>
              <c:showSerName val="0"/>
              <c:showPercent val="0"/>
              <c:showBubbleSize val="0"/>
              <c:extLst>
                <c:ext xmlns:c15="http://schemas.microsoft.com/office/drawing/2012/chart" uri="{CE6537A1-D6FC-4f65-9D91-7224C49458BB}">
                  <c15:layout>
                    <c:manualLayout>
                      <c:w val="9.8246879958966027E-2"/>
                      <c:h val="0.1298823467890774"/>
                    </c:manualLayout>
                  </c15:layout>
                  <c15:dlblFieldTable/>
                  <c15:showDataLabelsRange val="0"/>
                </c:ext>
                <c:ext xmlns:c16="http://schemas.microsoft.com/office/drawing/2014/chart" uri="{C3380CC4-5D6E-409C-BE32-E72D297353CC}">
                  <c16:uniqueId val="{00000002-D49A-43E3-A825-F20B3502C029}"/>
                </c:ext>
              </c:extLst>
            </c:dLbl>
            <c:dLbl>
              <c:idx val="2"/>
              <c:layout>
                <c:manualLayout>
                  <c:x val="-4.8325937981803374E-2"/>
                  <c:y val="-7.2186858240357296E-2"/>
                </c:manualLayout>
              </c:layout>
              <c:tx>
                <c:rich>
                  <a:bodyPr/>
                  <a:lstStyle/>
                  <a:p>
                    <a:fld id="{F1221166-6B18-48D0-B88B-583050EF9520}" type="VALUE">
                      <a:rPr lang="en-US" sz="800">
                        <a:solidFill>
                          <a:srgbClr val="F88A10"/>
                        </a:solidFill>
                      </a:rPr>
                      <a:pPr/>
                      <a:t>[VALUE]</a:t>
                    </a:fld>
                    <a:endParaRPr lang="bg-BG"/>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49A-43E3-A825-F20B3502C029}"/>
                </c:ext>
              </c:extLst>
            </c:dLbl>
            <c:dLbl>
              <c:idx val="3"/>
              <c:layout>
                <c:manualLayout>
                  <c:x val="-4.6513433441622155E-2"/>
                  <c:y val="9.023357280044654E-2"/>
                </c:manualLayout>
              </c:layout>
              <c:tx>
                <c:rich>
                  <a:bodyPr/>
                  <a:lstStyle/>
                  <a:p>
                    <a:fld id="{8E790504-2BB3-43A9-8B61-4BA45CEA136A}" type="VALUE">
                      <a:rPr lang="en-US" sz="900">
                        <a:solidFill>
                          <a:srgbClr val="F88A10"/>
                        </a:solidFill>
                      </a:rPr>
                      <a:pPr/>
                      <a:t>[VALUE]</a:t>
                    </a:fld>
                    <a:endParaRPr lang="bg-BG"/>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D49A-43E3-A825-F20B3502C029}"/>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Verdana" panose="020B0604030504040204" pitchFamily="34" charset="0"/>
                    <a:ea typeface="Verdana" panose="020B0604030504040204" pitchFamily="34" charset="0"/>
                    <a:cs typeface="Verdana" panose="020B0604030504040204" pitchFamily="34" charset="0"/>
                  </a:defRPr>
                </a:pPr>
                <a:endParaRPr lang="bg-BG"/>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'рамка на изпълнението'!$T$34:$T$37</c:f>
              <c:strCache>
                <c:ptCount val="4"/>
                <c:pt idx="0">
                  <c:v>PA1</c:v>
                </c:pt>
                <c:pt idx="1">
                  <c:v>PA2</c:v>
                </c:pt>
                <c:pt idx="2">
                  <c:v>PA3</c:v>
                </c:pt>
                <c:pt idx="3">
                  <c:v>PA4</c:v>
                </c:pt>
              </c:strCache>
            </c:strRef>
          </c:cat>
          <c:val>
            <c:numRef>
              <c:f>'рамка на изпълнението'!$V$15:$V$18</c:f>
              <c:numCache>
                <c:formatCode>0%</c:formatCode>
                <c:ptCount val="4"/>
                <c:pt idx="0">
                  <c:v>0.85</c:v>
                </c:pt>
                <c:pt idx="1">
                  <c:v>0.85</c:v>
                </c:pt>
                <c:pt idx="2">
                  <c:v>0.85</c:v>
                </c:pt>
                <c:pt idx="3">
                  <c:v>0.85</c:v>
                </c:pt>
              </c:numCache>
            </c:numRef>
          </c:val>
          <c:smooth val="0"/>
          <c:extLst>
            <c:ext xmlns:c16="http://schemas.microsoft.com/office/drawing/2014/chart" uri="{C3380CC4-5D6E-409C-BE32-E72D297353CC}">
              <c16:uniqueId val="{00000005-D49A-43E3-A825-F20B3502C029}"/>
            </c:ext>
          </c:extLst>
        </c:ser>
        <c:dLbls>
          <c:showLegendKey val="0"/>
          <c:showVal val="0"/>
          <c:showCatName val="0"/>
          <c:showSerName val="0"/>
          <c:showPercent val="0"/>
          <c:showBubbleSize val="0"/>
        </c:dLbls>
        <c:marker val="1"/>
        <c:smooth val="0"/>
        <c:axId val="290817776"/>
        <c:axId val="290821304"/>
      </c:lineChart>
      <c:catAx>
        <c:axId val="2908177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rgbClr val="374E81"/>
                </a:solidFill>
                <a:latin typeface="Verdana" panose="020B0604030504040204" pitchFamily="34" charset="0"/>
                <a:ea typeface="Verdana" panose="020B0604030504040204" pitchFamily="34" charset="0"/>
                <a:cs typeface="Verdana" panose="020B0604030504040204" pitchFamily="34" charset="0"/>
              </a:defRPr>
            </a:pPr>
            <a:endParaRPr lang="bg-BG"/>
          </a:p>
        </c:txPr>
        <c:crossAx val="290821304"/>
        <c:crosses val="autoZero"/>
        <c:auto val="1"/>
        <c:lblAlgn val="ctr"/>
        <c:lblOffset val="100"/>
        <c:noMultiLvlLbl val="0"/>
      </c:catAx>
      <c:valAx>
        <c:axId val="290821304"/>
        <c:scaling>
          <c:orientation val="minMax"/>
        </c:scaling>
        <c:delete val="1"/>
        <c:axPos val="l"/>
        <c:numFmt formatCode="0%" sourceLinked="1"/>
        <c:majorTickMark val="none"/>
        <c:minorTickMark val="none"/>
        <c:tickLblPos val="nextTo"/>
        <c:crossAx val="29081777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lumMod val="65000"/>
          <a:lumOff val="35000"/>
        </a:schemeClr>
      </a:solidFill>
      <a:round/>
    </a:ln>
    <a:effectLst/>
  </c:spPr>
  <c:txPr>
    <a:bodyPr/>
    <a:lstStyle/>
    <a:p>
      <a:pPr>
        <a:defRPr/>
      </a:pPr>
      <a:endParaRPr lang="bg-BG"/>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374E81"/>
                </a:solidFill>
                <a:latin typeface="Verdana" panose="020B0604030504040204" pitchFamily="34" charset="0"/>
                <a:ea typeface="Verdana" panose="020B0604030504040204" pitchFamily="34" charset="0"/>
                <a:cs typeface="Verdana" panose="020B0604030504040204" pitchFamily="34" charset="0"/>
              </a:defRPr>
            </a:pPr>
            <a:r>
              <a:rPr lang="en-US" sz="1200">
                <a:solidFill>
                  <a:srgbClr val="374E81"/>
                </a:solidFill>
              </a:rPr>
              <a:t>financial achievment</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374E81"/>
              </a:solidFill>
              <a:latin typeface="Verdana" panose="020B0604030504040204" pitchFamily="34" charset="0"/>
              <a:ea typeface="Verdana" panose="020B0604030504040204" pitchFamily="34" charset="0"/>
              <a:cs typeface="Verdana" panose="020B0604030504040204" pitchFamily="34" charset="0"/>
            </a:defRPr>
          </a:pPr>
          <a:endParaRPr lang="bg-BG"/>
        </a:p>
      </c:txPr>
    </c:title>
    <c:autoTitleDeleted val="0"/>
    <c:plotArea>
      <c:layout/>
      <c:barChart>
        <c:barDir val="col"/>
        <c:grouping val="clustered"/>
        <c:varyColors val="0"/>
        <c:ser>
          <c:idx val="0"/>
          <c:order val="0"/>
          <c:tx>
            <c:strRef>
              <c:f>'графики-6та в.'!$C$87</c:f>
              <c:strCache>
                <c:ptCount val="1"/>
                <c:pt idx="0">
                  <c:v>optimistic scenario</c:v>
                </c:pt>
              </c:strCache>
            </c:strRef>
          </c:tx>
          <c:spPr>
            <a:solidFill>
              <a:srgbClr val="6A84BE"/>
            </a:solidFill>
            <a:ln w="9525" cap="flat" cmpd="sng" algn="ctr">
              <a:solidFill>
                <a:srgbClr val="6A84BE"/>
              </a:solidFill>
              <a:round/>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lt1"/>
                    </a:solidFill>
                    <a:latin typeface="Verdana" panose="020B0604030504040204" pitchFamily="34" charset="0"/>
                    <a:ea typeface="Verdana" panose="020B0604030504040204" pitchFamily="34" charset="0"/>
                    <a:cs typeface="Verdana" panose="020B0604030504040204" pitchFamily="34" charset="0"/>
                  </a:defRPr>
                </a:pPr>
                <a:endParaRPr lang="bg-BG"/>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'графики-6та в.'!$B$88:$B$91</c:f>
              <c:strCache>
                <c:ptCount val="4"/>
                <c:pt idx="0">
                  <c:v>PA1</c:v>
                </c:pt>
                <c:pt idx="1">
                  <c:v>PA2</c:v>
                </c:pt>
                <c:pt idx="2">
                  <c:v>PA3</c:v>
                </c:pt>
                <c:pt idx="3">
                  <c:v>PA4</c:v>
                </c:pt>
              </c:strCache>
            </c:strRef>
          </c:cat>
          <c:val>
            <c:numRef>
              <c:f>'графики-6та в.'!$C$88:$C$91</c:f>
              <c:numCache>
                <c:formatCode>0%</c:formatCode>
                <c:ptCount val="4"/>
                <c:pt idx="0">
                  <c:v>0.82775347514521125</c:v>
                </c:pt>
                <c:pt idx="1">
                  <c:v>1.0492353433068475</c:v>
                </c:pt>
                <c:pt idx="2">
                  <c:v>0.97727462109071794</c:v>
                </c:pt>
                <c:pt idx="3">
                  <c:v>0.95671984709032332</c:v>
                </c:pt>
              </c:numCache>
            </c:numRef>
          </c:val>
          <c:extLst>
            <c:ext xmlns:c16="http://schemas.microsoft.com/office/drawing/2014/chart" uri="{C3380CC4-5D6E-409C-BE32-E72D297353CC}">
              <c16:uniqueId val="{00000000-D1B3-4703-916A-BB276AEB3A69}"/>
            </c:ext>
          </c:extLst>
        </c:ser>
        <c:ser>
          <c:idx val="1"/>
          <c:order val="1"/>
          <c:tx>
            <c:strRef>
              <c:f>'графики-6та в.'!$D$87</c:f>
              <c:strCache>
                <c:ptCount val="1"/>
                <c:pt idx="0">
                  <c:v>realistic scenario</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lt1"/>
                    </a:solidFill>
                    <a:latin typeface="Verdana" panose="020B0604030504040204" pitchFamily="34" charset="0"/>
                    <a:ea typeface="Verdana" panose="020B0604030504040204" pitchFamily="34" charset="0"/>
                    <a:cs typeface="Verdana" panose="020B0604030504040204" pitchFamily="34" charset="0"/>
                  </a:defRPr>
                </a:pPr>
                <a:endParaRPr lang="bg-BG"/>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'графики-6та в.'!$B$88:$B$91</c:f>
              <c:strCache>
                <c:ptCount val="4"/>
                <c:pt idx="0">
                  <c:v>PA1</c:v>
                </c:pt>
                <c:pt idx="1">
                  <c:v>PA2</c:v>
                </c:pt>
                <c:pt idx="2">
                  <c:v>PA3</c:v>
                </c:pt>
                <c:pt idx="3">
                  <c:v>PA4</c:v>
                </c:pt>
              </c:strCache>
            </c:strRef>
          </c:cat>
          <c:val>
            <c:numRef>
              <c:f>'графики-6та в.'!$D$88:$D$91</c:f>
              <c:numCache>
                <c:formatCode>0%</c:formatCode>
                <c:ptCount val="4"/>
                <c:pt idx="0">
                  <c:v>0.52965722034402829</c:v>
                </c:pt>
                <c:pt idx="1">
                  <c:v>0.82608684057572856</c:v>
                </c:pt>
                <c:pt idx="2">
                  <c:v>0.97727462109071794</c:v>
                </c:pt>
                <c:pt idx="3">
                  <c:v>0.95671984709032332</c:v>
                </c:pt>
              </c:numCache>
            </c:numRef>
          </c:val>
          <c:extLst>
            <c:ext xmlns:c16="http://schemas.microsoft.com/office/drawing/2014/chart" uri="{C3380CC4-5D6E-409C-BE32-E72D297353CC}">
              <c16:uniqueId val="{00000001-D1B3-4703-916A-BB276AEB3A69}"/>
            </c:ext>
          </c:extLst>
        </c:ser>
        <c:ser>
          <c:idx val="2"/>
          <c:order val="2"/>
          <c:tx>
            <c:strRef>
              <c:f>'графики-6та в.'!$E$87</c:f>
              <c:strCache>
                <c:ptCount val="1"/>
                <c:pt idx="0">
                  <c:v>pesimistic</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lt1"/>
                    </a:solidFill>
                    <a:latin typeface="Verdana" panose="020B0604030504040204" pitchFamily="34" charset="0"/>
                    <a:ea typeface="Verdana" panose="020B0604030504040204" pitchFamily="34" charset="0"/>
                    <a:cs typeface="Verdana" panose="020B0604030504040204" pitchFamily="34" charset="0"/>
                  </a:defRPr>
                </a:pPr>
                <a:endParaRPr lang="bg-BG"/>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'графики-6та в.'!$B$88:$B$91</c:f>
              <c:strCache>
                <c:ptCount val="4"/>
                <c:pt idx="0">
                  <c:v>PA1</c:v>
                </c:pt>
                <c:pt idx="1">
                  <c:v>PA2</c:v>
                </c:pt>
                <c:pt idx="2">
                  <c:v>PA3</c:v>
                </c:pt>
                <c:pt idx="3">
                  <c:v>PA4</c:v>
                </c:pt>
              </c:strCache>
            </c:strRef>
          </c:cat>
          <c:val>
            <c:numRef>
              <c:f>'графики-6та в.'!$E$88:$E$91</c:f>
              <c:numCache>
                <c:formatCode>0%</c:formatCode>
                <c:ptCount val="4"/>
                <c:pt idx="0">
                  <c:v>0.26304275134460936</c:v>
                </c:pt>
                <c:pt idx="1">
                  <c:v>0.74479177879577807</c:v>
                </c:pt>
                <c:pt idx="2">
                  <c:v>0.97727462109071794</c:v>
                </c:pt>
                <c:pt idx="3">
                  <c:v>0.3530546738689373</c:v>
                </c:pt>
              </c:numCache>
            </c:numRef>
          </c:val>
          <c:extLst>
            <c:ext xmlns:c16="http://schemas.microsoft.com/office/drawing/2014/chart" uri="{C3380CC4-5D6E-409C-BE32-E72D297353CC}">
              <c16:uniqueId val="{00000002-D1B3-4703-916A-BB276AEB3A69}"/>
            </c:ext>
          </c:extLst>
        </c:ser>
        <c:dLbls>
          <c:dLblPos val="inEnd"/>
          <c:showLegendKey val="0"/>
          <c:showVal val="1"/>
          <c:showCatName val="0"/>
          <c:showSerName val="0"/>
          <c:showPercent val="0"/>
          <c:showBubbleSize val="0"/>
        </c:dLbls>
        <c:gapWidth val="65"/>
        <c:axId val="290818560"/>
        <c:axId val="290822872"/>
      </c:barChart>
      <c:catAx>
        <c:axId val="2908185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crossAx val="290822872"/>
        <c:crosses val="autoZero"/>
        <c:auto val="1"/>
        <c:lblAlgn val="ctr"/>
        <c:lblOffset val="100"/>
        <c:noMultiLvlLbl val="0"/>
      </c:catAx>
      <c:valAx>
        <c:axId val="290822872"/>
        <c:scaling>
          <c:orientation val="minMax"/>
        </c:scaling>
        <c:delete val="1"/>
        <c:axPos val="l"/>
        <c:numFmt formatCode="0%" sourceLinked="1"/>
        <c:majorTickMark val="none"/>
        <c:minorTickMark val="none"/>
        <c:tickLblPos val="nextTo"/>
        <c:crossAx val="29081856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bg-BG"/>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US" sz="1200">
                <a:solidFill>
                  <a:srgbClr val="374E81"/>
                </a:solidFill>
              </a:rPr>
              <a:t>physical progress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title>
    <c:autoTitleDeleted val="0"/>
    <c:plotArea>
      <c:layout/>
      <c:barChart>
        <c:barDir val="col"/>
        <c:grouping val="clustered"/>
        <c:varyColors val="0"/>
        <c:ser>
          <c:idx val="0"/>
          <c:order val="0"/>
          <c:tx>
            <c:strRef>
              <c:f>'графики-6та в.'!$C$95</c:f>
              <c:strCache>
                <c:ptCount val="1"/>
                <c:pt idx="0">
                  <c:v>optimistic scenario</c:v>
                </c:pt>
              </c:strCache>
            </c:strRef>
          </c:tx>
          <c:spPr>
            <a:solidFill>
              <a:srgbClr val="6A84BE"/>
            </a:solidFill>
            <a:ln w="9525" cap="flat" cmpd="sng" algn="ctr">
              <a:solidFill>
                <a:srgbClr val="6A84BE"/>
              </a:solidFill>
              <a:round/>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lt1"/>
                    </a:solidFill>
                    <a:latin typeface="Verdana" panose="020B0604030504040204" pitchFamily="34" charset="0"/>
                    <a:ea typeface="Verdana" panose="020B0604030504040204" pitchFamily="34" charset="0"/>
                    <a:cs typeface="Verdana" panose="020B0604030504040204" pitchFamily="34" charset="0"/>
                  </a:defRPr>
                </a:pPr>
                <a:endParaRPr lang="bg-BG"/>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'графики-6та в.'!$B$96:$B$98</c:f>
              <c:strCache>
                <c:ptCount val="3"/>
                <c:pt idx="0">
                  <c:v>PA1</c:v>
                </c:pt>
                <c:pt idx="1">
                  <c:v>PA2</c:v>
                </c:pt>
                <c:pt idx="2">
                  <c:v>PA3</c:v>
                </c:pt>
              </c:strCache>
            </c:strRef>
          </c:cat>
          <c:val>
            <c:numRef>
              <c:f>'графики-6та в.'!$C$96:$C$98</c:f>
              <c:numCache>
                <c:formatCode>0%</c:formatCode>
                <c:ptCount val="3"/>
                <c:pt idx="0">
                  <c:v>0.90482758620689652</c:v>
                </c:pt>
                <c:pt idx="1">
                  <c:v>0.96896408683519175</c:v>
                </c:pt>
                <c:pt idx="2">
                  <c:v>1</c:v>
                </c:pt>
              </c:numCache>
            </c:numRef>
          </c:val>
          <c:extLst>
            <c:ext xmlns:c16="http://schemas.microsoft.com/office/drawing/2014/chart" uri="{C3380CC4-5D6E-409C-BE32-E72D297353CC}">
              <c16:uniqueId val="{00000000-20CB-42BB-9E9B-D24DFD54EEB5}"/>
            </c:ext>
          </c:extLst>
        </c:ser>
        <c:ser>
          <c:idx val="1"/>
          <c:order val="1"/>
          <c:tx>
            <c:strRef>
              <c:f>'графики-6та в.'!$D$95</c:f>
              <c:strCache>
                <c:ptCount val="1"/>
                <c:pt idx="0">
                  <c:v>realistic scenario</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lt1"/>
                    </a:solidFill>
                    <a:latin typeface="Verdana" panose="020B0604030504040204" pitchFamily="34" charset="0"/>
                    <a:ea typeface="Verdana" panose="020B0604030504040204" pitchFamily="34" charset="0"/>
                    <a:cs typeface="Verdana" panose="020B0604030504040204" pitchFamily="34" charset="0"/>
                  </a:defRPr>
                </a:pPr>
                <a:endParaRPr lang="bg-BG"/>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'графики-6та в.'!$B$96:$B$98</c:f>
              <c:strCache>
                <c:ptCount val="3"/>
                <c:pt idx="0">
                  <c:v>PA1</c:v>
                </c:pt>
                <c:pt idx="1">
                  <c:v>PA2</c:v>
                </c:pt>
                <c:pt idx="2">
                  <c:v>PA3</c:v>
                </c:pt>
              </c:strCache>
            </c:strRef>
          </c:cat>
          <c:val>
            <c:numRef>
              <c:f>'графики-6та в.'!$D$96:$D$98</c:f>
              <c:numCache>
                <c:formatCode>0%</c:formatCode>
                <c:ptCount val="3"/>
                <c:pt idx="0">
                  <c:v>0.86882068965517234</c:v>
                </c:pt>
                <c:pt idx="1">
                  <c:v>0.81812125249833456</c:v>
                </c:pt>
                <c:pt idx="2">
                  <c:v>1</c:v>
                </c:pt>
              </c:numCache>
            </c:numRef>
          </c:val>
          <c:extLst>
            <c:ext xmlns:c16="http://schemas.microsoft.com/office/drawing/2014/chart" uri="{C3380CC4-5D6E-409C-BE32-E72D297353CC}">
              <c16:uniqueId val="{00000001-20CB-42BB-9E9B-D24DFD54EEB5}"/>
            </c:ext>
          </c:extLst>
        </c:ser>
        <c:ser>
          <c:idx val="2"/>
          <c:order val="2"/>
          <c:tx>
            <c:strRef>
              <c:f>'графики-6та в.'!$E$95</c:f>
              <c:strCache>
                <c:ptCount val="1"/>
                <c:pt idx="0">
                  <c:v>pesimistic</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lt1"/>
                    </a:solidFill>
                    <a:latin typeface="Verdana" panose="020B0604030504040204" pitchFamily="34" charset="0"/>
                    <a:ea typeface="Verdana" panose="020B0604030504040204" pitchFamily="34" charset="0"/>
                    <a:cs typeface="Verdana" panose="020B0604030504040204" pitchFamily="34" charset="0"/>
                  </a:defRPr>
                </a:pPr>
                <a:endParaRPr lang="bg-BG"/>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'графики-6та в.'!$B$96:$B$98</c:f>
              <c:strCache>
                <c:ptCount val="3"/>
                <c:pt idx="0">
                  <c:v>PA1</c:v>
                </c:pt>
                <c:pt idx="1">
                  <c:v>PA2</c:v>
                </c:pt>
                <c:pt idx="2">
                  <c:v>PA3</c:v>
                </c:pt>
              </c:strCache>
            </c:strRef>
          </c:cat>
          <c:val>
            <c:numRef>
              <c:f>'графики-6та в.'!$E$96:$E$98</c:f>
              <c:numCache>
                <c:formatCode>0%</c:formatCode>
                <c:ptCount val="3"/>
                <c:pt idx="0">
                  <c:v>0.63433793103448266</c:v>
                </c:pt>
                <c:pt idx="1">
                  <c:v>0.54899249556899177</c:v>
                </c:pt>
                <c:pt idx="2">
                  <c:v>1</c:v>
                </c:pt>
              </c:numCache>
            </c:numRef>
          </c:val>
          <c:extLst>
            <c:ext xmlns:c16="http://schemas.microsoft.com/office/drawing/2014/chart" uri="{C3380CC4-5D6E-409C-BE32-E72D297353CC}">
              <c16:uniqueId val="{00000002-20CB-42BB-9E9B-D24DFD54EEB5}"/>
            </c:ext>
          </c:extLst>
        </c:ser>
        <c:dLbls>
          <c:dLblPos val="inEnd"/>
          <c:showLegendKey val="0"/>
          <c:showVal val="1"/>
          <c:showCatName val="0"/>
          <c:showSerName val="0"/>
          <c:showPercent val="0"/>
          <c:showBubbleSize val="0"/>
        </c:dLbls>
        <c:gapWidth val="65"/>
        <c:axId val="290819736"/>
        <c:axId val="290821696"/>
      </c:barChart>
      <c:catAx>
        <c:axId val="2908197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crossAx val="290821696"/>
        <c:crosses val="autoZero"/>
        <c:auto val="1"/>
        <c:lblAlgn val="ctr"/>
        <c:lblOffset val="100"/>
        <c:noMultiLvlLbl val="0"/>
      </c:catAx>
      <c:valAx>
        <c:axId val="290821696"/>
        <c:scaling>
          <c:orientation val="minMax"/>
        </c:scaling>
        <c:delete val="1"/>
        <c:axPos val="l"/>
        <c:numFmt formatCode="0%" sourceLinked="1"/>
        <c:majorTickMark val="none"/>
        <c:minorTickMark val="none"/>
        <c:tickLblPos val="nextTo"/>
        <c:crossAx val="29081973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bg-BG"/>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'бюджет+дог.ФП+сертиф.'!$A$87</c:f>
              <c:strCache>
                <c:ptCount val="1"/>
                <c:pt idx="0">
                  <c:v>the budget</c:v>
                </c:pt>
              </c:strCache>
            </c:strRef>
          </c:tx>
          <c:spPr>
            <a:ln w="28575" cap="rnd">
              <a:solidFill>
                <a:srgbClr val="FFC000"/>
              </a:solidFill>
              <a:round/>
            </a:ln>
            <a:effectLst/>
          </c:spPr>
          <c:marker>
            <c:symbol val="none"/>
          </c:marker>
          <c:cat>
            <c:numRef>
              <c:f>'бюджет+дог.ФП+сертиф.'!$B$54:$G$54</c:f>
              <c:numCache>
                <c:formatCode>General</c:formatCode>
                <c:ptCount val="6"/>
                <c:pt idx="0">
                  <c:v>2014</c:v>
                </c:pt>
                <c:pt idx="1">
                  <c:v>2015</c:v>
                </c:pt>
                <c:pt idx="2">
                  <c:v>2016</c:v>
                </c:pt>
                <c:pt idx="3">
                  <c:v>2017</c:v>
                </c:pt>
                <c:pt idx="4">
                  <c:v>2018</c:v>
                </c:pt>
                <c:pt idx="5">
                  <c:v>2019</c:v>
                </c:pt>
              </c:numCache>
            </c:numRef>
          </c:cat>
          <c:val>
            <c:numRef>
              <c:f>'бюджет+дог.ФП+сертиф.'!$B$87:$G$87</c:f>
              <c:numCache>
                <c:formatCode>#,##0.00</c:formatCode>
                <c:ptCount val="6"/>
                <c:pt idx="0">
                  <c:v>1887587260</c:v>
                </c:pt>
                <c:pt idx="1">
                  <c:v>1887587260</c:v>
                </c:pt>
                <c:pt idx="2">
                  <c:v>1887587260</c:v>
                </c:pt>
                <c:pt idx="3">
                  <c:v>1887587260</c:v>
                </c:pt>
                <c:pt idx="4">
                  <c:v>1887587260</c:v>
                </c:pt>
                <c:pt idx="5">
                  <c:v>1887587260</c:v>
                </c:pt>
              </c:numCache>
            </c:numRef>
          </c:val>
          <c:smooth val="0"/>
          <c:extLst>
            <c:ext xmlns:c16="http://schemas.microsoft.com/office/drawing/2014/chart" uri="{C3380CC4-5D6E-409C-BE32-E72D297353CC}">
              <c16:uniqueId val="{00000000-A148-4554-A0D4-52D509A423E5}"/>
            </c:ext>
          </c:extLst>
        </c:ser>
        <c:ser>
          <c:idx val="1"/>
          <c:order val="1"/>
          <c:tx>
            <c:strRef>
              <c:f>'бюджет+дог.ФП+сертиф.'!$A$88</c:f>
              <c:strCache>
                <c:ptCount val="1"/>
                <c:pt idx="0">
                  <c:v>awarded</c:v>
                </c:pt>
              </c:strCache>
            </c:strRef>
          </c:tx>
          <c:spPr>
            <a:ln w="28575" cap="rnd">
              <a:solidFill>
                <a:srgbClr val="374E81"/>
              </a:solidFill>
              <a:round/>
            </a:ln>
            <a:effectLst/>
          </c:spPr>
          <c:marker>
            <c:symbol val="none"/>
          </c:marker>
          <c:cat>
            <c:numRef>
              <c:f>'бюджет+дог.ФП+сертиф.'!$B$54:$G$54</c:f>
              <c:numCache>
                <c:formatCode>General</c:formatCode>
                <c:ptCount val="6"/>
                <c:pt idx="0">
                  <c:v>2014</c:v>
                </c:pt>
                <c:pt idx="1">
                  <c:v>2015</c:v>
                </c:pt>
                <c:pt idx="2">
                  <c:v>2016</c:v>
                </c:pt>
                <c:pt idx="3">
                  <c:v>2017</c:v>
                </c:pt>
                <c:pt idx="4">
                  <c:v>2018</c:v>
                </c:pt>
                <c:pt idx="5">
                  <c:v>2019</c:v>
                </c:pt>
              </c:numCache>
            </c:numRef>
          </c:cat>
          <c:val>
            <c:numRef>
              <c:f>'бюджет+дог.ФП+сертиф.'!$B$88:$G$88</c:f>
              <c:numCache>
                <c:formatCode>#,##0.00</c:formatCode>
                <c:ptCount val="6"/>
                <c:pt idx="0">
                  <c:v>0</c:v>
                </c:pt>
                <c:pt idx="1">
                  <c:v>377970129.31</c:v>
                </c:pt>
                <c:pt idx="2">
                  <c:v>817699826.61000001</c:v>
                </c:pt>
                <c:pt idx="3">
                  <c:v>1192896174.73</c:v>
                </c:pt>
                <c:pt idx="4">
                  <c:v>1561062335.0899999</c:v>
                </c:pt>
                <c:pt idx="5">
                  <c:v>1572692358.5200002</c:v>
                </c:pt>
              </c:numCache>
            </c:numRef>
          </c:val>
          <c:smooth val="0"/>
          <c:extLst>
            <c:ext xmlns:c16="http://schemas.microsoft.com/office/drawing/2014/chart" uri="{C3380CC4-5D6E-409C-BE32-E72D297353CC}">
              <c16:uniqueId val="{00000001-A148-4554-A0D4-52D509A423E5}"/>
            </c:ext>
          </c:extLst>
        </c:ser>
        <c:ser>
          <c:idx val="2"/>
          <c:order val="2"/>
          <c:tx>
            <c:strRef>
              <c:f>'бюджет+дог.ФП+сертиф.'!$A$89</c:f>
              <c:strCache>
                <c:ptCount val="1"/>
                <c:pt idx="0">
                  <c:v>verified</c:v>
                </c:pt>
              </c:strCache>
            </c:strRef>
          </c:tx>
          <c:spPr>
            <a:ln w="28575" cap="rnd">
              <a:solidFill>
                <a:srgbClr val="6A84BE"/>
              </a:solidFill>
              <a:round/>
            </a:ln>
            <a:effectLst/>
          </c:spPr>
          <c:marker>
            <c:symbol val="none"/>
          </c:marker>
          <c:cat>
            <c:numRef>
              <c:f>'бюджет+дог.ФП+сертиф.'!$B$54:$G$54</c:f>
              <c:numCache>
                <c:formatCode>General</c:formatCode>
                <c:ptCount val="6"/>
                <c:pt idx="0">
                  <c:v>2014</c:v>
                </c:pt>
                <c:pt idx="1">
                  <c:v>2015</c:v>
                </c:pt>
                <c:pt idx="2">
                  <c:v>2016</c:v>
                </c:pt>
                <c:pt idx="3">
                  <c:v>2017</c:v>
                </c:pt>
                <c:pt idx="4">
                  <c:v>2018</c:v>
                </c:pt>
                <c:pt idx="5">
                  <c:v>2019</c:v>
                </c:pt>
              </c:numCache>
            </c:numRef>
          </c:cat>
          <c:val>
            <c:numRef>
              <c:f>'бюджет+дог.ФП+сертиф.'!$B$89:$G$89</c:f>
              <c:numCache>
                <c:formatCode>#,##0.00</c:formatCode>
                <c:ptCount val="6"/>
                <c:pt idx="0">
                  <c:v>0</c:v>
                </c:pt>
                <c:pt idx="1">
                  <c:v>13261439.102580491</c:v>
                </c:pt>
                <c:pt idx="2">
                  <c:v>204758099.87064311</c:v>
                </c:pt>
                <c:pt idx="3">
                  <c:v>359899436.7915414</c:v>
                </c:pt>
                <c:pt idx="4">
                  <c:v>546900267.99875259</c:v>
                </c:pt>
                <c:pt idx="5">
                  <c:v>754234407.89843762</c:v>
                </c:pt>
              </c:numCache>
            </c:numRef>
          </c:val>
          <c:smooth val="0"/>
          <c:extLst>
            <c:ext xmlns:c16="http://schemas.microsoft.com/office/drawing/2014/chart" uri="{C3380CC4-5D6E-409C-BE32-E72D297353CC}">
              <c16:uniqueId val="{00000002-A148-4554-A0D4-52D509A423E5}"/>
            </c:ext>
          </c:extLst>
        </c:ser>
        <c:ser>
          <c:idx val="3"/>
          <c:order val="3"/>
          <c:tx>
            <c:strRef>
              <c:f>'бюджет+дог.ФП+сертиф.'!$A$90</c:f>
              <c:strCache>
                <c:ptCount val="1"/>
                <c:pt idx="0">
                  <c:v>certified</c:v>
                </c:pt>
              </c:strCache>
            </c:strRef>
          </c:tx>
          <c:spPr>
            <a:ln w="28575" cap="rnd">
              <a:solidFill>
                <a:srgbClr val="CED7EA"/>
              </a:solidFill>
              <a:round/>
            </a:ln>
            <a:effectLst/>
          </c:spPr>
          <c:marker>
            <c:symbol val="none"/>
          </c:marker>
          <c:cat>
            <c:numRef>
              <c:f>'бюджет+дог.ФП+сертиф.'!$B$54:$G$54</c:f>
              <c:numCache>
                <c:formatCode>General</c:formatCode>
                <c:ptCount val="6"/>
                <c:pt idx="0">
                  <c:v>2014</c:v>
                </c:pt>
                <c:pt idx="1">
                  <c:v>2015</c:v>
                </c:pt>
                <c:pt idx="2">
                  <c:v>2016</c:v>
                </c:pt>
                <c:pt idx="3">
                  <c:v>2017</c:v>
                </c:pt>
                <c:pt idx="4">
                  <c:v>2018</c:v>
                </c:pt>
                <c:pt idx="5">
                  <c:v>2019</c:v>
                </c:pt>
              </c:numCache>
            </c:numRef>
          </c:cat>
          <c:val>
            <c:numRef>
              <c:f>'бюджет+дог.ФП+сертиф.'!$B$90:$G$90</c:f>
              <c:numCache>
                <c:formatCode>#,##0.00</c:formatCode>
                <c:ptCount val="6"/>
                <c:pt idx="0">
                  <c:v>0</c:v>
                </c:pt>
                <c:pt idx="1">
                  <c:v>0</c:v>
                </c:pt>
                <c:pt idx="2">
                  <c:v>80257413.700000003</c:v>
                </c:pt>
                <c:pt idx="3">
                  <c:v>235058956.61999997</c:v>
                </c:pt>
                <c:pt idx="4">
                  <c:v>495393305.43000001</c:v>
                </c:pt>
                <c:pt idx="5">
                  <c:v>549821912.88999999</c:v>
                </c:pt>
              </c:numCache>
            </c:numRef>
          </c:val>
          <c:smooth val="0"/>
          <c:extLst>
            <c:ext xmlns:c16="http://schemas.microsoft.com/office/drawing/2014/chart" uri="{C3380CC4-5D6E-409C-BE32-E72D297353CC}">
              <c16:uniqueId val="{00000003-A148-4554-A0D4-52D509A423E5}"/>
            </c:ext>
          </c:extLst>
        </c:ser>
        <c:dLbls>
          <c:showLegendKey val="0"/>
          <c:showVal val="0"/>
          <c:showCatName val="0"/>
          <c:showSerName val="0"/>
          <c:showPercent val="0"/>
          <c:showBubbleSize val="0"/>
        </c:dLbls>
        <c:smooth val="0"/>
        <c:axId val="290820128"/>
        <c:axId val="290822480"/>
      </c:lineChart>
      <c:catAx>
        <c:axId val="29082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290822480"/>
        <c:crosses val="autoZero"/>
        <c:auto val="1"/>
        <c:lblAlgn val="ctr"/>
        <c:lblOffset val="100"/>
        <c:noMultiLvlLbl val="0"/>
      </c:catAx>
      <c:valAx>
        <c:axId val="290822480"/>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290820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gradFill flip="none" rotWithShape="1">
      <a:gsLst>
        <a:gs pos="0">
          <a:schemeClr val="accent3">
            <a:lumMod val="0"/>
            <a:lumOff val="100000"/>
          </a:schemeClr>
        </a:gs>
        <a:gs pos="37000">
          <a:schemeClr val="accent3">
            <a:lumMod val="0"/>
            <a:lumOff val="100000"/>
          </a:schemeClr>
        </a:gs>
        <a:gs pos="100000">
          <a:schemeClr val="accent3">
            <a:lumMod val="100000"/>
          </a:schemeClr>
        </a:gs>
      </a:gsLst>
      <a:path path="circle">
        <a:fillToRect l="50000" t="-80000" r="50000" b="180000"/>
      </a:path>
      <a:tileRect/>
    </a:gra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'бюджет+дог.ФП+сертиф.'!$A$94</c:f>
              <c:strCache>
                <c:ptCount val="1"/>
                <c:pt idx="0">
                  <c:v>awarded</c:v>
                </c:pt>
              </c:strCache>
            </c:strRef>
          </c:tx>
          <c:spPr>
            <a:ln w="28575" cap="rnd">
              <a:solidFill>
                <a:srgbClr val="374E81"/>
              </a:solidFill>
              <a:round/>
            </a:ln>
            <a:effectLst/>
          </c:spPr>
          <c:marker>
            <c:symbol val="none"/>
          </c:marker>
          <c:cat>
            <c:numRef>
              <c:f>'бюджет+дог.ФП+сертиф.'!$B$61:$G$61</c:f>
              <c:numCache>
                <c:formatCode>General</c:formatCode>
                <c:ptCount val="6"/>
                <c:pt idx="0">
                  <c:v>2014</c:v>
                </c:pt>
                <c:pt idx="1">
                  <c:v>2015</c:v>
                </c:pt>
                <c:pt idx="2">
                  <c:v>2016</c:v>
                </c:pt>
                <c:pt idx="3">
                  <c:v>2017</c:v>
                </c:pt>
                <c:pt idx="4">
                  <c:v>2018</c:v>
                </c:pt>
                <c:pt idx="5">
                  <c:v>2019</c:v>
                </c:pt>
              </c:numCache>
            </c:numRef>
          </c:cat>
          <c:val>
            <c:numRef>
              <c:f>'бюджет+дог.ФП+сертиф.'!$B$94:$G$94</c:f>
              <c:numCache>
                <c:formatCode>0.00%</c:formatCode>
                <c:ptCount val="6"/>
                <c:pt idx="0">
                  <c:v>0</c:v>
                </c:pt>
                <c:pt idx="1">
                  <c:v>0.20023981795151552</c:v>
                </c:pt>
                <c:pt idx="2">
                  <c:v>0.43319842422013383</c:v>
                </c:pt>
                <c:pt idx="3">
                  <c:v>0.63196875715827838</c:v>
                </c:pt>
                <c:pt idx="4">
                  <c:v>0.82701465949182129</c:v>
                </c:pt>
                <c:pt idx="5">
                  <c:v>0.83317597646849995</c:v>
                </c:pt>
              </c:numCache>
            </c:numRef>
          </c:val>
          <c:smooth val="0"/>
          <c:extLst>
            <c:ext xmlns:c16="http://schemas.microsoft.com/office/drawing/2014/chart" uri="{C3380CC4-5D6E-409C-BE32-E72D297353CC}">
              <c16:uniqueId val="{00000000-BA1B-4B54-A412-D22607E32EE9}"/>
            </c:ext>
          </c:extLst>
        </c:ser>
        <c:ser>
          <c:idx val="1"/>
          <c:order val="1"/>
          <c:tx>
            <c:strRef>
              <c:f>'бюджет+дог.ФП+сертиф.'!$A$95</c:f>
              <c:strCache>
                <c:ptCount val="1"/>
                <c:pt idx="0">
                  <c:v>verified</c:v>
                </c:pt>
              </c:strCache>
            </c:strRef>
          </c:tx>
          <c:spPr>
            <a:ln w="28575" cap="rnd">
              <a:solidFill>
                <a:srgbClr val="6A84BE"/>
              </a:solidFill>
              <a:round/>
            </a:ln>
            <a:effectLst/>
          </c:spPr>
          <c:marker>
            <c:symbol val="none"/>
          </c:marker>
          <c:cat>
            <c:numRef>
              <c:f>'бюджет+дог.ФП+сертиф.'!$B$61:$G$61</c:f>
              <c:numCache>
                <c:formatCode>General</c:formatCode>
                <c:ptCount val="6"/>
                <c:pt idx="0">
                  <c:v>2014</c:v>
                </c:pt>
                <c:pt idx="1">
                  <c:v>2015</c:v>
                </c:pt>
                <c:pt idx="2">
                  <c:v>2016</c:v>
                </c:pt>
                <c:pt idx="3">
                  <c:v>2017</c:v>
                </c:pt>
                <c:pt idx="4">
                  <c:v>2018</c:v>
                </c:pt>
                <c:pt idx="5">
                  <c:v>2019</c:v>
                </c:pt>
              </c:numCache>
            </c:numRef>
          </c:cat>
          <c:val>
            <c:numRef>
              <c:f>'бюджет+дог.ФП+сертиф.'!$B$95:$G$95</c:f>
              <c:numCache>
                <c:formatCode>0.00%</c:formatCode>
                <c:ptCount val="6"/>
                <c:pt idx="0">
                  <c:v>0</c:v>
                </c:pt>
                <c:pt idx="1">
                  <c:v>7.0256032044741026E-3</c:v>
                </c:pt>
                <c:pt idx="2">
                  <c:v>0.10847609761396838</c:v>
                </c:pt>
                <c:pt idx="3">
                  <c:v>0.19066638370484731</c:v>
                </c:pt>
                <c:pt idx="4">
                  <c:v>0.28973509176934825</c:v>
                </c:pt>
                <c:pt idx="5">
                  <c:v>0.3995759157107458</c:v>
                </c:pt>
              </c:numCache>
            </c:numRef>
          </c:val>
          <c:smooth val="0"/>
          <c:extLst>
            <c:ext xmlns:c16="http://schemas.microsoft.com/office/drawing/2014/chart" uri="{C3380CC4-5D6E-409C-BE32-E72D297353CC}">
              <c16:uniqueId val="{00000001-BA1B-4B54-A412-D22607E32EE9}"/>
            </c:ext>
          </c:extLst>
        </c:ser>
        <c:ser>
          <c:idx val="2"/>
          <c:order val="2"/>
          <c:tx>
            <c:strRef>
              <c:f>'бюджет+дог.ФП+сертиф.'!$A$96</c:f>
              <c:strCache>
                <c:ptCount val="1"/>
                <c:pt idx="0">
                  <c:v>certified</c:v>
                </c:pt>
              </c:strCache>
            </c:strRef>
          </c:tx>
          <c:spPr>
            <a:ln w="28575" cap="rnd">
              <a:solidFill>
                <a:srgbClr val="CED7EA"/>
              </a:solidFill>
              <a:round/>
            </a:ln>
            <a:effectLst/>
          </c:spPr>
          <c:marker>
            <c:symbol val="none"/>
          </c:marker>
          <c:cat>
            <c:numRef>
              <c:f>'бюджет+дог.ФП+сертиф.'!$B$61:$G$61</c:f>
              <c:numCache>
                <c:formatCode>General</c:formatCode>
                <c:ptCount val="6"/>
                <c:pt idx="0">
                  <c:v>2014</c:v>
                </c:pt>
                <c:pt idx="1">
                  <c:v>2015</c:v>
                </c:pt>
                <c:pt idx="2">
                  <c:v>2016</c:v>
                </c:pt>
                <c:pt idx="3">
                  <c:v>2017</c:v>
                </c:pt>
                <c:pt idx="4">
                  <c:v>2018</c:v>
                </c:pt>
                <c:pt idx="5">
                  <c:v>2019</c:v>
                </c:pt>
              </c:numCache>
            </c:numRef>
          </c:cat>
          <c:val>
            <c:numRef>
              <c:f>'бюджет+дог.ФП+сертиф.'!$B$96:$G$96</c:f>
              <c:numCache>
                <c:formatCode>0.00%</c:formatCode>
                <c:ptCount val="6"/>
                <c:pt idx="0">
                  <c:v>0</c:v>
                </c:pt>
                <c:pt idx="1">
                  <c:v>0</c:v>
                </c:pt>
                <c:pt idx="2">
                  <c:v>4.2518518428652674E-2</c:v>
                </c:pt>
                <c:pt idx="3">
                  <c:v>0.12452878952997382</c:v>
                </c:pt>
                <c:pt idx="4">
                  <c:v>0.26244789627897785</c:v>
                </c:pt>
                <c:pt idx="5">
                  <c:v>0.29128291154603364</c:v>
                </c:pt>
              </c:numCache>
            </c:numRef>
          </c:val>
          <c:smooth val="0"/>
          <c:extLst>
            <c:ext xmlns:c16="http://schemas.microsoft.com/office/drawing/2014/chart" uri="{C3380CC4-5D6E-409C-BE32-E72D297353CC}">
              <c16:uniqueId val="{00000002-BA1B-4B54-A412-D22607E32EE9}"/>
            </c:ext>
          </c:extLst>
        </c:ser>
        <c:dLbls>
          <c:showLegendKey val="0"/>
          <c:showVal val="0"/>
          <c:showCatName val="0"/>
          <c:showSerName val="0"/>
          <c:showPercent val="0"/>
          <c:showBubbleSize val="0"/>
        </c:dLbls>
        <c:smooth val="0"/>
        <c:axId val="290823264"/>
        <c:axId val="290822088"/>
      </c:lineChart>
      <c:catAx>
        <c:axId val="290823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290822088"/>
        <c:crosses val="autoZero"/>
        <c:auto val="1"/>
        <c:lblAlgn val="ctr"/>
        <c:lblOffset val="100"/>
        <c:noMultiLvlLbl val="0"/>
      </c:catAx>
      <c:valAx>
        <c:axId val="29082208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290823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gradFill>
      <a:gsLst>
        <a:gs pos="37000">
          <a:srgbClr val="FFFFFF"/>
        </a:gs>
        <a:gs pos="0">
          <a:srgbClr val="A5A5A5">
            <a:lumMod val="0"/>
            <a:lumOff val="100000"/>
          </a:srgbClr>
        </a:gs>
        <a:gs pos="34000">
          <a:srgbClr val="A5A5A5">
            <a:lumMod val="0"/>
            <a:lumOff val="100000"/>
          </a:srgbClr>
        </a:gs>
        <a:gs pos="100000">
          <a:srgbClr val="A5A5A5">
            <a:lumMod val="100000"/>
          </a:srgbClr>
        </a:gs>
      </a:gsLst>
      <a:path path="circle">
        <a:fillToRect l="50000" t="-80000" r="50000" b="180000"/>
      </a:path>
    </a:gra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'фин.план по години'!$A$48</c:f>
              <c:strCache>
                <c:ptCount val="1"/>
                <c:pt idx="0">
                  <c:v>Cumulative financial plan</c:v>
                </c:pt>
              </c:strCache>
            </c:strRef>
          </c:tx>
          <c:spPr>
            <a:ln w="28575" cap="rnd">
              <a:solidFill>
                <a:srgbClr val="374E81"/>
              </a:solidFill>
              <a:round/>
            </a:ln>
            <a:effectLst/>
          </c:spPr>
          <c:marker>
            <c:symbol val="none"/>
          </c:marker>
          <c:cat>
            <c:numRef>
              <c:f>'фин.план по години'!$B$35:$G$35</c:f>
              <c:numCache>
                <c:formatCode>0</c:formatCode>
                <c:ptCount val="6"/>
                <c:pt idx="0">
                  <c:v>2014</c:v>
                </c:pt>
                <c:pt idx="1">
                  <c:v>2015</c:v>
                </c:pt>
                <c:pt idx="2">
                  <c:v>2016</c:v>
                </c:pt>
                <c:pt idx="3">
                  <c:v>2017</c:v>
                </c:pt>
                <c:pt idx="4">
                  <c:v>2018</c:v>
                </c:pt>
                <c:pt idx="5">
                  <c:v>2019</c:v>
                </c:pt>
              </c:numCache>
            </c:numRef>
          </c:cat>
          <c:val>
            <c:numRef>
              <c:f>'фин.план по години'!$B$48:$G$48</c:f>
              <c:numCache>
                <c:formatCode>#,##0</c:formatCode>
                <c:ptCount val="6"/>
                <c:pt idx="0">
                  <c:v>220191347.05882353</c:v>
                </c:pt>
                <c:pt idx="1">
                  <c:v>452089381.17647058</c:v>
                </c:pt>
                <c:pt idx="2">
                  <c:v>724363596.47058821</c:v>
                </c:pt>
                <c:pt idx="3">
                  <c:v>970051421.17647052</c:v>
                </c:pt>
                <c:pt idx="4">
                  <c:v>1225514543.5294118</c:v>
                </c:pt>
                <c:pt idx="5">
                  <c:v>1490874354.1176472</c:v>
                </c:pt>
              </c:numCache>
            </c:numRef>
          </c:val>
          <c:smooth val="0"/>
          <c:extLst>
            <c:ext xmlns:c16="http://schemas.microsoft.com/office/drawing/2014/chart" uri="{C3380CC4-5D6E-409C-BE32-E72D297353CC}">
              <c16:uniqueId val="{00000000-B81A-43B7-9D19-D1DB830B3BFF}"/>
            </c:ext>
          </c:extLst>
        </c:ser>
        <c:ser>
          <c:idx val="1"/>
          <c:order val="1"/>
          <c:tx>
            <c:strRef>
              <c:f>'фин.план по години'!$A$49</c:f>
              <c:strCache>
                <c:ptCount val="1"/>
                <c:pt idx="0">
                  <c:v>Awarded</c:v>
                </c:pt>
              </c:strCache>
            </c:strRef>
          </c:tx>
          <c:spPr>
            <a:ln w="28575" cap="rnd">
              <a:solidFill>
                <a:srgbClr val="6A84BE"/>
              </a:solidFill>
              <a:round/>
            </a:ln>
            <a:effectLst/>
          </c:spPr>
          <c:marker>
            <c:symbol val="none"/>
          </c:marker>
          <c:cat>
            <c:numRef>
              <c:f>'фин.план по години'!$B$35:$G$35</c:f>
              <c:numCache>
                <c:formatCode>0</c:formatCode>
                <c:ptCount val="6"/>
                <c:pt idx="0">
                  <c:v>2014</c:v>
                </c:pt>
                <c:pt idx="1">
                  <c:v>2015</c:v>
                </c:pt>
                <c:pt idx="2">
                  <c:v>2016</c:v>
                </c:pt>
                <c:pt idx="3">
                  <c:v>2017</c:v>
                </c:pt>
                <c:pt idx="4">
                  <c:v>2018</c:v>
                </c:pt>
                <c:pt idx="5">
                  <c:v>2019</c:v>
                </c:pt>
              </c:numCache>
            </c:numRef>
          </c:cat>
          <c:val>
            <c:numRef>
              <c:f>'фин.план по години'!$B$49:$G$49</c:f>
              <c:numCache>
                <c:formatCode>#,##0</c:formatCode>
                <c:ptCount val="6"/>
                <c:pt idx="0">
                  <c:v>0</c:v>
                </c:pt>
                <c:pt idx="1">
                  <c:v>377970129.31</c:v>
                </c:pt>
                <c:pt idx="2">
                  <c:v>817699826.61000001</c:v>
                </c:pt>
                <c:pt idx="3">
                  <c:v>1192896174.73</c:v>
                </c:pt>
                <c:pt idx="4">
                  <c:v>1561062335.0899999</c:v>
                </c:pt>
                <c:pt idx="5">
                  <c:v>1572692358.5200002</c:v>
                </c:pt>
              </c:numCache>
            </c:numRef>
          </c:val>
          <c:smooth val="0"/>
          <c:extLst>
            <c:ext xmlns:c16="http://schemas.microsoft.com/office/drawing/2014/chart" uri="{C3380CC4-5D6E-409C-BE32-E72D297353CC}">
              <c16:uniqueId val="{00000001-B81A-43B7-9D19-D1DB830B3BFF}"/>
            </c:ext>
          </c:extLst>
        </c:ser>
        <c:ser>
          <c:idx val="2"/>
          <c:order val="2"/>
          <c:tx>
            <c:strRef>
              <c:f>'фин.план по години'!$A$50</c:f>
              <c:strCache>
                <c:ptCount val="1"/>
                <c:pt idx="0">
                  <c:v>Certified</c:v>
                </c:pt>
              </c:strCache>
            </c:strRef>
          </c:tx>
          <c:spPr>
            <a:ln w="28575" cap="rnd">
              <a:solidFill>
                <a:srgbClr val="CED7EA"/>
              </a:solidFill>
              <a:round/>
            </a:ln>
            <a:effectLst/>
          </c:spPr>
          <c:marker>
            <c:symbol val="none"/>
          </c:marker>
          <c:cat>
            <c:numRef>
              <c:f>'фин.план по години'!$B$35:$G$35</c:f>
              <c:numCache>
                <c:formatCode>0</c:formatCode>
                <c:ptCount val="6"/>
                <c:pt idx="0">
                  <c:v>2014</c:v>
                </c:pt>
                <c:pt idx="1">
                  <c:v>2015</c:v>
                </c:pt>
                <c:pt idx="2">
                  <c:v>2016</c:v>
                </c:pt>
                <c:pt idx="3">
                  <c:v>2017</c:v>
                </c:pt>
                <c:pt idx="4">
                  <c:v>2018</c:v>
                </c:pt>
                <c:pt idx="5">
                  <c:v>2019</c:v>
                </c:pt>
              </c:numCache>
            </c:numRef>
          </c:cat>
          <c:val>
            <c:numRef>
              <c:f>'фин.план по години'!$B$50:$G$50</c:f>
              <c:numCache>
                <c:formatCode>#,##0</c:formatCode>
                <c:ptCount val="6"/>
                <c:pt idx="0">
                  <c:v>0</c:v>
                </c:pt>
                <c:pt idx="1">
                  <c:v>0</c:v>
                </c:pt>
                <c:pt idx="2">
                  <c:v>80257413.700000003</c:v>
                </c:pt>
                <c:pt idx="3">
                  <c:v>235058956.61999997</c:v>
                </c:pt>
                <c:pt idx="4">
                  <c:v>495393305.43000001</c:v>
                </c:pt>
                <c:pt idx="5">
                  <c:v>549821912.88999999</c:v>
                </c:pt>
              </c:numCache>
            </c:numRef>
          </c:val>
          <c:smooth val="0"/>
          <c:extLst>
            <c:ext xmlns:c16="http://schemas.microsoft.com/office/drawing/2014/chart" uri="{C3380CC4-5D6E-409C-BE32-E72D297353CC}">
              <c16:uniqueId val="{00000002-B81A-43B7-9D19-D1DB830B3BFF}"/>
            </c:ext>
          </c:extLst>
        </c:ser>
        <c:dLbls>
          <c:showLegendKey val="0"/>
          <c:showVal val="0"/>
          <c:showCatName val="0"/>
          <c:showSerName val="0"/>
          <c:showPercent val="0"/>
          <c:showBubbleSize val="0"/>
        </c:dLbls>
        <c:smooth val="0"/>
        <c:axId val="276805736"/>
        <c:axId val="276807304"/>
      </c:lineChart>
      <c:catAx>
        <c:axId val="276805736"/>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crossAx val="276807304"/>
        <c:crosses val="autoZero"/>
        <c:auto val="1"/>
        <c:lblAlgn val="ctr"/>
        <c:lblOffset val="100"/>
        <c:noMultiLvlLbl val="0"/>
      </c:catAx>
      <c:valAx>
        <c:axId val="27680730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crossAx val="276805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legend>
    <c:plotVisOnly val="1"/>
    <c:dispBlanksAs val="gap"/>
    <c:showDLblsOverMax val="0"/>
  </c:chart>
  <c:spPr>
    <a:gradFill>
      <a:gsLst>
        <a:gs pos="37000">
          <a:srgbClr val="FFFFFF"/>
        </a:gs>
        <a:gs pos="0">
          <a:srgbClr val="A5A5A5">
            <a:lumMod val="0"/>
            <a:lumOff val="100000"/>
          </a:srgbClr>
        </a:gs>
        <a:gs pos="34000">
          <a:srgbClr val="A5A5A5">
            <a:lumMod val="0"/>
            <a:lumOff val="100000"/>
          </a:srgbClr>
        </a:gs>
        <a:gs pos="100000">
          <a:srgbClr val="A5A5A5">
            <a:lumMod val="100000"/>
          </a:srgbClr>
        </a:gs>
      </a:gsLst>
      <a:path path="circle">
        <a:fillToRect l="50000" t="-80000" r="50000" b="180000"/>
      </a:path>
    </a:gradFill>
    <a:ln w="9525" cap="flat" cmpd="sng" algn="ctr">
      <a:solidFill>
        <a:schemeClr val="tx1">
          <a:lumMod val="15000"/>
          <a:lumOff val="85000"/>
        </a:schemeClr>
      </a:solid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bg-BG"/>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r>
              <a:rPr lang="en-US" sz="800"/>
              <a:t>difference between planed and certified funds </a:t>
            </a:r>
            <a:endParaRPr lang="bg-BG" sz="800"/>
          </a:p>
          <a:p>
            <a:pPr>
              <a:defRPr sz="800"/>
            </a:pPr>
            <a:r>
              <a:rPr lang="en-US" sz="800"/>
              <a:t>(in Euro)</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title>
    <c:autoTitleDeleted val="0"/>
    <c:plotArea>
      <c:layout/>
      <c:lineChart>
        <c:grouping val="standard"/>
        <c:varyColors val="0"/>
        <c:ser>
          <c:idx val="1"/>
          <c:order val="0"/>
          <c:spPr>
            <a:ln w="28575" cap="rnd">
              <a:solidFill>
                <a:srgbClr val="374E81"/>
              </a:solidFill>
              <a:round/>
            </a:ln>
            <a:effectLst/>
          </c:spPr>
          <c:marker>
            <c:symbol val="none"/>
          </c:marker>
          <c:dLbls>
            <c:dLbl>
              <c:idx val="1"/>
              <c:layout>
                <c:manualLayout>
                  <c:x val="-5.6280313547616779E-3"/>
                  <c:y val="2.962952065599446E-2"/>
                </c:manualLayout>
              </c:layout>
              <c:showLegendKey val="0"/>
              <c:showVal val="1"/>
              <c:showCatName val="0"/>
              <c:showSerName val="0"/>
              <c:showPercent val="0"/>
              <c:showBubbleSize val="0"/>
              <c:extLst>
                <c:ext xmlns:c15="http://schemas.microsoft.com/office/drawing/2012/chart" uri="{CE6537A1-D6FC-4f65-9D91-7224C49458BB}">
                  <c15:layout>
                    <c:manualLayout>
                      <c:w val="0.24746523104531179"/>
                      <c:h val="0.11509054325955734"/>
                    </c:manualLayout>
                  </c15:layout>
                </c:ext>
                <c:ext xmlns:c16="http://schemas.microsoft.com/office/drawing/2014/chart" uri="{C3380CC4-5D6E-409C-BE32-E72D297353CC}">
                  <c16:uniqueId val="{00000000-2C60-4A23-9E88-2E3CEE26898B}"/>
                </c:ext>
              </c:extLst>
            </c:dLbl>
            <c:dLbl>
              <c:idx val="2"/>
              <c:layout>
                <c:manualLayout>
                  <c:x val="1.8475853371625908E-2"/>
                  <c:y val="1.9752938327377137E-2"/>
                </c:manualLayout>
              </c:layout>
              <c:showLegendKey val="0"/>
              <c:showVal val="1"/>
              <c:showCatName val="0"/>
              <c:showSerName val="0"/>
              <c:showPercent val="0"/>
              <c:showBubbleSize val="0"/>
              <c:extLst>
                <c:ext xmlns:c15="http://schemas.microsoft.com/office/drawing/2012/chart" uri="{CE6537A1-D6FC-4f65-9D91-7224C49458BB}">
                  <c15:layout>
                    <c:manualLayout>
                      <c:w val="0.25643786451323464"/>
                      <c:h val="0.11509054325955734"/>
                    </c:manualLayout>
                  </c15:layout>
                </c:ext>
                <c:ext xmlns:c16="http://schemas.microsoft.com/office/drawing/2014/chart" uri="{C3380CC4-5D6E-409C-BE32-E72D297353CC}">
                  <c16:uniqueId val="{00000001-2C60-4A23-9E88-2E3CEE26898B}"/>
                </c:ext>
              </c:extLst>
            </c:dLbl>
            <c:dLbl>
              <c:idx val="3"/>
              <c:layout>
                <c:manualLayout>
                  <c:x val="-0.14409236866925954"/>
                  <c:y val="-9.7069254673145783E-2"/>
                </c:manualLayout>
              </c:layout>
              <c:showLegendKey val="0"/>
              <c:showVal val="1"/>
              <c:showCatName val="0"/>
              <c:showSerName val="0"/>
              <c:showPercent val="0"/>
              <c:showBubbleSize val="0"/>
              <c:extLst>
                <c:ext xmlns:c15="http://schemas.microsoft.com/office/drawing/2012/chart" uri="{CE6537A1-D6FC-4f65-9D91-7224C49458BB}">
                  <c15:layout>
                    <c:manualLayout>
                      <c:w val="0.22951996410946612"/>
                      <c:h val="9.2095429721184244E-2"/>
                    </c:manualLayout>
                  </c15:layout>
                </c:ext>
                <c:ext xmlns:c16="http://schemas.microsoft.com/office/drawing/2014/chart" uri="{C3380CC4-5D6E-409C-BE32-E72D297353CC}">
                  <c16:uniqueId val="{00000002-2C60-4A23-9E88-2E3CEE26898B}"/>
                </c:ext>
              </c:extLst>
            </c:dLbl>
            <c:dLbl>
              <c:idx val="4"/>
              <c:layout>
                <c:manualLayout>
                  <c:x val="-2.2140149708742833E-2"/>
                  <c:y val="5.1739005461339416E-2"/>
                </c:manualLayout>
              </c:layout>
              <c:showLegendKey val="0"/>
              <c:showVal val="1"/>
              <c:showCatName val="0"/>
              <c:showSerName val="0"/>
              <c:showPercent val="0"/>
              <c:showBubbleSize val="0"/>
              <c:extLst>
                <c:ext xmlns:c15="http://schemas.microsoft.com/office/drawing/2012/chart" uri="{CE6537A1-D6FC-4f65-9D91-7224C49458BB}">
                  <c15:layout>
                    <c:manualLayout>
                      <c:w val="0.25643786451323464"/>
                      <c:h val="9.2095429721184244E-2"/>
                    </c:manualLayout>
                  </c15:layout>
                </c:ext>
                <c:ext xmlns:c16="http://schemas.microsoft.com/office/drawing/2014/chart" uri="{C3380CC4-5D6E-409C-BE32-E72D297353CC}">
                  <c16:uniqueId val="{00000003-2C60-4A23-9E88-2E3CEE26898B}"/>
                </c:ext>
              </c:extLst>
            </c:dLbl>
            <c:dLbl>
              <c:idx val="5"/>
              <c:layout>
                <c:manualLayout>
                  <c:x val="-1.9617567992426421E-2"/>
                  <c:y val="-8.9256347986682749E-2"/>
                </c:manualLayout>
              </c:layout>
              <c:showLegendKey val="0"/>
              <c:showVal val="1"/>
              <c:showCatName val="0"/>
              <c:showSerName val="0"/>
              <c:showPercent val="0"/>
              <c:showBubbleSize val="0"/>
              <c:extLst>
                <c:ext xmlns:c15="http://schemas.microsoft.com/office/drawing/2012/chart" uri="{CE6537A1-D6FC-4f65-9D91-7224C49458BB}">
                  <c15:layout>
                    <c:manualLayout>
                      <c:w val="0.23058078372774063"/>
                      <c:h val="8.6346651336590974E-2"/>
                    </c:manualLayout>
                  </c15:layout>
                </c:ext>
                <c:ext xmlns:c16="http://schemas.microsoft.com/office/drawing/2014/chart" uri="{C3380CC4-5D6E-409C-BE32-E72D297353CC}">
                  <c16:uniqueId val="{00000004-2C60-4A23-9E88-2E3CEE26898B}"/>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'фин.план по години'!$B$42:$G$42</c:f>
              <c:numCache>
                <c:formatCode>General</c:formatCode>
                <c:ptCount val="6"/>
                <c:pt idx="0" formatCode="#,##0">
                  <c:v>2014</c:v>
                </c:pt>
                <c:pt idx="1">
                  <c:v>2015</c:v>
                </c:pt>
                <c:pt idx="2">
                  <c:v>2016</c:v>
                </c:pt>
                <c:pt idx="3">
                  <c:v>2017</c:v>
                </c:pt>
                <c:pt idx="4">
                  <c:v>2018</c:v>
                </c:pt>
                <c:pt idx="5">
                  <c:v>2019</c:v>
                </c:pt>
              </c:numCache>
            </c:numRef>
          </c:cat>
          <c:val>
            <c:numRef>
              <c:f>'фин.план по години'!$B$55:$G$55</c:f>
              <c:numCache>
                <c:formatCode>#,##0</c:formatCode>
                <c:ptCount val="6"/>
                <c:pt idx="0">
                  <c:v>220191347.05882353</c:v>
                </c:pt>
                <c:pt idx="1">
                  <c:v>452089381.17647058</c:v>
                </c:pt>
                <c:pt idx="2">
                  <c:v>644106182.77058816</c:v>
                </c:pt>
                <c:pt idx="3">
                  <c:v>734992464.55647051</c:v>
                </c:pt>
                <c:pt idx="4">
                  <c:v>730121238.09941173</c:v>
                </c:pt>
                <c:pt idx="5">
                  <c:v>941052441.22764719</c:v>
                </c:pt>
              </c:numCache>
            </c:numRef>
          </c:val>
          <c:smooth val="0"/>
          <c:extLst>
            <c:ext xmlns:c16="http://schemas.microsoft.com/office/drawing/2014/chart" uri="{C3380CC4-5D6E-409C-BE32-E72D297353CC}">
              <c16:uniqueId val="{00000005-2C60-4A23-9E88-2E3CEE26898B}"/>
            </c:ext>
          </c:extLst>
        </c:ser>
        <c:dLbls>
          <c:showLegendKey val="0"/>
          <c:showVal val="0"/>
          <c:showCatName val="0"/>
          <c:showSerName val="0"/>
          <c:showPercent val="0"/>
          <c:showBubbleSize val="0"/>
        </c:dLbls>
        <c:smooth val="0"/>
        <c:axId val="359985256"/>
        <c:axId val="359988392"/>
      </c:lineChart>
      <c:catAx>
        <c:axId val="359985256"/>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bg-BG"/>
          </a:p>
        </c:txPr>
        <c:crossAx val="359988392"/>
        <c:crosses val="autoZero"/>
        <c:auto val="1"/>
        <c:lblAlgn val="ctr"/>
        <c:lblOffset val="100"/>
        <c:noMultiLvlLbl val="0"/>
      </c:catAx>
      <c:valAx>
        <c:axId val="359988392"/>
        <c:scaling>
          <c:orientation val="minMax"/>
        </c:scaling>
        <c:delete val="1"/>
        <c:axPos val="l"/>
        <c:numFmt formatCode="#,##0" sourceLinked="1"/>
        <c:majorTickMark val="none"/>
        <c:minorTickMark val="none"/>
        <c:tickLblPos val="nextTo"/>
        <c:crossAx val="359985256"/>
        <c:crosses val="autoZero"/>
        <c:crossBetween val="between"/>
      </c:valAx>
      <c:spPr>
        <a:noFill/>
        <a:ln>
          <a:noFill/>
        </a:ln>
        <a:effectLst/>
      </c:spPr>
    </c:plotArea>
    <c:plotVisOnly val="1"/>
    <c:dispBlanksAs val="gap"/>
    <c:showDLblsOverMax val="0"/>
  </c:chart>
  <c:spPr>
    <a:gradFill>
      <a:gsLst>
        <a:gs pos="0">
          <a:srgbClr val="A5A5A5">
            <a:lumMod val="0"/>
            <a:lumOff val="100000"/>
          </a:srgbClr>
        </a:gs>
        <a:gs pos="31000">
          <a:srgbClr val="A5A5A5">
            <a:lumMod val="0"/>
            <a:lumOff val="100000"/>
          </a:srgbClr>
        </a:gs>
        <a:gs pos="100000">
          <a:srgbClr val="A5A5A5">
            <a:lumMod val="100000"/>
          </a:srgbClr>
        </a:gs>
      </a:gsLst>
      <a:path path="circle">
        <a:fillToRect l="50000" t="-80000" r="50000" b="180000"/>
      </a:path>
    </a:gradFill>
    <a:ln w="9525" cap="flat" cmpd="sng" algn="ctr">
      <a:solidFill>
        <a:schemeClr val="tx1">
          <a:lumMod val="15000"/>
          <a:lumOff val="85000"/>
        </a:schemeClr>
      </a:solid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bg-BG"/>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withinLinearReversed" id="25">
  <a:schemeClr val="accent5"/>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66BB9B-F688-4E41-BE0F-152B90249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2458</TotalTime>
  <Pages>36</Pages>
  <Words>27381</Words>
  <Characters>156077</Characters>
  <Application>Microsoft Office Word</Application>
  <DocSecurity>0</DocSecurity>
  <Lines>1300</Lines>
  <Paragraphs>366</Paragraphs>
  <ScaleCrop>false</ScaleCrop>
  <HeadingPairs>
    <vt:vector size="2" baseType="variant">
      <vt:variant>
        <vt:lpstr>Title</vt:lpstr>
      </vt:variant>
      <vt:variant>
        <vt:i4>1</vt:i4>
      </vt:variant>
    </vt:vector>
  </HeadingPairs>
  <TitlesOfParts>
    <vt:vector size="1" baseType="lpstr">
      <vt:lpstr/>
    </vt:vector>
  </TitlesOfParts>
  <Company>ELANA</Company>
  <LinksUpToDate>false</LinksUpToDate>
  <CharactersWithSpaces>183092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Velina Savcheva</dc:creator>
  <cp:keywords/>
  <dc:description/>
  <cp:lastModifiedBy>Momchil Markov</cp:lastModifiedBy>
  <cp:revision>178</cp:revision>
  <cp:lastPrinted>2020-12-21T13:30:00Z</cp:lastPrinted>
  <dcterms:created xsi:type="dcterms:W3CDTF">2020-12-21T09:28:00Z</dcterms:created>
  <dcterms:modified xsi:type="dcterms:W3CDTF">2021-02-08T14:32:00Z</dcterms:modified>
</cp:coreProperties>
</file>